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75F"/>
          <w:sz w:val="44"/>
        </w:rPr>
        <w:t>One-to-One — Embedded — Speaker Notes</w:t>
      </w:r>
    </w:p>
    <w:p>
      <w:pPr>
        <w:jc w:val="center"/>
      </w:pPr>
      <w:r>
        <w:rPr>
          <w:i/>
          <w:color w:val="E67E14"/>
          <w:sz w:val="21"/>
        </w:rPr>
        <w:t>MongoDB Developer Learning Path</w:t>
      </w:r>
    </w:p>
    <w:p>
      <w:r>
        <w:t>Slide-by-slide training guide for delivery.</w:t>
      </w:r>
    </w:p>
    <w:p>
      <w:r>
        <w:rPr>
          <w:b/>
          <w:sz w:val="28"/>
        </w:rPr>
        <w:t>Slide 1 — Opening Summary</w:t>
      </w:r>
    </w:p>
    <w:p>
      <w:r>
        <w:rPr>
          <w:b w:val="0"/>
          <w:sz w:val="21"/>
        </w:rPr>
        <w:t>What to say: Start with the visual map. Explain that a one-to-one relationship can be modeled by keeping one small, tightly related object inside its parent document when ownership, co-access, bounded growth, and lifecycle alignment support that shape.</w:t>
      </w:r>
    </w:p>
    <w:p>
      <w:r>
        <w:rPr>
          <w:b w:val="0"/>
          <w:sz w:val="21"/>
        </w:rPr>
        <w:t>Question / interaction: Ask: “Which part of an order is naturally read with the order itself?”</w:t>
      </w:r>
    </w:p>
    <w:p>
      <w:r>
        <w:rPr>
          <w:b w:val="0"/>
          <w:sz w:val="21"/>
        </w:rPr>
        <w:t>Transition: Move from the summary visual into the definition of the one-to-one pattern.</w:t>
      </w:r>
    </w:p>
    <w:p>
      <w:pPr>
        <w:pStyle w:val="Heading1"/>
      </w:pPr>
      <w:r>
        <w:t>Slide 2 — Opening</w:t>
      </w:r>
    </w:p>
    <w:p>
      <w:r>
        <w:t>What to say: Introduce the pattern: one parent document contains one closely related child object. Use the Order Management example and set up the four signals: ownership, access, growth, and lifecycle.</w:t>
      </w:r>
    </w:p>
    <w:p>
      <w:r>
        <w:t>Question / interaction: Ask: “What kind of order data is naturally returned with the order itself?”</w:t>
      </w:r>
    </w:p>
    <w:p>
      <w:r>
        <w:t>Transition: Move from the visual relationship to its definition.</w:t>
      </w:r>
    </w:p>
    <w:p>
      <w:pPr>
        <w:pStyle w:val="Heading1"/>
      </w:pPr>
      <w:r>
        <w:t>Slide 3 — What One-to-One Means</w:t>
      </w:r>
    </w:p>
    <w:p>
      <w:r>
        <w:t>What to say: Explain that one parent has one related object. In the example, one order has one shippingAddress object. Emphasize that the child object is inside the parent document, not in a separate collection.</w:t>
      </w:r>
    </w:p>
    <w:p>
      <w:r>
        <w:t>Question / interaction: Ask learners to identify the parent and child in the diagram.</w:t>
      </w:r>
    </w:p>
    <w:p>
      <w:r>
        <w:t>Transition: Next, test whether the relationship has the right characteristics for embedding.</w:t>
      </w:r>
    </w:p>
    <w:p>
      <w:pPr>
        <w:pStyle w:val="Heading1"/>
      </w:pPr>
      <w:r>
        <w:t>Slide 4 — When Embedding Fits</w:t>
      </w:r>
    </w:p>
    <w:p>
      <w:r>
        <w:t>What to say: Walk through ownership, access, growth, and lifecycle. The shipping address belongs to the order, is usually read with it, remains small, and does not form an unbounded history.</w:t>
      </w:r>
    </w:p>
    <w:p>
      <w:r>
        <w:t>Question / interaction: Ask which signal would be hardest to guarantee in a real application.</w:t>
      </w:r>
    </w:p>
    <w:p>
      <w:r>
        <w:t>Transition: Then show the actual document shape.</w:t>
      </w:r>
    </w:p>
    <w:p>
      <w:pPr>
        <w:pStyle w:val="Heading1"/>
      </w:pPr>
      <w:r>
        <w:t>Slide 5 — Embedded Document Shape</w:t>
      </w:r>
    </w:p>
    <w:p>
      <w:r>
        <w:t>What to say: Read the JSON outside-in. Point to orderId and status as top-level fields, then to shippingAddress as a nested object. Explain the access path order → shippingAddress → city.</w:t>
      </w:r>
    </w:p>
    <w:p>
      <w:r>
        <w:t>Question / interaction: Ask learners to name the path to pinCode.</w:t>
      </w:r>
    </w:p>
    <w:p>
      <w:r>
        <w:t>Transition: Next, show the benefit of reading the two parts together.</w:t>
      </w:r>
    </w:p>
    <w:p>
      <w:pPr>
        <w:pStyle w:val="Heading1"/>
      </w:pPr>
      <w:r>
        <w:t>Slide 6 — Read Together</w:t>
      </w:r>
    </w:p>
    <w:p>
      <w:r>
        <w:t>What to say: Demonstrate findOne() and the projected nested field. Explain that the parent and embedded child are returned from the same document read.</w:t>
      </w:r>
    </w:p>
    <w:p>
      <w:r>
        <w:t>Question / interaction: Ask: “What extra lookup would be needed if the address were stored separately?”</w:t>
      </w:r>
    </w:p>
    <w:p>
      <w:r>
        <w:t>Transition: Use that question to introduce the split-model comparison.</w:t>
      </w:r>
    </w:p>
    <w:p>
      <w:pPr>
        <w:pStyle w:val="Heading1"/>
      </w:pPr>
      <w:r>
        <w:t>Slide 7 — Why Not Split It?</w:t>
      </w:r>
    </w:p>
    <w:p>
      <w:r>
        <w:t>What to say: Contrast the access paths without presenting either model as universally correct. A separate address document can introduce another lookup and lifecycle; embedding keeps a tightly coupled bounded object together.</w:t>
      </w:r>
    </w:p>
    <w:p>
      <w:r>
        <w:t>Question / interaction: Ask when a separate address collection might make sense.</w:t>
      </w:r>
    </w:p>
    <w:p>
      <w:r>
        <w:t>Transition: Next, turn the discussion into a repeatable checklist.</w:t>
      </w:r>
    </w:p>
    <w:p>
      <w:pPr>
        <w:pStyle w:val="Heading1"/>
      </w:pPr>
      <w:r>
        <w:t>Slide 8 — Practical Design Checks</w:t>
      </w:r>
    </w:p>
    <w:p>
      <w:r>
        <w:t>What to say: Use the four checks as a decision habit: always together, small enough, same lifecycle, clearly owned. Stress that embedding is a modeling decision, not just syntax.</w:t>
      </w:r>
    </w:p>
    <w:p>
      <w:r>
        <w:t>Question / interaction: Ask learners to answer the four checks for shippingAddress.</w:t>
      </w:r>
    </w:p>
    <w:p>
      <w:r>
        <w:t>Transition: Then run the hands-on demo.</w:t>
      </w:r>
    </w:p>
    <w:p>
      <w:pPr>
        <w:pStyle w:val="Heading1"/>
      </w:pPr>
      <w:r>
        <w:t>Slide 9 — mongosh Demo</w:t>
      </w:r>
    </w:p>
    <w:p>
      <w:r>
        <w:t>What to say: Run the demo from top to bottom. Highlight the one parent document, one embedded object, projection of the nested address, and final count check.</w:t>
      </w:r>
    </w:p>
    <w:p>
      <w:r>
        <w:t>Question / interaction: Ask learners to predict what the projected result will contain before running it.</w:t>
      </w:r>
    </w:p>
    <w:p>
      <w:r>
        <w:t>Transition: Next, compare embedding with references.</w:t>
      </w:r>
    </w:p>
    <w:p>
      <w:pPr>
        <w:pStyle w:val="Heading1"/>
      </w:pPr>
      <w:r>
        <w:t>Slide 10 — Embedding vs Reference</w:t>
      </w:r>
    </w:p>
    <w:p>
      <w:r>
        <w:t>What to say: Explain the two patterns as tools. Embedding is suited to small, bounded, parent-owned, together-read data; references can fit large, shared, independently growing, or separately maintained data.</w:t>
      </w:r>
    </w:p>
    <w:p>
      <w:r>
        <w:t>Question / interaction: Ask learners for one example of each pattern from an application.</w:t>
      </w:r>
    </w:p>
    <w:p>
      <w:r>
        <w:t>Transition: Close with the visual summary.</w:t>
      </w:r>
    </w:p>
    <w:p>
      <w:pPr>
        <w:pStyle w:val="Heading1"/>
      </w:pPr>
      <w:r>
        <w:t>Slide 11 — Key Takeaways</w:t>
      </w:r>
    </w:p>
    <w:p>
      <w:r>
        <w:t>What to say: Repeat the chain: relationship → signals → embedded shape → one read path. Bring the audience back to the Order Management example.</w:t>
      </w:r>
    </w:p>
    <w:p>
      <w:r>
        <w:t>Question / interaction: Ask learners to explain in one sentence why shippingAddress is embedded.</w:t>
      </w:r>
    </w:p>
    <w:p>
      <w:r>
        <w:t>Transition: Close the lesson and prepare for the next relationship pattern.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7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7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67E1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7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