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39C12"/>
          <w:sz w:val="46"/>
        </w:rPr>
        <w:t>One-to-Many — References — Speaker Notes</w:t>
      </w:r>
    </w:p>
    <w:p>
      <w:r>
        <w:rPr>
          <w:b/>
          <w:color w:val="B8C3CF"/>
        </w:rPr>
        <w:t>Slide-by-slide training guide</w:t>
      </w:r>
    </w:p>
    <w:p>
      <w:r>
        <w:rPr>
          <w:b/>
          <w:color w:val="4EA3FF"/>
          <w:sz w:val="26"/>
        </w:rPr>
        <w:t>Slide 1 — Opening summary</w:t>
      </w:r>
    </w:p>
    <w:p>
      <w:r>
        <w:rPr>
          <w:b/>
          <w:color w:val="F39C12"/>
        </w:rPr>
        <w:t xml:space="preserve">What to say: </w:t>
      </w:r>
      <w:r>
        <w:t>Use the visual summary first. Show one customer as the parent and three separate order documents as the many side. Emphasize that `customerId` is the link.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the reference pattern, independent child lifecycle, growth, and access behavior.</w:t>
      </w:r>
    </w:p>
    <w:p>
      <w:r>
        <w:rPr>
          <w:b/>
          <w:color w:val="F39C12"/>
        </w:rPr>
        <w:t xml:space="preserve">Question / interaction: </w:t>
      </w:r>
      <w:r>
        <w:t>Ask learners to identify where the parent identifier is stored.</w:t>
      </w:r>
    </w:p>
    <w:p>
      <w:r>
        <w:rPr>
          <w:b/>
          <w:color w:val="F39C12"/>
        </w:rPr>
        <w:t xml:space="preserve">Transition: </w:t>
      </w:r>
      <w:r>
        <w:t>Move into the relationship definition.</w:t>
      </w:r>
    </w:p>
    <w:p>
      <w:r>
        <w:rPr>
          <w:b/>
          <w:color w:val="4EA3FF"/>
          <w:sz w:val="26"/>
        </w:rPr>
        <w:t>Slide 2 — One Customer, Many Orders</w:t>
      </w:r>
    </w:p>
    <w:p>
      <w:r>
        <w:rPr>
          <w:b/>
          <w:color w:val="F39C12"/>
        </w:rPr>
        <w:t xml:space="preserve">What to say: </w:t>
      </w:r>
      <w:r>
        <w:t>Explain that the one-to-many relationship remains the same even though the child documents are no longer physically nested.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the reference pattern, independent child lifecycle, growth, and access behavior.</w:t>
      </w:r>
    </w:p>
    <w:p>
      <w:r>
        <w:rPr>
          <w:b/>
          <w:color w:val="F39C12"/>
        </w:rPr>
        <w:t xml:space="preserve">Question / interaction: </w:t>
      </w:r>
      <w:r>
        <w:t>Ask what changes when the orders move to a separate collection.</w:t>
      </w:r>
    </w:p>
    <w:p>
      <w:r>
        <w:rPr>
          <w:b/>
          <w:color w:val="F39C12"/>
        </w:rPr>
        <w:t xml:space="preserve">Transition: </w:t>
      </w:r>
      <w:r>
        <w:t>Move to the stored reference shape.</w:t>
      </w:r>
    </w:p>
    <w:p>
      <w:r>
        <w:rPr>
          <w:b/>
          <w:color w:val="4EA3FF"/>
          <w:sz w:val="26"/>
        </w:rPr>
        <w:t>Slide 3 — Reference Shape</w:t>
      </w:r>
    </w:p>
    <w:p>
      <w:r>
        <w:rPr>
          <w:b/>
          <w:color w:val="F39C12"/>
        </w:rPr>
        <w:t xml:space="preserve">What to say: </w:t>
      </w:r>
      <w:r>
        <w:t>Show `customers: { _id: C1 }` and `orders: { customerId: C1 }`. The shared identifier is the explicit link.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the reference pattern, independent child lifecycle, growth, and access behavior.</w:t>
      </w:r>
    </w:p>
    <w:p>
      <w:r>
        <w:rPr>
          <w:b/>
          <w:color w:val="F39C12"/>
        </w:rPr>
        <w:t xml:space="preserve">Question / interaction: </w:t>
      </w:r>
      <w:r>
        <w:t>Ask which field creates the relationship.</w:t>
      </w:r>
    </w:p>
    <w:p>
      <w:r>
        <w:rPr>
          <w:b/>
          <w:color w:val="F39C12"/>
        </w:rPr>
        <w:t xml:space="preserve">Transition: </w:t>
      </w:r>
      <w:r>
        <w:t>Discuss why a separate collection can be useful.</w:t>
      </w:r>
    </w:p>
    <w:p>
      <w:r>
        <w:rPr>
          <w:b/>
          <w:color w:val="4EA3FF"/>
          <w:sz w:val="26"/>
        </w:rPr>
        <w:t>Slide 4 — When References Fit</w:t>
      </w:r>
    </w:p>
    <w:p>
      <w:r>
        <w:rPr>
          <w:b/>
          <w:color w:val="F39C12"/>
        </w:rPr>
        <w:t xml:space="preserve">What to say: </w:t>
      </w:r>
      <w:r>
        <w:t>Use growth, independent access, parent size, and lifecycle as the decision signals.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the reference pattern, independent child lifecycle, growth, and access behavior.</w:t>
      </w:r>
    </w:p>
    <w:p>
      <w:r>
        <w:rPr>
          <w:b/>
          <w:color w:val="F39C12"/>
        </w:rPr>
        <w:t xml:space="preserve">Question / interaction: </w:t>
      </w:r>
      <w:r>
        <w:t>Ask which signal matters when the number of orders can keep increasing.</w:t>
      </w:r>
    </w:p>
    <w:p>
      <w:r>
        <w:rPr>
          <w:b/>
          <w:color w:val="F39C12"/>
        </w:rPr>
        <w:t xml:space="preserve">Transition: </w:t>
      </w:r>
      <w:r>
        <w:t>Move to the read path.</w:t>
      </w:r>
    </w:p>
    <w:p>
      <w:r>
        <w:rPr>
          <w:b/>
          <w:color w:val="4EA3FF"/>
          <w:sz w:val="26"/>
        </w:rPr>
        <w:t>Slide 5 — Query the Relationship</w:t>
      </w:r>
    </w:p>
    <w:p>
      <w:r>
        <w:rPr>
          <w:b/>
          <w:color w:val="F39C12"/>
        </w:rPr>
        <w:t xml:space="preserve">What to say: </w:t>
      </w:r>
      <w:r>
        <w:t>Walk through reading the parent, obtaining `_id`, and then querying orders by `customerId`. Stress that the reference is not an automatic join.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the reference pattern, independent child lifecycle, growth, and access behavior.</w:t>
      </w:r>
    </w:p>
    <w:p>
      <w:r>
        <w:rPr>
          <w:b/>
          <w:color w:val="F39C12"/>
        </w:rPr>
        <w:t xml:space="preserve">Question / interaction: </w:t>
      </w:r>
      <w:r>
        <w:t>Ask what value moves from the first read to the second.</w:t>
      </w:r>
    </w:p>
    <w:p>
      <w:r>
        <w:rPr>
          <w:b/>
          <w:color w:val="F39C12"/>
        </w:rPr>
        <w:t xml:space="preserve">Transition: </w:t>
      </w:r>
      <w:r>
        <w:t>Move to trade-offs.</w:t>
      </w:r>
    </w:p>
    <w:p>
      <w:r>
        <w:rPr>
          <w:b/>
          <w:color w:val="4EA3FF"/>
          <w:sz w:val="26"/>
        </w:rPr>
        <w:t>Slide 6 — Trade-offs</w:t>
      </w:r>
    </w:p>
    <w:p>
      <w:r>
        <w:rPr>
          <w:b/>
          <w:color w:val="F39C12"/>
        </w:rPr>
        <w:t xml:space="preserve">What to say: </w:t>
      </w:r>
      <w:r>
        <w:t>Explain the benefit of avoiding parent growth and the cost of additional reads. Mention indexing the reference field for growing child volumes.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the reference pattern, independent child lifecycle, growth, and access behavior.</w:t>
      </w:r>
    </w:p>
    <w:p>
      <w:r>
        <w:rPr>
          <w:b/>
          <w:color w:val="F39C12"/>
        </w:rPr>
        <w:t xml:space="preserve">Question / interaction: </w:t>
      </w:r>
      <w:r>
        <w:t>Ask when a second read is acceptable in an application flow.</w:t>
      </w:r>
    </w:p>
    <w:p>
      <w:r>
        <w:rPr>
          <w:b/>
          <w:color w:val="F39C12"/>
        </w:rPr>
        <w:t xml:space="preserve">Transition: </w:t>
      </w:r>
      <w:r>
        <w:t>Move to child lifecycle.</w:t>
      </w:r>
    </w:p>
    <w:p>
      <w:r>
        <w:rPr>
          <w:b/>
          <w:color w:val="4EA3FF"/>
          <w:sz w:val="26"/>
        </w:rPr>
        <w:t>Slide 7 — Independent Child Lifecycle</w:t>
      </w:r>
    </w:p>
    <w:p>
      <w:r>
        <w:rPr>
          <w:b/>
          <w:color w:val="F39C12"/>
        </w:rPr>
        <w:t xml:space="preserve">What to say: </w:t>
      </w:r>
      <w:r>
        <w:t>Show that orders can be created, updated, and deleted without modifying the parent document. Mention the need for application rules when a parent is removed.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the reference pattern, independent child lifecycle, growth, and access behavior.</w:t>
      </w:r>
    </w:p>
    <w:p>
      <w:r>
        <w:rPr>
          <w:b/>
          <w:color w:val="F39C12"/>
        </w:rPr>
        <w:t xml:space="preserve">Question / interaction: </w:t>
      </w:r>
      <w:r>
        <w:t>Ask why independent updates can matter.</w:t>
      </w:r>
    </w:p>
    <w:p>
      <w:r>
        <w:rPr>
          <w:b/>
          <w:color w:val="F39C12"/>
        </w:rPr>
        <w:t xml:space="preserve">Transition: </w:t>
      </w:r>
      <w:r>
        <w:t>Move into the hands-on exercise.</w:t>
      </w:r>
    </w:p>
    <w:p>
      <w:r>
        <w:rPr>
          <w:b/>
          <w:color w:val="4EA3FF"/>
          <w:sz w:val="26"/>
        </w:rPr>
        <w:t>Slide 8 — Hands-On mongosh</w:t>
      </w:r>
    </w:p>
    <w:p>
      <w:r>
        <w:rPr>
          <w:b/>
          <w:color w:val="F39C12"/>
        </w:rPr>
        <w:t xml:space="preserve">What to say: </w:t>
      </w:r>
      <w:r>
        <w:t>Run the provided script top to bottom. Pause after capturing `customerId` so learners see how every child document reuses the same identifier.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the reference pattern, independent child lifecycle, growth, and access behavior.</w:t>
      </w:r>
    </w:p>
    <w:p>
      <w:r>
        <w:rPr>
          <w:b/>
          <w:color w:val="F39C12"/>
        </w:rPr>
        <w:t xml:space="preserve">Question / interaction: </w:t>
      </w:r>
      <w:r>
        <w:t>Ask learners to predict the stored orders before running the query.</w:t>
      </w:r>
    </w:p>
    <w:p>
      <w:r>
        <w:rPr>
          <w:b/>
          <w:color w:val="F39C12"/>
        </w:rPr>
        <w:t xml:space="preserve">Transition: </w:t>
      </w:r>
      <w:r>
        <w:t>Move to the design comparison.</w:t>
      </w:r>
    </w:p>
    <w:p>
      <w:r>
        <w:rPr>
          <w:b/>
          <w:color w:val="4EA3FF"/>
          <w:sz w:val="26"/>
        </w:rPr>
        <w:t>Slide 9 — Design Comparison</w:t>
      </w:r>
    </w:p>
    <w:p>
      <w:r>
        <w:rPr>
          <w:b/>
          <w:color w:val="F39C12"/>
        </w:rPr>
        <w:t xml:space="preserve">What to say: </w:t>
      </w:r>
      <w:r>
        <w:t>Contrast embedding with referencing without presenting either as universally correct. Tie the choice to growth, access patterns, and lifecycle.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the reference pattern, independent child lifecycle, growth, and access behavior.</w:t>
      </w:r>
    </w:p>
    <w:p>
      <w:r>
        <w:rPr>
          <w:b/>
          <w:color w:val="F39C12"/>
        </w:rPr>
        <w:t xml:space="preserve">Question / interaction: </w:t>
      </w:r>
      <w:r>
        <w:t>Ask which signals they would use for a large order history.</w:t>
      </w:r>
    </w:p>
    <w:p>
      <w:r>
        <w:rPr>
          <w:b/>
          <w:color w:val="F39C12"/>
        </w:rPr>
        <w:t xml:space="preserve">Transition: </w:t>
      </w:r>
      <w:r>
        <w:t>Close with the summary.</w:t>
      </w:r>
    </w:p>
    <w:p>
      <w:r>
        <w:rPr>
          <w:b/>
          <w:color w:val="4EA3FF"/>
          <w:sz w:val="26"/>
        </w:rPr>
        <w:t>Slide 10 — Key Takeaways</w:t>
      </w:r>
    </w:p>
    <w:p>
      <w:r>
        <w:rPr>
          <w:b/>
          <w:color w:val="F39C12"/>
        </w:rPr>
        <w:t xml:space="preserve">What to say: </w:t>
      </w:r>
      <w:r>
        <w:t>Close with one parent, explicit identifier, separate child documents, and deliberate reads.</w:t>
      </w:r>
    </w:p>
    <w:p>
      <w:r>
        <w:rPr>
          <w:b/>
          <w:color w:val="F39C12"/>
        </w:rPr>
        <w:t xml:space="preserve">Key training points: </w:t>
      </w:r>
      <w:r>
        <w:t>Keep the Order Management example visible. Focus on the reference pattern, independent child lifecycle, growth, and access behavior.</w:t>
      </w:r>
    </w:p>
    <w:p>
      <w:r>
        <w:rPr>
          <w:b/>
          <w:color w:val="F39C12"/>
        </w:rPr>
        <w:t xml:space="preserve">Question / interaction: </w:t>
      </w:r>
      <w:r>
        <w:t>Ask learners to explain the pattern in one sentence.</w:t>
      </w:r>
    </w:p>
    <w:p>
      <w:r>
        <w:rPr>
          <w:b/>
          <w:color w:val="F39C12"/>
        </w:rPr>
        <w:t xml:space="preserve">Transition: </w:t>
      </w:r>
      <w:r>
        <w:t>Preview the next relationship pattern.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