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31B326D6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10, 9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2A308A1B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E986B31" w14:textId="735CE874" w:rsidR="00EB7F49" w:rsidRPr="00BE2F3D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3D42609D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15ABF200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006FAE44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are not clearly described. </w:t>
            </w:r>
          </w:p>
          <w:p w14:paraId="7BD18130" w14:textId="4E4EA386" w:rsidR="00110800" w:rsidRPr="006564FF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378FCDB3" w:rsidR="005202F8" w:rsidRPr="00605748" w:rsidRDefault="00E81263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  <w:r w:rsidR="006E4670">
              <w:rPr>
                <w:rFonts w:ascii="Garamond" w:hAnsi="Garamond"/>
                <w:b/>
                <w:sz w:val="20"/>
                <w:szCs w:val="20"/>
              </w:rPr>
              <w:t xml:space="preserve"> of </w:t>
            </w:r>
            <w:r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FC63EB6" w14:textId="3E399695" w:rsidR="00FC7CBE" w:rsidRPr="00E81263" w:rsidRDefault="00223CC9" w:rsidP="00E8126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 xml:space="preserve">Clear </w:t>
            </w:r>
            <w:r w:rsidR="00E81263">
              <w:rPr>
                <w:rFonts w:ascii="Garamond" w:hAnsi="Garamond"/>
                <w:sz w:val="20"/>
                <w:szCs w:val="20"/>
              </w:rPr>
              <w:t>descriptions and summaries of key variables</w:t>
            </w:r>
            <w:r w:rsidRPr="00223CC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AC35C99" w14:textId="4823244D" w:rsidR="00FC7CBE" w:rsidRPr="00E81263" w:rsidRDefault="00E81263" w:rsidP="00E8126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</w:t>
            </w:r>
            <w:r w:rsidR="00FC7CBE">
              <w:rPr>
                <w:rFonts w:ascii="Garamond" w:hAnsi="Garamond"/>
                <w:sz w:val="20"/>
                <w:szCs w:val="20"/>
              </w:rPr>
              <w:t>escription</w:t>
            </w:r>
            <w:r>
              <w:rPr>
                <w:rFonts w:ascii="Garamond" w:hAnsi="Garamond"/>
                <w:sz w:val="20"/>
                <w:szCs w:val="20"/>
              </w:rPr>
              <w:t>s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 xml:space="preserve">and summaries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of only </w:t>
            </w:r>
            <w:r>
              <w:rPr>
                <w:rFonts w:ascii="Garamond" w:hAnsi="Garamond"/>
                <w:sz w:val="20"/>
                <w:szCs w:val="20"/>
              </w:rPr>
              <w:t>some but not all key variables.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32A4AA4" w14:textId="5D6F0A9D" w:rsidR="00223CC9" w:rsidRPr="00E81263" w:rsidRDefault="00FC7CBE" w:rsidP="00E8126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</w:t>
            </w:r>
            <w:r w:rsidR="00E81263">
              <w:rPr>
                <w:rFonts w:ascii="Garamond" w:hAnsi="Garamond"/>
                <w:sz w:val="20"/>
                <w:szCs w:val="20"/>
              </w:rPr>
              <w:t xml:space="preserve">and summaries </w:t>
            </w:r>
            <w:r>
              <w:rPr>
                <w:rFonts w:ascii="Garamond" w:hAnsi="Garamond"/>
                <w:sz w:val="20"/>
                <w:szCs w:val="20"/>
              </w:rPr>
              <w:t xml:space="preserve">of </w:t>
            </w:r>
            <w:r w:rsidR="00E81263">
              <w:rPr>
                <w:rFonts w:ascii="Garamond" w:hAnsi="Garamond"/>
                <w:sz w:val="20"/>
                <w:szCs w:val="20"/>
              </w:rPr>
              <w:t xml:space="preserve">key </w:t>
            </w:r>
            <w:r>
              <w:rPr>
                <w:rFonts w:ascii="Garamond" w:hAnsi="Garamond"/>
                <w:sz w:val="20"/>
                <w:szCs w:val="20"/>
              </w:rPr>
              <w:t>variables, relationships, or charts</w:t>
            </w:r>
            <w:r w:rsidR="00223CC9" w:rsidRPr="00E81263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2CA3349E" w:rsidR="00121ACA" w:rsidRPr="00605748" w:rsidRDefault="00E81263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</w:p>
          <w:p w14:paraId="701A5D0C" w14:textId="4C932022" w:rsidR="00121ACA" w:rsidRPr="00E81263" w:rsidRDefault="00E81263" w:rsidP="00E81263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</w:t>
            </w:r>
            <w:r w:rsidR="00121ACA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 w:rsidR="00121ACA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</w:tc>
        <w:tc>
          <w:tcPr>
            <w:tcW w:w="2859" w:type="dxa"/>
          </w:tcPr>
          <w:p w14:paraId="3E708A19" w14:textId="02D78C2E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27 - 30</w:t>
            </w:r>
          </w:p>
        </w:tc>
        <w:tc>
          <w:tcPr>
            <w:tcW w:w="2610" w:type="dxa"/>
          </w:tcPr>
          <w:p w14:paraId="7E6EBAEB" w14:textId="66CF90FF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19 - 26</w:t>
            </w:r>
          </w:p>
        </w:tc>
        <w:tc>
          <w:tcPr>
            <w:tcW w:w="2610" w:type="dxa"/>
          </w:tcPr>
          <w:p w14:paraId="7905C167" w14:textId="78902BC3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10 - 18</w:t>
            </w:r>
          </w:p>
        </w:tc>
        <w:tc>
          <w:tcPr>
            <w:tcW w:w="1170" w:type="dxa"/>
            <w:shd w:val="clear" w:color="auto" w:fill="auto"/>
          </w:tcPr>
          <w:p w14:paraId="6CD98C51" w14:textId="08EC6368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4E86CBDF" w14:textId="1053E1F1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1263">
              <w:rPr>
                <w:rFonts w:ascii="Garamond" w:hAnsi="Garamond"/>
                <w:sz w:val="20"/>
                <w:szCs w:val="20"/>
              </w:rPr>
              <w:t>Charts expertly demonstrate the best practices of visual design</w:t>
            </w:r>
            <w:r w:rsidR="00E81263" w:rsidRPr="00E81263">
              <w:rPr>
                <w:rFonts w:ascii="Garamond" w:hAnsi="Garamond"/>
                <w:sz w:val="20"/>
                <w:szCs w:val="20"/>
              </w:rPr>
              <w:t xml:space="preserve">, </w:t>
            </w:r>
            <w:r w:rsidRPr="00E81263">
              <w:rPr>
                <w:rFonts w:ascii="Garamond" w:hAnsi="Garamond"/>
                <w:sz w:val="20"/>
                <w:szCs w:val="20"/>
              </w:rPr>
              <w:t>convey a clear message</w:t>
            </w:r>
            <w:r w:rsidR="00E81263" w:rsidRPr="00E81263">
              <w:rPr>
                <w:rFonts w:ascii="Garamond" w:hAnsi="Garamond"/>
                <w:sz w:val="20"/>
                <w:szCs w:val="20"/>
              </w:rPr>
              <w:t>,</w:t>
            </w:r>
            <w:r w:rsidR="00E81263">
              <w:rPr>
                <w:rFonts w:ascii="Garamond" w:hAnsi="Garamond"/>
                <w:sz w:val="20"/>
                <w:szCs w:val="20"/>
              </w:rPr>
              <w:t xml:space="preserve"> a</w:t>
            </w:r>
            <w:r w:rsidRPr="00E81263">
              <w:rPr>
                <w:rFonts w:ascii="Garamond" w:hAnsi="Garamond"/>
                <w:sz w:val="20"/>
                <w:szCs w:val="20"/>
              </w:rPr>
              <w:t>re functionally accurate</w:t>
            </w:r>
            <w:r w:rsidR="00E81263">
              <w:rPr>
                <w:rFonts w:ascii="Garamond" w:hAnsi="Garamond"/>
                <w:sz w:val="20"/>
                <w:szCs w:val="20"/>
              </w:rPr>
              <w:t>,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and are easy to understand.</w:t>
            </w:r>
          </w:p>
          <w:p w14:paraId="7D0F9D4F" w14:textId="64CA1DCC" w:rsidR="00E81263" w:rsidRPr="00E81263" w:rsidRDefault="00E81263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 least three main, polished charts are included.</w:t>
            </w:r>
          </w:p>
          <w:p w14:paraId="143BE03A" w14:textId="63A333FD" w:rsidR="00223CC9" w:rsidRDefault="00E81263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Report is written in a narrative fashion and tells a clear, coherent story that addresses the research question</w:t>
            </w:r>
            <w:r w:rsidR="00223CC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7CFAE55" w14:textId="128CCC48" w:rsidR="00272130" w:rsidRDefault="00272130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1263">
              <w:rPr>
                <w:rFonts w:ascii="Garamond" w:hAnsi="Garamond"/>
                <w:sz w:val="20"/>
                <w:szCs w:val="20"/>
              </w:rPr>
              <w:t xml:space="preserve">Charts </w:t>
            </w:r>
            <w:r>
              <w:rPr>
                <w:rFonts w:ascii="Garamond" w:hAnsi="Garamond"/>
                <w:sz w:val="20"/>
                <w:szCs w:val="20"/>
              </w:rPr>
              <w:t>generally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demonstrate the best practices of visual design, convey a </w:t>
            </w:r>
            <w:r>
              <w:rPr>
                <w:rFonts w:ascii="Garamond" w:hAnsi="Garamond"/>
                <w:sz w:val="20"/>
                <w:szCs w:val="20"/>
              </w:rPr>
              <w:t>somewhat clear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message,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 xml:space="preserve">and </w:t>
            </w: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81263">
              <w:rPr>
                <w:rFonts w:ascii="Garamond" w:hAnsi="Garamond"/>
                <w:sz w:val="20"/>
                <w:szCs w:val="20"/>
              </w:rPr>
              <w:t>re functionally accurate</w:t>
            </w:r>
            <w:r>
              <w:rPr>
                <w:rFonts w:ascii="Garamond" w:hAnsi="Garamond"/>
                <w:sz w:val="20"/>
                <w:szCs w:val="20"/>
              </w:rPr>
              <w:t xml:space="preserve">. </w:t>
            </w:r>
          </w:p>
          <w:p w14:paraId="655FB437" w14:textId="1D65DB4B" w:rsidR="00272130" w:rsidRPr="00E81263" w:rsidRDefault="00272130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At least </w:t>
            </w:r>
            <w:r>
              <w:rPr>
                <w:rFonts w:ascii="Garamond" w:hAnsi="Garamond"/>
                <w:sz w:val="20"/>
                <w:szCs w:val="20"/>
              </w:rPr>
              <w:t>two</w:t>
            </w:r>
            <w:r>
              <w:rPr>
                <w:rFonts w:ascii="Garamond" w:hAnsi="Garamond"/>
                <w:sz w:val="20"/>
                <w:szCs w:val="20"/>
              </w:rPr>
              <w:t xml:space="preserve"> main, polished charts are included.</w:t>
            </w:r>
          </w:p>
          <w:p w14:paraId="5AA5A452" w14:textId="77777777" w:rsidR="00966944" w:rsidRDefault="00272130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Report is written in a </w:t>
            </w:r>
            <w:r w:rsidR="00966944">
              <w:rPr>
                <w:rFonts w:ascii="Garamond" w:hAnsi="Garamond"/>
                <w:sz w:val="20"/>
                <w:szCs w:val="20"/>
              </w:rPr>
              <w:t xml:space="preserve">less narrative and more bulleted fashion. </w:t>
            </w:r>
          </w:p>
          <w:p w14:paraId="5815C957" w14:textId="57D22C4E" w:rsidR="00223CC9" w:rsidRDefault="00966944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Key message is co</w:t>
            </w:r>
            <w:r w:rsidR="00272130">
              <w:rPr>
                <w:rFonts w:ascii="Garamond" w:hAnsi="Garamond"/>
                <w:sz w:val="20"/>
                <w:szCs w:val="20"/>
              </w:rPr>
              <w:t xml:space="preserve">herent </w:t>
            </w:r>
            <w:r>
              <w:rPr>
                <w:rFonts w:ascii="Garamond" w:hAnsi="Garamond"/>
                <w:sz w:val="20"/>
                <w:szCs w:val="20"/>
              </w:rPr>
              <w:t xml:space="preserve"> but could be improved.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9F19CC4" w14:textId="23C489C7" w:rsidR="00121ACA" w:rsidRPr="00966944" w:rsidRDefault="00121ACA" w:rsidP="00966944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</w:t>
            </w:r>
            <w:r w:rsidR="00966944">
              <w:rPr>
                <w:rFonts w:ascii="Garamond" w:hAnsi="Garamond"/>
                <w:sz w:val="20"/>
                <w:szCs w:val="20"/>
              </w:rPr>
              <w:t>; e</w:t>
            </w:r>
            <w:r w:rsidRPr="00966944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33BB1936" w14:textId="77777777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unrelated to research question.</w:t>
            </w:r>
          </w:p>
          <w:p w14:paraId="56D9F841" w14:textId="325F3120" w:rsidR="00966944" w:rsidRDefault="00966944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Narrative is poorly written and key message is not clear.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315B3CD" w14:textId="6FAE4AE5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4ED85E7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D175CD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4451A0A3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5DE79E80" w14:textId="43448BD2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</w:t>
            </w:r>
            <w:r w:rsidR="00E81263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points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9B88CD6" w14:textId="46B39D42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7FFBCA4" w14:textId="73A4CF34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F4C3B0" w14:textId="14AE031E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103DDD4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CBE7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33D92593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F1B4AB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2BA47DF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6F643C21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350E5235" w14:textId="5B54909D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53263C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01747B2C" w14:textId="78B74802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DD912EA" w14:textId="77777777" w:rsidR="00BA1FC7" w:rsidRPr="00D3606C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6CA5F823" w14:textId="3BB79883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>
              <w:rPr>
                <w:rFonts w:ascii="Garamond" w:hAnsi="Garamond"/>
                <w:sz w:val="20"/>
                <w:szCs w:val="20"/>
              </w:rPr>
              <w:t>is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62D368D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A86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57DF2" w14:textId="77777777" w:rsidR="007267D8" w:rsidRDefault="007267D8" w:rsidP="00605748">
      <w:r>
        <w:separator/>
      </w:r>
    </w:p>
  </w:endnote>
  <w:endnote w:type="continuationSeparator" w:id="0">
    <w:p w14:paraId="6E7E667F" w14:textId="77777777" w:rsidR="007267D8" w:rsidRDefault="007267D8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BBE7" w14:textId="77777777" w:rsidR="007267D8" w:rsidRDefault="007267D8" w:rsidP="00605748">
      <w:r>
        <w:separator/>
      </w:r>
    </w:p>
  </w:footnote>
  <w:footnote w:type="continuationSeparator" w:id="0">
    <w:p w14:paraId="369C5069" w14:textId="77777777" w:rsidR="007267D8" w:rsidRDefault="007267D8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6230D483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E81263">
      <w:rPr>
        <w:rFonts w:ascii="Garamond" w:hAnsi="Garamond"/>
      </w:rPr>
      <w:t>Final</w:t>
    </w:r>
    <w:r w:rsidR="0048512E">
      <w:rPr>
        <w:rFonts w:ascii="Garamond" w:hAnsi="Garamond"/>
      </w:rPr>
      <w:t xml:space="preserve"> Report</w:t>
    </w:r>
    <w:r w:rsidR="005162CC">
      <w:rPr>
        <w:rFonts w:ascii="Garamond" w:hAnsi="Garamond"/>
      </w:rPr>
      <w:tab/>
      <w:t xml:space="preserve">  [</w:t>
    </w:r>
    <w:r w:rsidR="00E81263">
      <w:rPr>
        <w:rFonts w:ascii="Garamond" w:hAnsi="Garamond"/>
      </w:rPr>
      <w:t>7</w:t>
    </w:r>
    <w:r w:rsidR="0060386E">
      <w:rPr>
        <w:rFonts w:ascii="Garamond" w:hAnsi="Garamond"/>
      </w:rPr>
      <w:t>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21ACA"/>
    <w:rsid w:val="00133660"/>
    <w:rsid w:val="001453C6"/>
    <w:rsid w:val="001736F6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72130"/>
    <w:rsid w:val="002816FA"/>
    <w:rsid w:val="002B0736"/>
    <w:rsid w:val="002B3B01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5341"/>
    <w:rsid w:val="006C7A7A"/>
    <w:rsid w:val="006D19A5"/>
    <w:rsid w:val="006D29FD"/>
    <w:rsid w:val="006E4670"/>
    <w:rsid w:val="00712FD8"/>
    <w:rsid w:val="00724909"/>
    <w:rsid w:val="007267D8"/>
    <w:rsid w:val="00750F2C"/>
    <w:rsid w:val="00756829"/>
    <w:rsid w:val="00756838"/>
    <w:rsid w:val="00771AC1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66944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81263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39</cp:revision>
  <cp:lastPrinted>2020-01-30T13:24:00Z</cp:lastPrinted>
  <dcterms:created xsi:type="dcterms:W3CDTF">2020-01-30T13:28:00Z</dcterms:created>
  <dcterms:modified xsi:type="dcterms:W3CDTF">2020-04-27T12:22:00Z</dcterms:modified>
</cp:coreProperties>
</file>