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EMSG Protocol Specification (v0.1)</w:t>
      </w:r>
    </w:p>
    <w:p>
      <w:pPr>
        <w:pStyle w:val="Heading1"/>
      </w:pPr>
      <w:r>
        <w:t>1. Overview</w:t>
      </w:r>
    </w:p>
    <w:p>
      <w:r>
        <w:t>EMSG (Extended Messaging Service) is a decentralized, email-inspired communication protocol designed for modern messaging needs. It simplifies legacy email by removing unnecessary fields (subject, bcc), embraces structured JSON messaging, supports group messaging via cc, and ensures persistent group threads using a globally unique group_id.</w:t>
      </w:r>
    </w:p>
    <w:p>
      <w:pPr>
        <w:pStyle w:val="Heading1"/>
      </w:pPr>
      <w:r>
        <w:t>2. Addressing Format</w:t>
      </w:r>
    </w:p>
    <w:p>
      <w:r>
        <w:t>Format: user#domain.com</w:t>
        <w:br/>
        <w:t>The '#' is used in place of '@' to distinguish EMSG from traditional email.</w:t>
        <w:br/>
        <w:t>Example:</w:t>
        <w:br/>
        <w:t>charu#magadhaempire.com</w:t>
        <w:br/>
        <w:t>king#empire.org</w:t>
      </w:r>
    </w:p>
    <w:p>
      <w:pPr>
        <w:pStyle w:val="Heading1"/>
      </w:pPr>
      <w:r>
        <w:t>3. DNS Discovery</w:t>
      </w:r>
    </w:p>
    <w:p>
      <w:r>
        <w:t>EMSG domains must publish discovery information via DNS:</w:t>
        <w:br/>
        <w:t>EMX Record (like MX in email):</w:t>
        <w:br/>
        <w:t>emx 10 emsg.magadhaempire.com.</w:t>
        <w:br/>
        <w:t>SRV Record (optional fallback):</w:t>
        <w:br/>
        <w:t>_emsg._tcp.magadhaempire.com. 10 5 5888 emsg.magadhaempire.com.</w:t>
      </w:r>
    </w:p>
    <w:p>
      <w:pPr>
        <w:pStyle w:val="Heading1"/>
      </w:pPr>
      <w:r>
        <w:t>4. Transport Protocol (ESMP)</w:t>
      </w:r>
    </w:p>
    <w:p>
      <w:r>
        <w:t>Protocol Name: ESMP (Extended Simple Messaging Protocol)</w:t>
        <w:br/>
        <w:t>Default Port: 5888</w:t>
        <w:br/>
        <w:t>Transport: TCP (with TLS); optionally HTTP/WebSocket</w:t>
        <w:br/>
        <w:t>Payload Format: JSON</w:t>
      </w:r>
    </w:p>
    <w:p>
      <w:pPr>
        <w:pStyle w:val="Heading1"/>
      </w:pPr>
      <w:r>
        <w:t>5. Message Schema</w:t>
      </w:r>
    </w:p>
    <w:p>
      <w:r>
        <w:t>Common Message Format:</w:t>
        <w:br/>
        <w:t>{</w:t>
        <w:br/>
        <w:t xml:space="preserve">  "id": "uuid-v4",</w:t>
        <w:br/>
        <w:t xml:space="preserve">  "from": "king#empire.org",</w:t>
        <w:br/>
        <w:t xml:space="preserve">  "to": ["charu#magadhaempire.com"],</w:t>
        <w:br/>
        <w:t xml:space="preserve">  "cc": ["sandip#magadhaempire.com"],</w:t>
        <w:br/>
        <w:t xml:space="preserve">  "type": "chat",</w:t>
        <w:br/>
        <w:t xml:space="preserve">  "group_id": "group-4b62a3f5.empire.org",</w:t>
        <w:br/>
        <w:t xml:space="preserve">  "timestamp": 1717850501,</w:t>
        <w:br/>
        <w:t xml:space="preserve">  "body": "Welcome to the court!",</w:t>
        <w:br/>
        <w:t xml:space="preserve">  "signature": "base64signature"</w:t>
        <w:br/>
        <w:t>}</w:t>
      </w:r>
    </w:p>
    <w:p>
      <w:pPr>
        <w:pStyle w:val="Heading1"/>
      </w:pPr>
      <w:r>
        <w:t>6. Message Types</w:t>
      </w:r>
    </w:p>
    <w:p>
      <w:r>
        <w:t>chat: Standard user message in one-to-one or group format.</w:t>
      </w:r>
    </w:p>
    <w:p>
      <w:r>
        <w:t>system: System-level events that control group state or protocol operations.</w:t>
      </w:r>
    </w:p>
    <w:p>
      <w:r>
        <w:t>Supported system Events:</w:t>
        <w:br/>
        <w:t>- group_created: Initializes a persistent group.</w:t>
        <w:br/>
        <w:t>- joined: A user joined the group.</w:t>
        <w:br/>
        <w:t>- left: A user voluntarily left.</w:t>
        <w:br/>
        <w:t>- removed: A user was removed.</w:t>
        <w:br/>
        <w:t>- name_updated: Optional name metadata.</w:t>
      </w:r>
    </w:p>
    <w:p>
      <w:pPr>
        <w:pStyle w:val="Heading1"/>
      </w:pPr>
      <w:r>
        <w:t>7. Group ID Design</w:t>
      </w:r>
    </w:p>
    <w:p>
      <w:r>
        <w:t>A globally unique group_id ensures persistent group identity.</w:t>
        <w:br/>
        <w:t>Suggested format: group-&lt;uuid&gt;.&lt;originating-domain&gt;</w:t>
        <w:br/>
        <w:t>Example: group-4b62a3f5.empire.org</w:t>
        <w:br/>
        <w:t>Generated by the creator’s server using a UUID to avoid collisions.</w:t>
        <w:br/>
        <w:t>All group messages must reference the group_id.</w:t>
      </w:r>
    </w:p>
    <w:p>
      <w:pPr>
        <w:pStyle w:val="Heading1"/>
      </w:pPr>
      <w:r>
        <w:t>8. Authentication</w:t>
      </w:r>
    </w:p>
    <w:p>
      <w:r>
        <w:t>- Use public-private key pairs for account identity.</w:t>
        <w:br/>
        <w:t>- Server-side JWT or OAuth2 tokens for session auth.</w:t>
        <w:br/>
        <w:t>- All messages must be signed using the sender’s private key.</w:t>
        <w:br/>
        <w:t>- Signature format: base64-encoded cryptographic signature of message content.</w:t>
      </w:r>
    </w:p>
    <w:p>
      <w:pPr>
        <w:pStyle w:val="Heading1"/>
      </w:pPr>
      <w:r>
        <w:t>9. Encryption</w:t>
      </w:r>
    </w:p>
    <w:p>
      <w:r>
        <w:t>- Transport: TLS for all communications.</w:t>
        <w:br/>
        <w:t>- End-to-End Encryption (E2EE) is optional and per-recipient.</w:t>
        <w:br/>
        <w:t>- Message-level encryption metadata should include key info per recipient.</w:t>
      </w:r>
    </w:p>
    <w:p>
      <w:pPr>
        <w:pStyle w:val="Heading1"/>
      </w:pPr>
      <w:r>
        <w:t>10. Delivery &amp; Routing</w:t>
      </w:r>
    </w:p>
    <w:p>
      <w:r>
        <w:t>- Based on to and cc fields.</w:t>
        <w:br/>
        <w:t>- If destination domain is unreachable, the message is queued.</w:t>
        <w:br/>
        <w:t>- Servers may retry delivery or notify sender of failure.</w:t>
      </w:r>
    </w:p>
    <w:p>
      <w:pPr>
        <w:pStyle w:val="Heading1"/>
      </w:pPr>
      <w:r>
        <w:t>11. Optional Features</w:t>
      </w:r>
    </w:p>
    <w:p>
      <w:r>
        <w:t>- attachments: Referenced by URL or base64 with size limits.</w:t>
        <w:br/>
        <w:t>- typing indicator: Sent as system message.</w:t>
        <w:br/>
        <w:t>- read_receipt: Optional acknowledgment messages.</w:t>
        <w:br/>
        <w:t>- history_sync: New members may receive previous chat history via opt-in.</w:t>
      </w:r>
    </w:p>
    <w:p>
      <w:pPr>
        <w:pStyle w:val="Heading1"/>
      </w:pPr>
      <w:r>
        <w:t>12. Error Codes</w:t>
      </w:r>
    </w:p>
    <w:p>
      <w:r>
        <w:t>1001: Invalid signature</w:t>
        <w:br/>
        <w:t>1002: Group not found</w:t>
        <w:br/>
        <w:t>1003: Unauthorized action</w:t>
        <w:br/>
        <w:t>1004: Delivery failed</w:t>
        <w:br/>
        <w:t>1005: Group ID already exists</w:t>
      </w:r>
    </w:p>
    <w:p>
      <w:pPr>
        <w:pStyle w:val="Heading1"/>
      </w:pPr>
      <w:r>
        <w:t>13. Versioning &amp; Negotiation</w:t>
      </w:r>
    </w:p>
    <w:p>
      <w:r>
        <w:t>- Message format includes version key (optional).</w:t>
        <w:br/>
        <w:t>- Clients and servers should declare version support in hello handshake.</w:t>
        <w:br/>
        <w:t>- Default version: 1.0</w:t>
      </w:r>
    </w:p>
    <w:p>
      <w:pPr>
        <w:pStyle w:val="Heading1"/>
      </w:pPr>
      <w:r>
        <w:t>14. Federation Model</w:t>
      </w:r>
    </w:p>
    <w:p>
      <w:r>
        <w:t>- Any domain may host an EMSG server and participate.</w:t>
        <w:br/>
        <w:t>- Identity is based on domain authority, not centralized registry.</w:t>
        <w:br/>
        <w:t>- Servers communicate using the ESMP protocol and resolve via DNS.</w:t>
      </w:r>
    </w:p>
    <w:p>
      <w:pPr>
        <w:pStyle w:val="Heading1"/>
      </w:pPr>
      <w:r>
        <w:t>15. Implementation Considerations</w:t>
      </w:r>
    </w:p>
    <w:p>
      <w:r>
        <w:t>- Server-to-server: TCP listener on port 5888, ESMP handler.</w:t>
        <w:br/>
        <w:t>- Client-to-server: WebSocket or HTTPS.</w:t>
        <w:br/>
        <w:t>- Minimal database schema: users, groups, messages, keys.</w:t>
      </w:r>
    </w:p>
    <w:p>
      <w:pPr>
        <w:pStyle w:val="Heading1"/>
      </w:pPr>
      <w:r>
        <w:t>16. Roadmap</w:t>
      </w:r>
    </w:p>
    <w:p>
      <w:r>
        <w:t>1. Define protocol spec</w:t>
        <w:br/>
        <w:t>2. Select existing repo or tech base (e.g., Stalwart, IronPigeon)</w:t>
        <w:br/>
        <w:t>3. Build PoC server-client pair with chat + system messages</w:t>
        <w:br/>
        <w:t>4. Add E2EE, group sync, DNS discovery</w:t>
        <w:br/>
        <w:t>5. Release EMSG v1.0 with web client and CLI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