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&lt;Meeting Title Details&gt;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086"/>
        <w:tblGridChange w:id="0">
          <w:tblGrid>
            <w:gridCol w:w="2952"/>
            <w:gridCol w:w="2952"/>
            <w:gridCol w:w="40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Client/Project: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Jadcup Digital Twin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Meeting called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Minutes Reviewed By: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Meeting 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0"/>
        <w:gridCol w:w="4050"/>
        <w:tblGridChange w:id="0">
          <w:tblGrid>
            <w:gridCol w:w="5940"/>
            <w:gridCol w:w="40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Representing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Jane Jung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Client LIaison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Harshil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Matthew Kuo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 Mentor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Client Representative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MINUTES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5310"/>
        <w:tblGridChange w:id="0">
          <w:tblGrid>
            <w:gridCol w:w="4680"/>
            <w:gridCol w:w="53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prepared by: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Minutes circulation to: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Jadcup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Agenda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 Allotted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 Ladowsky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Feature Discovery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Yeran Edmonds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Prototype Scope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Myles Hosken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Open Action Items/Action Items from the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5400"/>
        <w:gridCol w:w="1530"/>
        <w:gridCol w:w="2520"/>
        <w:tblGridChange w:id="0">
          <w:tblGrid>
            <w:gridCol w:w="540"/>
            <w:gridCol w:w="5400"/>
            <w:gridCol w:w="153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Action Item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Expected 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144" w:hanging="15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Non-Functional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Discussion and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9450"/>
        <w:tblGridChange w:id="0">
          <w:tblGrid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Discussion and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346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 Requirements: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and modify data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temperatures, running speed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commands like cup turnover detection, etc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Ideally modular for any PLC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Ideally run on more than one PLC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114120" cy="158559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20" cy="1585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128838" cy="1594917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38" cy="1594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requirements are sparse, as he’s expecting us to perform discovery as we progress. No specifics on Tech Stack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 Feature Discovery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interface is fine (Web/desktop application).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leaving requirements/discovery upto the project team.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Prototype Scope: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the meeting, we decided for MVP he just wants us to read data from a single PLC in a web interface. Reading from multiple PLCs would be nice, and have them all connected would also be good, but that will be for later and is not necessary for MVP.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UI: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screenshots above are our benchmark and we haven’t had many discussions on this, but we expect to have a UI that looks good.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Considerations for big easy-to-press buttons that would be nice on tablets.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Clear Functional Requirements: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has been improved/actioned from the client requirements and client discovery discussions, with the intention for further discussion later.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342" w:hanging="36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Clear Non-Functional Requirements: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above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70"/>
        <w:gridCol w:w="5580"/>
        <w:tblGridChange w:id="0">
          <w:tblGrid>
            <w:gridCol w:w="540"/>
            <w:gridCol w:w="3870"/>
            <w:gridCol w:w="558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Discussion points for the next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Proposal documentation 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Methodology &amp; WBS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 Stack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left="252" w:hanging="208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Emailing Daniel Li for more information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2127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-732152</wp:posOffset>
          </wp:positionH>
          <wp:positionV relativeFrom="paragraph">
            <wp:posOffset>-451483</wp:posOffset>
          </wp:positionV>
          <wp:extent cx="7752080" cy="127254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2080" cy="1272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Style w:val="Title"/>
      <w:rPr>
        <w:color w:val="339fad"/>
        <w:sz w:val="18"/>
        <w:szCs w:val="18"/>
        <w:vertAlign w:val="baseline"/>
      </w:rPr>
    </w:pPr>
    <w:r w:rsidDel="00000000" w:rsidR="00000000" w:rsidRPr="00000000">
      <w:rPr>
        <w:b w:val="1"/>
        <w:color w:val="339fad"/>
        <w:vertAlign w:val="baseline"/>
        <w:rtl w:val="0"/>
      </w:rPr>
      <w:t xml:space="preserve">Meeting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customXml" Target="../customXML/item4.xml"/><Relationship Id="rId3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mMxzGoULI1RDP5lE2vNXKtkWRg==">AMUW2mXKw7/3vZgSz5TTDDqFu/cymIvZfNBmuR6C6CUhQ/ApN7NHVEnJjQrRHdDV7TVjwvTrZpk4zKcmfmc2BNGN9hE7giT7VX8NVUQPu7pVr4DB3Or67Zo=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E895EEE-BC8B-4C80-8030-985E05D82013}"/>
</file>

<file path=customXML/itemProps3.xml><?xml version="1.0" encoding="utf-8"?>
<ds:datastoreItem xmlns:ds="http://schemas.openxmlformats.org/officeDocument/2006/customXml" ds:itemID="{51180CB8-65D0-4990-BEEB-D97FA6FCAA3F}"/>
</file>

<file path=customXML/itemProps4.xml><?xml version="1.0" encoding="utf-8"?>
<ds:datastoreItem xmlns:ds="http://schemas.openxmlformats.org/officeDocument/2006/customXml" ds:itemID="{E2ABFD62-AB9F-4CB5-B493-A9E8FFCACC6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ashaikh</dc:creator>
  <dcterms:created xsi:type="dcterms:W3CDTF">2017-05-23T01:58:00Z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