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1231" w14:textId="77777777" w:rsidR="00047B71" w:rsidRPr="007257DC" w:rsidRDefault="00047B71" w:rsidP="00047B71">
      <w:pPr>
        <w:pStyle w:val="BL1st"/>
        <w:spacing w:before="0" w:line="240" w:lineRule="auto"/>
        <w:ind w:left="0"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7257DC">
        <w:rPr>
          <w:rFonts w:asciiTheme="minorHAnsi" w:hAnsiTheme="minorHAnsi" w:cstheme="minorHAnsi"/>
          <w:b/>
          <w:sz w:val="32"/>
          <w:szCs w:val="32"/>
        </w:rPr>
        <w:t>Issue Log</w:t>
      </w:r>
    </w:p>
    <w:p w14:paraId="6E271232" w14:textId="77777777" w:rsidR="00047B71" w:rsidRPr="007257DC" w:rsidRDefault="00047B71" w:rsidP="00047B71">
      <w:pPr>
        <w:rPr>
          <w:rFonts w:asciiTheme="minorHAnsi" w:hAnsiTheme="minorHAnsi" w:cstheme="minorHAnsi"/>
        </w:rPr>
      </w:pPr>
    </w:p>
    <w:p w14:paraId="6E271233" w14:textId="0C2FDAAB" w:rsidR="00047B71" w:rsidRPr="007257DC" w:rsidRDefault="00047B71" w:rsidP="00EB75F3">
      <w:pPr>
        <w:jc w:val="both"/>
        <w:rPr>
          <w:rFonts w:asciiTheme="minorHAnsi" w:hAnsiTheme="minorHAnsi" w:cstheme="minorHAnsi"/>
          <w:b/>
        </w:rPr>
      </w:pPr>
      <w:r w:rsidRPr="007257DC">
        <w:rPr>
          <w:rFonts w:asciiTheme="minorHAnsi" w:hAnsiTheme="minorHAnsi" w:cstheme="minorHAnsi"/>
          <w:b/>
        </w:rPr>
        <w:t>Prepared by:</w:t>
      </w:r>
      <w:r w:rsidRPr="007257DC">
        <w:rPr>
          <w:rFonts w:asciiTheme="minorHAnsi" w:hAnsiTheme="minorHAnsi" w:cstheme="minorHAnsi"/>
          <w:b/>
        </w:rPr>
        <w:tab/>
      </w:r>
      <w:r w:rsidR="00EB75F3" w:rsidRPr="007257DC">
        <w:rPr>
          <w:rFonts w:asciiTheme="minorHAnsi" w:hAnsiTheme="minorHAnsi" w:cstheme="minorHAnsi"/>
          <w:b/>
        </w:rPr>
        <w:t>Jane Jung</w:t>
      </w:r>
    </w:p>
    <w:p w14:paraId="6E271234" w14:textId="77777777" w:rsidR="00047B71" w:rsidRPr="007257DC" w:rsidRDefault="00047B71" w:rsidP="00047B71">
      <w:pPr>
        <w:rPr>
          <w:rFonts w:asciiTheme="minorHAnsi" w:hAnsiTheme="minorHAnsi" w:cstheme="minorHAnsi"/>
        </w:rPr>
      </w:pPr>
    </w:p>
    <w:tbl>
      <w:tblPr>
        <w:tblW w:w="4967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"/>
        <w:gridCol w:w="1568"/>
        <w:gridCol w:w="2933"/>
        <w:gridCol w:w="794"/>
        <w:gridCol w:w="926"/>
        <w:gridCol w:w="923"/>
        <w:gridCol w:w="797"/>
        <w:gridCol w:w="794"/>
        <w:gridCol w:w="794"/>
        <w:gridCol w:w="3014"/>
      </w:tblGrid>
      <w:tr w:rsidR="00AA67E1" w:rsidRPr="00F554B0" w14:paraId="0C9D4297" w14:textId="77777777" w:rsidTr="000879CF">
        <w:trPr>
          <w:trHeight w:val="601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8DB4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#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FA8B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Issue Description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A3A0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Impact on Project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1800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</w:rPr>
              <w:t>Report date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DA0E6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</w:rPr>
              <w:t>Reported by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7CC9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Assigned To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9EDB4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Priority</w:t>
            </w:r>
          </w:p>
          <w:p w14:paraId="3B41058E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(M/H/L)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F96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</w:rPr>
              <w:t>Resolve date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2653E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Status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2D54B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b/>
                <w:snapToGrid w:val="0"/>
                <w:color w:val="000000"/>
              </w:rPr>
              <w:t>Comments</w:t>
            </w:r>
          </w:p>
        </w:tc>
      </w:tr>
      <w:tr w:rsidR="00AA67E1" w:rsidRPr="00F554B0" w14:paraId="08BA555F" w14:textId="77777777" w:rsidTr="000879CF">
        <w:trPr>
          <w:trHeight w:val="336"/>
        </w:trPr>
        <w:tc>
          <w:tcPr>
            <w:tcW w:w="15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05202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6BE36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Late team formation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C1341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Reduced amount of time for the project by a week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B855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27/3/23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76DE9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Jane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087E4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Jane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A2699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77D3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BABAD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Active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FFFD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Will be working during weekends if necessary</w:t>
            </w:r>
          </w:p>
        </w:tc>
      </w:tr>
      <w:tr w:rsidR="00AA67E1" w:rsidRPr="00F554B0" w14:paraId="1B176434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9C36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2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02FD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Scheduling issue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E8E62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Everyone’s timetables during the week clash which prevents the team from having meetings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923B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27/3/23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BDC5A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Jane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13D70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Everyone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EDC3D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3CEE0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13/3/23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4427D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Closed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78A74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Everyone agreed to meet during the weekend (Saturday)</w:t>
            </w:r>
          </w:p>
        </w:tc>
      </w:tr>
      <w:tr w:rsidR="00AA67E1" w:rsidRPr="00F554B0" w14:paraId="2571F492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BCD4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3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BA9E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Communication with client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9FE43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Client prefers Mandarin over English which none of us can speak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C3964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28/3/23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27E22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Matthew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D98C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Matthew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B97A9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Medium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6082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16/3/23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3D79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Closed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E617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Matthew acted as the translator during the meeting, and the client agreed to give us his email if we needed further clarifications</w:t>
            </w:r>
          </w:p>
        </w:tc>
      </w:tr>
      <w:tr w:rsidR="00AA67E1" w:rsidRPr="00F554B0" w14:paraId="391D1B43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05464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4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24184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Behind schedule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3FD8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Lack of information of the project delayed the start of the proposal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019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14/3/23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883BB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Matthew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2706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Jane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F069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D3A1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15/3/23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F9C3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Active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96DFC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Wrote out the proposal’s template, will be updating regularly with completed plans</w:t>
            </w:r>
          </w:p>
        </w:tc>
      </w:tr>
      <w:tr w:rsidR="00AA67E1" w:rsidRPr="00F554B0" w14:paraId="495D3698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BB474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5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69B2F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Lots of requirements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C3A23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The project requires lots of different components that all require different skillsets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EFEF2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16/3/23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76686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Jane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51001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Everyone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3AA6F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E6DBD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20/4/23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4F0F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Active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CC63D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t>Will designate tasks between members based on their skills, as we may start upskilling before submitting proposal.</w:t>
            </w:r>
          </w:p>
          <w:p w14:paraId="6D0DE6D4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 w:rsidRPr="00F554B0">
              <w:rPr>
                <w:rFonts w:ascii="Calibri" w:hAnsi="Calibri" w:cs="Calibri"/>
                <w:snapToGrid w:val="0"/>
                <w:color w:val="000000"/>
              </w:rPr>
              <w:lastRenderedPageBreak/>
              <w:t>Will designate tasks between members based on their skills, as we will start upskilling before submitting proposal</w:t>
            </w:r>
            <w:r>
              <w:rPr>
                <w:rFonts w:ascii="Calibri" w:hAnsi="Calibri" w:cs="Calibri"/>
                <w:snapToGrid w:val="0"/>
                <w:color w:val="000000"/>
              </w:rPr>
              <w:t>.</w:t>
            </w:r>
          </w:p>
        </w:tc>
      </w:tr>
      <w:tr w:rsidR="00AA67E1" w:rsidRPr="00F554B0" w14:paraId="4F5236FD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44E7F" w14:textId="77777777" w:rsidR="00AA67E1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lastRenderedPageBreak/>
              <w:t>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4197A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Insufficient amount of work being completed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25820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Saturday meetings aren’t enough for us to be productive as meeting online during the weekend reduces motivation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BB8B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29/4/23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B00D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Myles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B9AA9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Everyone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91079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9CBF2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29/4/23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1E286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Resolved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BFFD4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Additional meeting on Tuesday</w:t>
            </w:r>
          </w:p>
        </w:tc>
      </w:tr>
      <w:tr w:rsidR="00AA67E1" w:rsidRPr="00F554B0" w14:paraId="5FEA99FF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472FC" w14:textId="77777777" w:rsidR="00AA67E1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7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BF6AD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 xml:space="preserve">Yeran got into accident 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32F7A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 xml:space="preserve">Yeran got into an accident on the motorway this meeting, and he had the prototype we were supposed to show Matthew 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132F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9/5/23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DDB52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Yeran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3903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Yeran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1378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Medium-High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BCE78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9/5/23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CB3AC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Resolved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5C4C5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He’s fine</w:t>
            </w:r>
          </w:p>
        </w:tc>
      </w:tr>
      <w:tr w:rsidR="00AA67E1" w:rsidRPr="00F554B0" w14:paraId="6CD0C095" w14:textId="77777777" w:rsidTr="000879CF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2C326" w14:textId="77777777" w:rsidR="00AA67E1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8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557C8" w14:textId="204D1614" w:rsidR="00AA67E1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Unresponsive client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5585D" w14:textId="77777777" w:rsidR="00AA67E1" w:rsidRPr="00F554B0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 xml:space="preserve">We wanted to get the source code of the </w:t>
            </w:r>
            <w:proofErr w:type="gramStart"/>
            <w:r>
              <w:rPr>
                <w:rFonts w:ascii="Calibri" w:hAnsi="Calibri" w:cs="Calibri"/>
                <w:snapToGrid w:val="0"/>
                <w:color w:val="000000"/>
              </w:rPr>
              <w:t>machines</w:t>
            </w:r>
            <w:proofErr w:type="gramEnd"/>
            <w:r>
              <w:rPr>
                <w:rFonts w:ascii="Calibri" w:hAnsi="Calibri" w:cs="Calibri"/>
                <w:snapToGrid w:val="0"/>
                <w:color w:val="000000"/>
              </w:rPr>
              <w:t xml:space="preserve"> but Daniel hasn’t replied even after we sent him several emails, which caused us to start worrying whether we would be able to receive proper feedback from him at all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BD746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25/5/23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EA36B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Myles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3DFA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Daniel &amp; Team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66E45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12DBA" w14:textId="77777777" w:rsidR="00AA67E1" w:rsidRPr="00F554B0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3F82F" w14:textId="77777777" w:rsidR="00AA67E1" w:rsidRDefault="00AA67E1" w:rsidP="000879CF">
            <w:pPr>
              <w:jc w:val="center"/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Active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50514" w14:textId="77777777" w:rsidR="00AA67E1" w:rsidRDefault="00AA67E1" w:rsidP="000879CF">
            <w:pPr>
              <w:rPr>
                <w:rFonts w:ascii="Calibri" w:hAnsi="Calibri" w:cs="Calibri"/>
                <w:snapToGrid w:val="0"/>
                <w:color w:val="000000"/>
              </w:rPr>
            </w:pPr>
            <w:r>
              <w:rPr>
                <w:rFonts w:ascii="Calibri" w:hAnsi="Calibri" w:cs="Calibri"/>
                <w:snapToGrid w:val="0"/>
                <w:color w:val="000000"/>
              </w:rPr>
              <w:t>He’s still not responding</w:t>
            </w:r>
          </w:p>
        </w:tc>
      </w:tr>
      <w:tr w:rsidR="00AA67E1" w14:paraId="65E4F83B" w14:textId="77777777" w:rsidTr="00AA67E1">
        <w:trPr>
          <w:trHeight w:val="336"/>
        </w:trPr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8F8AF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226B" w14:textId="77777777" w:rsidR="00AA67E1" w:rsidRDefault="00AA67E1" w:rsidP="000879CF">
            <w:r w:rsidRPr="00AA67E1">
              <w:rPr>
                <w:rFonts w:ascii="Calibri" w:hAnsi="Calibri" w:cs="Calibri"/>
                <w:color w:val="000000"/>
              </w:rPr>
              <w:t>Incorrect FactoryIO licenses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A62B3" w14:textId="77777777" w:rsidR="00AA67E1" w:rsidRPr="00AA67E1" w:rsidRDefault="00AA67E1" w:rsidP="000879CF">
            <w:pPr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 xml:space="preserve">We were initially provided with starter edition FactoryIO licenses which only provided drivers for control </w:t>
            </w:r>
            <w:proofErr w:type="spellStart"/>
            <w:r w:rsidRPr="00AA67E1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AA67E1">
              <w:rPr>
                <w:rFonts w:ascii="Calibri" w:hAnsi="Calibri" w:cs="Calibri"/>
                <w:color w:val="000000"/>
              </w:rPr>
              <w:t xml:space="preserve">/o, proprietary software for </w:t>
            </w:r>
            <w:r w:rsidRPr="00AA67E1">
              <w:rPr>
                <w:rFonts w:ascii="Calibri" w:hAnsi="Calibri" w:cs="Calibri"/>
                <w:color w:val="000000"/>
              </w:rPr>
              <w:lastRenderedPageBreak/>
              <w:t xml:space="preserve">interfacing with the factory scenes. It meant we didn’t have a way to interface with factory scenes with </w:t>
            </w:r>
            <w:proofErr w:type="spellStart"/>
            <w:r w:rsidRPr="00AA67E1">
              <w:rPr>
                <w:rFonts w:ascii="Calibri" w:hAnsi="Calibri" w:cs="Calibri"/>
                <w:color w:val="000000"/>
              </w:rPr>
              <w:t>javascript</w:t>
            </w:r>
            <w:proofErr w:type="spellEnd"/>
            <w:r w:rsidRPr="00AA67E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A67E1">
              <w:rPr>
                <w:rFonts w:ascii="Calibri" w:hAnsi="Calibri" w:cs="Calibri"/>
                <w:color w:val="000000"/>
              </w:rPr>
              <w:t>modbus</w:t>
            </w:r>
            <w:proofErr w:type="spellEnd"/>
            <w:r w:rsidRPr="00AA67E1">
              <w:rPr>
                <w:rFonts w:ascii="Calibri" w:hAnsi="Calibri" w:cs="Calibri"/>
                <w:color w:val="000000"/>
              </w:rPr>
              <w:t xml:space="preserve"> library. We used trial </w:t>
            </w:r>
            <w:proofErr w:type="gramStart"/>
            <w:r w:rsidRPr="00AA67E1">
              <w:rPr>
                <w:rFonts w:ascii="Calibri" w:hAnsi="Calibri" w:cs="Calibri"/>
                <w:color w:val="000000"/>
              </w:rPr>
              <w:t>accounts</w:t>
            </w:r>
            <w:proofErr w:type="gramEnd"/>
            <w:r w:rsidRPr="00AA67E1">
              <w:rPr>
                <w:rFonts w:ascii="Calibri" w:hAnsi="Calibri" w:cs="Calibri"/>
                <w:color w:val="000000"/>
              </w:rPr>
              <w:t xml:space="preserve"> but these are locked after one month, and locked to hardware. 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9425E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lastRenderedPageBreak/>
              <w:t>25/5/23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40C15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>Yeran &amp; Joshua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045BD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>Team &amp; Matthew</w:t>
            </w:r>
          </w:p>
        </w:tc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041C6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801CC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>11/5/23</w:t>
            </w:r>
          </w:p>
        </w:tc>
        <w:tc>
          <w:tcPr>
            <w:tcW w:w="3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9EA24" w14:textId="77777777" w:rsidR="00AA67E1" w:rsidRPr="00AA67E1" w:rsidRDefault="00AA67E1" w:rsidP="000879CF">
            <w:pPr>
              <w:jc w:val="center"/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>Resolved</w:t>
            </w:r>
          </w:p>
        </w:tc>
        <w:tc>
          <w:tcPr>
            <w:tcW w:w="1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84AA8" w14:textId="77777777" w:rsidR="00AA67E1" w:rsidRPr="00AA67E1" w:rsidRDefault="00AA67E1" w:rsidP="000879CF">
            <w:pPr>
              <w:rPr>
                <w:rFonts w:ascii="Calibri" w:hAnsi="Calibri" w:cs="Calibri"/>
                <w:color w:val="000000"/>
              </w:rPr>
            </w:pPr>
            <w:r w:rsidRPr="00AA67E1">
              <w:rPr>
                <w:rFonts w:ascii="Calibri" w:hAnsi="Calibri" w:cs="Calibri"/>
                <w:color w:val="000000"/>
              </w:rPr>
              <w:t xml:space="preserve">We have been provided a Factory I/O Ultimate Edition license by AUT, which means we can play around with the factory scenes using whatever </w:t>
            </w:r>
            <w:r w:rsidRPr="00AA67E1">
              <w:rPr>
                <w:rFonts w:ascii="Calibri" w:hAnsi="Calibri" w:cs="Calibri"/>
                <w:color w:val="000000"/>
              </w:rPr>
              <w:lastRenderedPageBreak/>
              <w:t>library and unblocks future work.</w:t>
            </w:r>
          </w:p>
        </w:tc>
      </w:tr>
    </w:tbl>
    <w:p w14:paraId="6E271273" w14:textId="77777777" w:rsidR="00047B71" w:rsidRPr="007257DC" w:rsidRDefault="00047B71">
      <w:pPr>
        <w:rPr>
          <w:rFonts w:asciiTheme="minorHAnsi" w:hAnsiTheme="minorHAnsi" w:cstheme="minorHAnsi"/>
        </w:rPr>
      </w:pPr>
    </w:p>
    <w:sectPr w:rsidR="00047B71" w:rsidRPr="007257DC" w:rsidSect="00047B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D24A" w14:textId="77777777" w:rsidR="00CB1F62" w:rsidRDefault="00CB1F62" w:rsidP="00CB1F62">
      <w:r>
        <w:separator/>
      </w:r>
    </w:p>
  </w:endnote>
  <w:endnote w:type="continuationSeparator" w:id="0">
    <w:p w14:paraId="21EB652E" w14:textId="77777777" w:rsidR="00CB1F62" w:rsidRDefault="00CB1F62" w:rsidP="00CB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242A" w14:textId="77777777" w:rsidR="00CB1F62" w:rsidRDefault="00CB1F62" w:rsidP="00CB1F62">
      <w:r>
        <w:separator/>
      </w:r>
    </w:p>
  </w:footnote>
  <w:footnote w:type="continuationSeparator" w:id="0">
    <w:p w14:paraId="5F156AB5" w14:textId="77777777" w:rsidR="00CB1F62" w:rsidRDefault="00CB1F62" w:rsidP="00CB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47B71"/>
    <w:rsid w:val="00047B71"/>
    <w:rsid w:val="000507C0"/>
    <w:rsid w:val="00144C49"/>
    <w:rsid w:val="001861C6"/>
    <w:rsid w:val="001964B9"/>
    <w:rsid w:val="0022192C"/>
    <w:rsid w:val="0024262D"/>
    <w:rsid w:val="0024398E"/>
    <w:rsid w:val="003901C6"/>
    <w:rsid w:val="003917E4"/>
    <w:rsid w:val="004772C0"/>
    <w:rsid w:val="00484BF0"/>
    <w:rsid w:val="00556B58"/>
    <w:rsid w:val="005C5439"/>
    <w:rsid w:val="00625BDE"/>
    <w:rsid w:val="007257DC"/>
    <w:rsid w:val="0087017F"/>
    <w:rsid w:val="00935E1D"/>
    <w:rsid w:val="00AA67E1"/>
    <w:rsid w:val="00AD67AC"/>
    <w:rsid w:val="00C2746B"/>
    <w:rsid w:val="00C543FC"/>
    <w:rsid w:val="00C82C32"/>
    <w:rsid w:val="00C97807"/>
    <w:rsid w:val="00CB1F62"/>
    <w:rsid w:val="00EB75F3"/>
    <w:rsid w:val="00EC1FE4"/>
    <w:rsid w:val="00EC3FEE"/>
    <w:rsid w:val="00F3243A"/>
    <w:rsid w:val="00F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E271231"/>
  <w15:docId w15:val="{D847CDD2-CA16-40DD-9931-EB30259F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B71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1st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Header">
    <w:name w:val="header"/>
    <w:basedOn w:val="Normal"/>
    <w:link w:val="HeaderChar"/>
    <w:unhideWhenUsed/>
    <w:rsid w:val="00CB1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1F62"/>
    <w:rPr>
      <w:rFonts w:ascii="New York" w:hAnsi="New York"/>
      <w:noProof/>
      <w:sz w:val="24"/>
    </w:rPr>
  </w:style>
  <w:style w:type="paragraph" w:styleId="Footer">
    <w:name w:val="footer"/>
    <w:basedOn w:val="Normal"/>
    <w:link w:val="FooterChar"/>
    <w:unhideWhenUsed/>
    <w:rsid w:val="00CB1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B1F62"/>
    <w:rPr>
      <w:rFonts w:ascii="New York" w:hAnsi="New York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D10FB9C4-AE30-4F23-8F86-17473AA3E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7BF62-FB16-4589-B7BA-95F7B4173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004FC-7219-4049-B5E7-C18B9A5F15B4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</vt:lpstr>
    </vt:vector>
  </TitlesOfParts>
  <Company>Augsburg College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</dc:title>
  <dc:subject/>
  <dc:creator>schwalbe</dc:creator>
  <cp:keywords/>
  <dc:description/>
  <cp:lastModifiedBy>Jane Jung</cp:lastModifiedBy>
  <cp:revision>30</cp:revision>
  <dcterms:created xsi:type="dcterms:W3CDTF">2009-03-16T16:31:00Z</dcterms:created>
  <dcterms:modified xsi:type="dcterms:W3CDTF">2023-05-26T04:02:00Z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