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7529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2A3602C5" wp14:editId="75150F10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640" w:tblpY="-596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2711"/>
      </w:tblGrid>
      <w:tr w:rsidR="006A53FE" w14:paraId="68B3385A" w14:textId="77777777" w:rsidTr="00D2311B">
        <w:trPr>
          <w:trHeight w:val="559"/>
        </w:trPr>
        <w:tc>
          <w:tcPr>
            <w:tcW w:w="2006" w:type="dxa"/>
          </w:tcPr>
          <w:p w14:paraId="59A7ABCA" w14:textId="77777777" w:rsidR="006A53FE" w:rsidRDefault="006A53FE" w:rsidP="00D231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10765501" w14:textId="77777777" w:rsidR="006A53FE" w:rsidRPr="002235E2" w:rsidRDefault="006A53FE" w:rsidP="00D231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QP-116</w:t>
            </w:r>
          </w:p>
        </w:tc>
        <w:tc>
          <w:tcPr>
            <w:tcW w:w="2711" w:type="dxa"/>
            <w:shd w:val="clear" w:color="auto" w:fill="auto"/>
          </w:tcPr>
          <w:p w14:paraId="26A7BB11" w14:textId="77777777" w:rsidR="006A53FE" w:rsidRPr="00B628C9" w:rsidRDefault="006A53FE" w:rsidP="00D2311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Pages: </w:t>
            </w:r>
            <w:r w:rsidRPr="008719B4">
              <w:rPr>
                <w:b/>
                <w:sz w:val="20"/>
                <w:szCs w:val="20"/>
              </w:rPr>
              <w:t>3</w:t>
            </w:r>
          </w:p>
          <w:p w14:paraId="0BC03B65" w14:textId="77777777" w:rsidR="006A53FE" w:rsidRPr="00175A92" w:rsidRDefault="006A53FE" w:rsidP="00D2311B">
            <w:pPr>
              <w:rPr>
                <w:sz w:val="20"/>
                <w:szCs w:val="20"/>
              </w:rPr>
            </w:pPr>
          </w:p>
        </w:tc>
      </w:tr>
      <w:tr w:rsidR="006A53FE" w14:paraId="10F437B5" w14:textId="77777777" w:rsidTr="00D2311B">
        <w:trPr>
          <w:trHeight w:val="718"/>
        </w:trPr>
        <w:tc>
          <w:tcPr>
            <w:tcW w:w="2006" w:type="dxa"/>
          </w:tcPr>
          <w:p w14:paraId="3E85CA68" w14:textId="77777777" w:rsidR="006A53FE" w:rsidRPr="000B7DF7" w:rsidRDefault="006A53FE" w:rsidP="00676D2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0406A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11" w:type="dxa"/>
            <w:shd w:val="clear" w:color="auto" w:fill="auto"/>
          </w:tcPr>
          <w:p w14:paraId="2DB2DF55" w14:textId="77777777" w:rsidR="006A53FE" w:rsidRPr="001412F5" w:rsidRDefault="006A53FE" w:rsidP="00D2311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="00C3462C">
              <w:rPr>
                <w:sz w:val="20"/>
                <w:szCs w:val="20"/>
              </w:rPr>
              <w:t>9/25/19</w:t>
            </w:r>
          </w:p>
          <w:p w14:paraId="422E9AC4" w14:textId="77777777" w:rsidR="006A53FE" w:rsidRPr="00BB1935" w:rsidRDefault="006A53FE" w:rsidP="00676D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C3462C">
              <w:rPr>
                <w:sz w:val="20"/>
                <w:szCs w:val="20"/>
              </w:rPr>
              <w:t>1</w:t>
            </w:r>
          </w:p>
        </w:tc>
      </w:tr>
      <w:tr w:rsidR="006A53FE" w14:paraId="18049D16" w14:textId="77777777" w:rsidTr="00D2311B">
        <w:trPr>
          <w:trHeight w:val="851"/>
        </w:trPr>
        <w:tc>
          <w:tcPr>
            <w:tcW w:w="4717" w:type="dxa"/>
            <w:gridSpan w:val="2"/>
          </w:tcPr>
          <w:p w14:paraId="0409E0D1" w14:textId="77777777" w:rsidR="006A53FE" w:rsidRPr="000B7DF7" w:rsidRDefault="006A53FE" w:rsidP="00D2311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>
              <w:rPr>
                <w:b/>
                <w:sz w:val="20"/>
                <w:szCs w:val="20"/>
              </w:rPr>
              <w:t>Purchasing Supervisor</w:t>
            </w:r>
          </w:p>
          <w:p w14:paraId="0A025F09" w14:textId="77777777" w:rsidR="006A53FE" w:rsidRPr="00BB1935" w:rsidRDefault="006A53FE" w:rsidP="00D2311B">
            <w:pPr>
              <w:rPr>
                <w:sz w:val="20"/>
                <w:szCs w:val="20"/>
              </w:rPr>
            </w:pPr>
          </w:p>
        </w:tc>
      </w:tr>
    </w:tbl>
    <w:p w14:paraId="040B0D0B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000D61" w14:textId="77777777" w:rsidR="004D7B0C" w:rsidRDefault="004D7B0C"/>
    <w:p w14:paraId="180E066D" w14:textId="77777777" w:rsidR="007C43A2" w:rsidRDefault="007C43A2"/>
    <w:p w14:paraId="6D19424F" w14:textId="77777777" w:rsidR="007C43A2" w:rsidRDefault="007C43A2"/>
    <w:p w14:paraId="7D11D22C" w14:textId="77777777" w:rsidR="007C43A2" w:rsidRDefault="007C43A2"/>
    <w:p w14:paraId="2FB8DD65" w14:textId="77777777" w:rsidR="007C43A2" w:rsidRDefault="007C43A2"/>
    <w:p w14:paraId="62122576" w14:textId="77777777" w:rsidR="007C43A2" w:rsidRDefault="007C43A2"/>
    <w:p w14:paraId="6D33FB6D" w14:textId="77777777" w:rsidR="001F245B" w:rsidRDefault="001F245B">
      <w:pPr>
        <w:rPr>
          <w:rFonts w:ascii="Arial" w:hAnsi="Arial" w:cs="Arial"/>
          <w:b/>
          <w:sz w:val="32"/>
          <w:szCs w:val="32"/>
        </w:rPr>
      </w:pPr>
    </w:p>
    <w:p w14:paraId="7E418373" w14:textId="77777777" w:rsidR="00C84E80" w:rsidRPr="00C84E80" w:rsidRDefault="00265B6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CUSTOMER CONSIGNED MATERIAL CONTROL</w:t>
      </w:r>
    </w:p>
    <w:p w14:paraId="325CC08C" w14:textId="77777777" w:rsidR="004D33E8" w:rsidRDefault="004D33E8"/>
    <w:p w14:paraId="2B5398BF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4117A1B7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42A3CA83" w14:textId="77777777" w:rsidR="001C5381" w:rsidRPr="007B203D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7B203D">
        <w:rPr>
          <w:b/>
          <w:color w:val="000000"/>
          <w:sz w:val="22"/>
          <w:szCs w:val="22"/>
          <w:lang w:bidi="en-US"/>
        </w:rPr>
        <w:t>PURPOSE</w:t>
      </w:r>
    </w:p>
    <w:p w14:paraId="209CE60C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3E3227C3" w14:textId="77777777" w:rsidR="007C43A2" w:rsidRDefault="00D12D79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To</w:t>
      </w:r>
      <w:r w:rsidR="007C43A2" w:rsidRPr="007C43A2">
        <w:rPr>
          <w:color w:val="000000"/>
          <w:sz w:val="22"/>
          <w:szCs w:val="22"/>
          <w:lang w:bidi="en-US"/>
        </w:rPr>
        <w:t xml:space="preserve"> </w:t>
      </w:r>
      <w:r w:rsidR="00265B64">
        <w:rPr>
          <w:color w:val="000000"/>
          <w:sz w:val="22"/>
          <w:szCs w:val="22"/>
          <w:lang w:bidi="en-US"/>
        </w:rPr>
        <w:t>ensure the protection</w:t>
      </w:r>
      <w:r w:rsidR="000B3B65">
        <w:rPr>
          <w:color w:val="000000"/>
          <w:sz w:val="22"/>
          <w:szCs w:val="22"/>
          <w:lang w:bidi="en-US"/>
        </w:rPr>
        <w:t xml:space="preserve"> of</w:t>
      </w:r>
      <w:r w:rsidR="00265B64">
        <w:rPr>
          <w:color w:val="000000"/>
          <w:sz w:val="22"/>
          <w:szCs w:val="22"/>
          <w:lang w:bidi="en-US"/>
        </w:rPr>
        <w:t xml:space="preserve"> and establishment </w:t>
      </w:r>
      <w:r w:rsidR="000B3B65">
        <w:rPr>
          <w:color w:val="000000"/>
          <w:sz w:val="22"/>
          <w:szCs w:val="22"/>
          <w:lang w:bidi="en-US"/>
        </w:rPr>
        <w:t>for a system of accountability regarding</w:t>
      </w:r>
      <w:r w:rsidR="00265B64">
        <w:rPr>
          <w:color w:val="000000"/>
          <w:sz w:val="22"/>
          <w:szCs w:val="22"/>
          <w:lang w:bidi="en-US"/>
        </w:rPr>
        <w:t xml:space="preserve"> customer consigned material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252C2FAB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2B2D8611" w14:textId="77777777" w:rsidR="000D1B73" w:rsidRPr="007B203D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7B203D">
        <w:rPr>
          <w:b/>
          <w:color w:val="000000"/>
          <w:sz w:val="22"/>
          <w:szCs w:val="22"/>
          <w:lang w:bidi="en-US"/>
        </w:rPr>
        <w:t>SCOPE</w:t>
      </w:r>
    </w:p>
    <w:p w14:paraId="0C7D16F1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35E5CA15" w14:textId="77777777" w:rsidR="003E101A" w:rsidRPr="007C43A2" w:rsidRDefault="000D1B73" w:rsidP="00265B64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265B64">
        <w:rPr>
          <w:color w:val="000000"/>
          <w:sz w:val="22"/>
          <w:szCs w:val="22"/>
          <w:lang w:bidi="en-US"/>
        </w:rPr>
        <w:t>all parts, materials, and returnable shipping containers supplied by our customers.</w:t>
      </w:r>
    </w:p>
    <w:p w14:paraId="4B8659C0" w14:textId="77777777" w:rsidR="007C43A2" w:rsidRPr="007C43A2" w:rsidRDefault="007C43A2">
      <w:pPr>
        <w:rPr>
          <w:sz w:val="22"/>
          <w:szCs w:val="22"/>
        </w:rPr>
      </w:pPr>
    </w:p>
    <w:p w14:paraId="7C2DF795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0A80115C" w14:textId="77777777" w:rsidR="007C43A2" w:rsidRDefault="007C43A2"/>
    <w:p w14:paraId="6E269E35" w14:textId="77777777" w:rsidR="00F72569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3E101A" w:rsidRPr="00585439">
        <w:rPr>
          <w:rFonts w:ascii="Arial" w:hAnsi="Arial" w:cs="Arial"/>
          <w:b/>
          <w:sz w:val="22"/>
          <w:szCs w:val="22"/>
        </w:rPr>
        <w:t>C</w:t>
      </w:r>
      <w:r w:rsidR="000B3B65" w:rsidRPr="00585439">
        <w:rPr>
          <w:rFonts w:ascii="Arial" w:hAnsi="Arial" w:cs="Arial"/>
          <w:b/>
          <w:sz w:val="22"/>
          <w:szCs w:val="22"/>
        </w:rPr>
        <w:t>ustomer Supplied Product</w:t>
      </w:r>
      <w:r w:rsidRPr="00DB3FFB">
        <w:rPr>
          <w:rFonts w:ascii="Arial" w:hAnsi="Arial" w:cs="Arial"/>
          <w:sz w:val="22"/>
          <w:szCs w:val="22"/>
        </w:rPr>
        <w:t>:</w:t>
      </w:r>
      <w:r w:rsidR="000B3B65">
        <w:rPr>
          <w:rFonts w:ascii="Arial" w:hAnsi="Arial" w:cs="Arial"/>
          <w:sz w:val="22"/>
          <w:szCs w:val="22"/>
        </w:rPr>
        <w:t xml:space="preserve"> Material, part(s), assembly, returnable containers </w:t>
      </w:r>
      <w:r w:rsidR="009F6AAA">
        <w:rPr>
          <w:rFonts w:ascii="Arial" w:hAnsi="Arial" w:cs="Arial"/>
          <w:sz w:val="22"/>
          <w:szCs w:val="22"/>
        </w:rPr>
        <w:tab/>
        <w:t>p</w:t>
      </w:r>
      <w:r w:rsidR="000B3B65">
        <w:rPr>
          <w:rFonts w:ascii="Arial" w:hAnsi="Arial" w:cs="Arial"/>
          <w:sz w:val="22"/>
          <w:szCs w:val="22"/>
        </w:rPr>
        <w:t xml:space="preserve">rovided by a </w:t>
      </w:r>
      <w:r w:rsidR="00F72569">
        <w:rPr>
          <w:rFonts w:ascii="Arial" w:hAnsi="Arial" w:cs="Arial"/>
          <w:sz w:val="22"/>
          <w:szCs w:val="22"/>
        </w:rPr>
        <w:t>c</w:t>
      </w:r>
      <w:r w:rsidR="000B3B65">
        <w:rPr>
          <w:rFonts w:ascii="Arial" w:hAnsi="Arial" w:cs="Arial"/>
          <w:sz w:val="22"/>
          <w:szCs w:val="22"/>
        </w:rPr>
        <w:t>ustomer</w:t>
      </w:r>
      <w:r w:rsidR="00F72569">
        <w:rPr>
          <w:rFonts w:ascii="Arial" w:hAnsi="Arial" w:cs="Arial"/>
          <w:sz w:val="22"/>
          <w:szCs w:val="22"/>
        </w:rPr>
        <w:t xml:space="preserve"> and used in product realization, </w:t>
      </w:r>
      <w:r w:rsidR="000B3B65">
        <w:rPr>
          <w:rFonts w:ascii="Arial" w:hAnsi="Arial" w:cs="Arial"/>
          <w:sz w:val="22"/>
          <w:szCs w:val="22"/>
        </w:rPr>
        <w:t xml:space="preserve">per customer contract. The </w:t>
      </w:r>
      <w:r w:rsidR="00F72569">
        <w:rPr>
          <w:rFonts w:ascii="Arial" w:hAnsi="Arial" w:cs="Arial"/>
          <w:sz w:val="22"/>
          <w:szCs w:val="22"/>
        </w:rPr>
        <w:tab/>
      </w:r>
    </w:p>
    <w:p w14:paraId="5A904266" w14:textId="77777777" w:rsidR="003E101A" w:rsidRPr="000D1B73" w:rsidRDefault="00F72569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B3B65">
        <w:rPr>
          <w:rFonts w:ascii="Arial" w:hAnsi="Arial" w:cs="Arial"/>
          <w:sz w:val="22"/>
          <w:szCs w:val="22"/>
        </w:rPr>
        <w:t xml:space="preserve">customer retains ownership of all such material. </w:t>
      </w:r>
      <w:r w:rsidR="003E101A">
        <w:rPr>
          <w:rFonts w:ascii="Arial" w:hAnsi="Arial" w:cs="Arial"/>
          <w:sz w:val="22"/>
          <w:szCs w:val="22"/>
        </w:rPr>
        <w:t xml:space="preserve"> </w:t>
      </w:r>
    </w:p>
    <w:p w14:paraId="6B5039AA" w14:textId="77777777" w:rsidR="007C43A2" w:rsidRPr="007C43A2" w:rsidRDefault="007C43A2">
      <w:pPr>
        <w:rPr>
          <w:rFonts w:ascii="Arial" w:hAnsi="Arial" w:cs="Arial"/>
          <w:sz w:val="22"/>
          <w:szCs w:val="22"/>
        </w:rPr>
      </w:pPr>
    </w:p>
    <w:p w14:paraId="7FC11D33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Owners</w:t>
      </w:r>
    </w:p>
    <w:p w14:paraId="2E8A23D7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048DC1C1" w14:textId="77777777" w:rsidR="00D429EF" w:rsidRDefault="007C43A2" w:rsidP="00D429EF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676D29" w:rsidRPr="008269E8">
        <w:rPr>
          <w:rFonts w:ascii="Arial" w:hAnsi="Arial" w:cs="Arial"/>
          <w:b/>
          <w:sz w:val="22"/>
          <w:szCs w:val="22"/>
        </w:rPr>
        <w:t>Shipping Supervisor</w:t>
      </w:r>
    </w:p>
    <w:p w14:paraId="4D4ECA00" w14:textId="77777777" w:rsidR="00B503DA" w:rsidRDefault="00B503DA">
      <w:pPr>
        <w:rPr>
          <w:rFonts w:ascii="Arial Narrow" w:hAnsi="Arial Narrow"/>
          <w:sz w:val="22"/>
          <w:szCs w:val="22"/>
        </w:rPr>
      </w:pPr>
    </w:p>
    <w:p w14:paraId="62A84760" w14:textId="77777777" w:rsidR="007C43A2" w:rsidRPr="00DB3FFB" w:rsidRDefault="00B503D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Process Designee:</w:t>
      </w:r>
      <w:r w:rsidR="005E2550">
        <w:rPr>
          <w:rFonts w:ascii="Arial" w:hAnsi="Arial" w:cs="Arial"/>
          <w:b/>
          <w:sz w:val="22"/>
          <w:szCs w:val="22"/>
        </w:rPr>
        <w:tab/>
      </w:r>
      <w:r w:rsidR="00202911">
        <w:rPr>
          <w:rFonts w:ascii="Arial" w:hAnsi="Arial" w:cs="Arial"/>
          <w:b/>
          <w:sz w:val="22"/>
          <w:szCs w:val="22"/>
        </w:rPr>
        <w:t xml:space="preserve">Receiving </w:t>
      </w:r>
      <w:r w:rsidR="00B82C81">
        <w:rPr>
          <w:rFonts w:ascii="Arial" w:hAnsi="Arial" w:cs="Arial"/>
          <w:b/>
          <w:sz w:val="22"/>
          <w:szCs w:val="22"/>
        </w:rPr>
        <w:t>Personnel</w:t>
      </w:r>
      <w:r w:rsidR="007C43A2" w:rsidRPr="00DB3FFB">
        <w:rPr>
          <w:rFonts w:ascii="Arial" w:hAnsi="Arial" w:cs="Arial"/>
          <w:b/>
          <w:sz w:val="22"/>
          <w:szCs w:val="22"/>
        </w:rPr>
        <w:tab/>
      </w:r>
      <w:r w:rsidR="007C43A2" w:rsidRPr="00DB3FFB">
        <w:rPr>
          <w:rFonts w:ascii="Arial" w:hAnsi="Arial" w:cs="Arial"/>
          <w:b/>
          <w:sz w:val="22"/>
          <w:szCs w:val="22"/>
        </w:rPr>
        <w:tab/>
      </w:r>
    </w:p>
    <w:p w14:paraId="6CC724DC" w14:textId="77777777" w:rsidR="007C43A2" w:rsidRDefault="00635B35" w:rsidP="000D1B73">
      <w:pPr>
        <w:rPr>
          <w:rFonts w:ascii="Arial" w:hAnsi="Arial" w:cs="Arial"/>
          <w:b/>
          <w:sz w:val="22"/>
          <w:szCs w:val="22"/>
        </w:rPr>
      </w:pPr>
      <w:r w:rsidRPr="00DB3FFB">
        <w:rPr>
          <w:rFonts w:ascii="Arial" w:hAnsi="Arial" w:cs="Arial"/>
          <w:b/>
          <w:sz w:val="22"/>
          <w:szCs w:val="22"/>
        </w:rPr>
        <w:t xml:space="preserve">  </w:t>
      </w:r>
      <w:r w:rsidRPr="00DB3FFB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5E2550">
        <w:rPr>
          <w:rFonts w:ascii="Arial" w:hAnsi="Arial" w:cs="Arial"/>
          <w:b/>
          <w:sz w:val="22"/>
          <w:szCs w:val="22"/>
        </w:rPr>
        <w:tab/>
      </w:r>
      <w:r w:rsidR="00790665">
        <w:rPr>
          <w:rFonts w:ascii="Arial" w:hAnsi="Arial" w:cs="Arial"/>
          <w:b/>
          <w:sz w:val="22"/>
          <w:szCs w:val="22"/>
        </w:rPr>
        <w:t>S</w:t>
      </w:r>
      <w:r w:rsidR="00202911">
        <w:rPr>
          <w:rFonts w:ascii="Arial" w:hAnsi="Arial" w:cs="Arial"/>
          <w:b/>
          <w:sz w:val="22"/>
          <w:szCs w:val="22"/>
        </w:rPr>
        <w:t>ervice Department Lead Person</w:t>
      </w:r>
    </w:p>
    <w:p w14:paraId="2EDDF6D9" w14:textId="77777777" w:rsidR="000B3B65" w:rsidRDefault="000B3B65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5E2550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Material Handler</w:t>
      </w:r>
    </w:p>
    <w:p w14:paraId="14539E1A" w14:textId="77777777" w:rsidR="000B3B65" w:rsidRDefault="000B3B65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Receiving Quality Assurance Technician</w:t>
      </w:r>
    </w:p>
    <w:p w14:paraId="66E518EB" w14:textId="77777777" w:rsidR="000B3B65" w:rsidRPr="00DB3FFB" w:rsidRDefault="000B3B65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B503DA">
        <w:rPr>
          <w:rFonts w:ascii="Arial" w:hAnsi="Arial" w:cs="Arial"/>
          <w:b/>
          <w:sz w:val="22"/>
          <w:szCs w:val="22"/>
        </w:rPr>
        <w:tab/>
      </w:r>
      <w:r w:rsidR="00C05A4F">
        <w:rPr>
          <w:rFonts w:ascii="Arial" w:hAnsi="Arial" w:cs="Arial"/>
          <w:b/>
          <w:sz w:val="22"/>
          <w:szCs w:val="22"/>
        </w:rPr>
        <w:t>Project</w:t>
      </w:r>
      <w:r>
        <w:rPr>
          <w:rFonts w:ascii="Arial" w:hAnsi="Arial" w:cs="Arial"/>
          <w:b/>
          <w:sz w:val="22"/>
          <w:szCs w:val="22"/>
        </w:rPr>
        <w:t xml:space="preserve"> Engineer</w:t>
      </w:r>
    </w:p>
    <w:p w14:paraId="7DF9E887" w14:textId="77777777" w:rsidR="00B503DA" w:rsidRDefault="00B503DA" w:rsidP="007C43A2">
      <w:pPr>
        <w:rPr>
          <w:rFonts w:ascii="Arial" w:hAnsi="Arial" w:cs="Arial"/>
          <w:b/>
          <w:sz w:val="22"/>
          <w:szCs w:val="22"/>
        </w:rPr>
      </w:pPr>
    </w:p>
    <w:p w14:paraId="775A783A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64C34C91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335D4E7D" w14:textId="77777777" w:rsidR="001F245B" w:rsidRDefault="00202911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676D29" w:rsidRPr="008269E8">
        <w:rPr>
          <w:rFonts w:ascii="Arial" w:hAnsi="Arial" w:cs="Arial"/>
          <w:b/>
          <w:sz w:val="28"/>
          <w:szCs w:val="28"/>
        </w:rPr>
        <w:t>Shipping Supervisor</w:t>
      </w:r>
      <w:r w:rsidR="00676D29">
        <w:rPr>
          <w:rFonts w:ascii="Arial" w:hAnsi="Arial" w:cs="Arial"/>
          <w:b/>
          <w:sz w:val="28"/>
          <w:szCs w:val="28"/>
        </w:rPr>
        <w:t xml:space="preserve"> </w:t>
      </w:r>
    </w:p>
    <w:p w14:paraId="1D98D5E6" w14:textId="77777777" w:rsidR="001F245B" w:rsidRDefault="001F245B" w:rsidP="00C84E80">
      <w:pPr>
        <w:rPr>
          <w:rFonts w:ascii="Arial" w:hAnsi="Arial" w:cs="Arial"/>
          <w:b/>
          <w:sz w:val="28"/>
          <w:szCs w:val="28"/>
        </w:rPr>
      </w:pPr>
    </w:p>
    <w:p w14:paraId="0B528CC9" w14:textId="77777777" w:rsidR="00C84E80" w:rsidRPr="00B503DA" w:rsidRDefault="001F245B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02911" w:rsidRPr="00B503DA">
        <w:rPr>
          <w:rFonts w:ascii="Arial" w:hAnsi="Arial" w:cs="Arial"/>
          <w:b/>
          <w:sz w:val="22"/>
          <w:szCs w:val="22"/>
        </w:rPr>
        <w:t>Returnable Container Procedure</w:t>
      </w:r>
    </w:p>
    <w:p w14:paraId="78EF9F48" w14:textId="77777777" w:rsidR="00393F71" w:rsidRDefault="00A90C28" w:rsidP="002029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AA1F7C">
        <w:rPr>
          <w:rFonts w:ascii="Arial" w:hAnsi="Arial" w:cs="Arial"/>
          <w:sz w:val="22"/>
          <w:szCs w:val="22"/>
        </w:rPr>
        <w:t xml:space="preserve">The </w:t>
      </w:r>
      <w:r w:rsidR="00676D29" w:rsidRPr="00AA1F7C">
        <w:rPr>
          <w:rFonts w:ascii="Arial" w:hAnsi="Arial" w:cs="Arial"/>
          <w:sz w:val="22"/>
          <w:szCs w:val="22"/>
        </w:rPr>
        <w:t>Shipping Supervisor</w:t>
      </w:r>
      <w:r w:rsidR="00676D29">
        <w:rPr>
          <w:rFonts w:ascii="Arial" w:hAnsi="Arial" w:cs="Arial"/>
          <w:sz w:val="22"/>
          <w:szCs w:val="22"/>
        </w:rPr>
        <w:t xml:space="preserve"> </w:t>
      </w:r>
      <w:r w:rsidR="00202911">
        <w:rPr>
          <w:rFonts w:ascii="Arial" w:hAnsi="Arial" w:cs="Arial"/>
          <w:sz w:val="22"/>
          <w:szCs w:val="22"/>
        </w:rPr>
        <w:t xml:space="preserve">establishes and maintains documented procedures for </w:t>
      </w:r>
      <w:r w:rsidR="00202911">
        <w:rPr>
          <w:rFonts w:ascii="Arial" w:hAnsi="Arial" w:cs="Arial"/>
          <w:sz w:val="22"/>
          <w:szCs w:val="22"/>
        </w:rPr>
        <w:tab/>
        <w:t xml:space="preserve">verification, storage and maintenance of customer returnable containers. </w:t>
      </w:r>
    </w:p>
    <w:p w14:paraId="1BBE8A10" w14:textId="77777777" w:rsidR="00352D2F" w:rsidRDefault="00352D2F" w:rsidP="00202911">
      <w:pPr>
        <w:rPr>
          <w:rFonts w:ascii="Arial" w:hAnsi="Arial" w:cs="Arial"/>
          <w:sz w:val="22"/>
          <w:szCs w:val="22"/>
        </w:rPr>
      </w:pPr>
    </w:p>
    <w:p w14:paraId="77C359DB" w14:textId="77777777" w:rsidR="001E7D37" w:rsidRDefault="001F245B" w:rsidP="002029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C5B22CB" w14:textId="77777777" w:rsidR="001F245B" w:rsidRPr="00B503DA" w:rsidRDefault="001E7D37" w:rsidP="002029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352D2F" w:rsidRPr="00352D2F">
        <w:rPr>
          <w:rFonts w:ascii="Arial" w:hAnsi="Arial" w:cs="Arial"/>
          <w:b/>
          <w:sz w:val="22"/>
          <w:szCs w:val="22"/>
        </w:rPr>
        <w:t>M</w:t>
      </w:r>
      <w:r w:rsidR="001F245B" w:rsidRPr="00352D2F">
        <w:rPr>
          <w:rFonts w:ascii="Arial" w:hAnsi="Arial" w:cs="Arial"/>
          <w:b/>
          <w:sz w:val="22"/>
          <w:szCs w:val="22"/>
        </w:rPr>
        <w:t>on</w:t>
      </w:r>
      <w:r w:rsidR="001F245B" w:rsidRPr="00B503DA">
        <w:rPr>
          <w:rFonts w:ascii="Arial" w:hAnsi="Arial" w:cs="Arial"/>
          <w:b/>
          <w:sz w:val="22"/>
          <w:szCs w:val="22"/>
        </w:rPr>
        <w:t>itoring of Returnable Containers</w:t>
      </w:r>
    </w:p>
    <w:p w14:paraId="6F527F83" w14:textId="77777777" w:rsidR="00CA7FFB" w:rsidRDefault="00676D29" w:rsidP="00AA1F7C">
      <w:pPr>
        <w:ind w:left="720"/>
        <w:rPr>
          <w:rFonts w:ascii="Arial" w:hAnsi="Arial" w:cs="Arial"/>
          <w:sz w:val="22"/>
          <w:szCs w:val="22"/>
        </w:rPr>
      </w:pPr>
      <w:r w:rsidRPr="008269E8">
        <w:rPr>
          <w:rFonts w:ascii="Arial" w:hAnsi="Arial" w:cs="Arial"/>
          <w:sz w:val="22"/>
          <w:szCs w:val="22"/>
        </w:rPr>
        <w:t xml:space="preserve">The </w:t>
      </w:r>
      <w:r w:rsidR="001F245B" w:rsidRPr="008269E8">
        <w:rPr>
          <w:rFonts w:ascii="Arial" w:hAnsi="Arial" w:cs="Arial"/>
          <w:sz w:val="22"/>
          <w:szCs w:val="22"/>
        </w:rPr>
        <w:t xml:space="preserve">Service </w:t>
      </w:r>
      <w:r w:rsidRPr="008269E8">
        <w:rPr>
          <w:rFonts w:ascii="Arial" w:hAnsi="Arial" w:cs="Arial"/>
          <w:sz w:val="22"/>
          <w:szCs w:val="22"/>
        </w:rPr>
        <w:t>Dept.</w:t>
      </w:r>
      <w:r>
        <w:rPr>
          <w:rFonts w:ascii="Arial" w:hAnsi="Arial" w:cs="Arial"/>
          <w:sz w:val="22"/>
          <w:szCs w:val="22"/>
        </w:rPr>
        <w:t xml:space="preserve"> </w:t>
      </w:r>
      <w:r w:rsidR="001F245B">
        <w:rPr>
          <w:rFonts w:ascii="Arial" w:hAnsi="Arial" w:cs="Arial"/>
          <w:sz w:val="22"/>
          <w:szCs w:val="22"/>
        </w:rPr>
        <w:t>will maintain</w:t>
      </w:r>
      <w:r>
        <w:rPr>
          <w:rFonts w:ascii="Arial" w:hAnsi="Arial" w:cs="Arial"/>
          <w:sz w:val="22"/>
          <w:szCs w:val="22"/>
        </w:rPr>
        <w:t xml:space="preserve"> i</w:t>
      </w:r>
      <w:r w:rsidR="001F245B">
        <w:rPr>
          <w:rFonts w:ascii="Arial" w:hAnsi="Arial" w:cs="Arial"/>
          <w:sz w:val="22"/>
          <w:szCs w:val="22"/>
        </w:rPr>
        <w:t>nventory of</w:t>
      </w:r>
      <w:r w:rsidR="009F6AAA">
        <w:rPr>
          <w:rFonts w:ascii="Arial" w:hAnsi="Arial" w:cs="Arial"/>
          <w:sz w:val="22"/>
          <w:szCs w:val="22"/>
        </w:rPr>
        <w:t xml:space="preserve"> </w:t>
      </w:r>
      <w:r w:rsidR="001F245B">
        <w:rPr>
          <w:rFonts w:ascii="Arial" w:hAnsi="Arial" w:cs="Arial"/>
          <w:sz w:val="22"/>
          <w:szCs w:val="22"/>
        </w:rPr>
        <w:t>customer owned returnable containers.</w:t>
      </w:r>
      <w:r w:rsidR="00CA7FFB">
        <w:rPr>
          <w:rFonts w:ascii="Arial" w:hAnsi="Arial" w:cs="Arial"/>
          <w:sz w:val="22"/>
          <w:szCs w:val="22"/>
        </w:rPr>
        <w:t xml:space="preserve">  </w:t>
      </w:r>
    </w:p>
    <w:p w14:paraId="4AF2C684" w14:textId="77777777" w:rsidR="004B6C08" w:rsidRDefault="00CA7FFB" w:rsidP="00AA1F7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1F245B">
        <w:rPr>
          <w:rFonts w:ascii="Arial" w:hAnsi="Arial" w:cs="Arial"/>
          <w:sz w:val="22"/>
          <w:szCs w:val="22"/>
        </w:rPr>
        <w:t>he service supervisor shall</w:t>
      </w:r>
      <w:r w:rsidR="009F6AAA">
        <w:rPr>
          <w:rFonts w:ascii="Arial" w:hAnsi="Arial" w:cs="Arial"/>
          <w:sz w:val="22"/>
          <w:szCs w:val="22"/>
        </w:rPr>
        <w:t xml:space="preserve"> </w:t>
      </w:r>
      <w:r w:rsidR="001F245B">
        <w:rPr>
          <w:rFonts w:ascii="Arial" w:hAnsi="Arial" w:cs="Arial"/>
          <w:sz w:val="22"/>
          <w:szCs w:val="22"/>
        </w:rPr>
        <w:t>notify</w:t>
      </w:r>
      <w:r w:rsidR="00676D29">
        <w:rPr>
          <w:rFonts w:ascii="Arial" w:hAnsi="Arial" w:cs="Arial"/>
          <w:sz w:val="22"/>
          <w:szCs w:val="22"/>
        </w:rPr>
        <w:t xml:space="preserve"> the </w:t>
      </w:r>
      <w:r w:rsidR="00676D29" w:rsidRPr="00CA7FFB">
        <w:rPr>
          <w:rFonts w:ascii="Arial" w:hAnsi="Arial" w:cs="Arial"/>
          <w:sz w:val="22"/>
          <w:szCs w:val="22"/>
        </w:rPr>
        <w:t>Production Control</w:t>
      </w:r>
      <w:r w:rsidR="00676D29">
        <w:rPr>
          <w:rFonts w:ascii="Arial" w:hAnsi="Arial" w:cs="Arial"/>
          <w:sz w:val="22"/>
          <w:szCs w:val="22"/>
        </w:rPr>
        <w:t xml:space="preserve"> </w:t>
      </w:r>
      <w:r w:rsidR="001F245B">
        <w:rPr>
          <w:rFonts w:ascii="Arial" w:hAnsi="Arial" w:cs="Arial"/>
          <w:sz w:val="22"/>
          <w:szCs w:val="22"/>
        </w:rPr>
        <w:t>when damaged returnable containers are going to be</w:t>
      </w:r>
      <w:r w:rsidR="009F6AAA">
        <w:rPr>
          <w:rFonts w:ascii="Arial" w:hAnsi="Arial" w:cs="Arial"/>
          <w:sz w:val="22"/>
          <w:szCs w:val="22"/>
        </w:rPr>
        <w:t xml:space="preserve"> </w:t>
      </w:r>
      <w:r w:rsidR="001F245B">
        <w:rPr>
          <w:rFonts w:ascii="Arial" w:hAnsi="Arial" w:cs="Arial"/>
          <w:sz w:val="22"/>
          <w:szCs w:val="22"/>
        </w:rPr>
        <w:t>returned and this will be ad</w:t>
      </w:r>
      <w:r w:rsidR="00676D29">
        <w:rPr>
          <w:rFonts w:ascii="Arial" w:hAnsi="Arial" w:cs="Arial"/>
          <w:sz w:val="22"/>
          <w:szCs w:val="22"/>
        </w:rPr>
        <w:t xml:space="preserve">ded to the “Bill of Lading” and </w:t>
      </w:r>
      <w:r w:rsidR="001F245B">
        <w:rPr>
          <w:rFonts w:ascii="Arial" w:hAnsi="Arial" w:cs="Arial"/>
          <w:sz w:val="22"/>
          <w:szCs w:val="22"/>
        </w:rPr>
        <w:t xml:space="preserve">entered </w:t>
      </w:r>
      <w:r w:rsidR="00676D29" w:rsidRPr="00CA7FFB">
        <w:rPr>
          <w:rFonts w:ascii="Arial" w:hAnsi="Arial" w:cs="Arial"/>
          <w:sz w:val="22"/>
          <w:szCs w:val="22"/>
        </w:rPr>
        <w:t xml:space="preserve">into </w:t>
      </w:r>
      <w:r w:rsidR="00C3462C" w:rsidRPr="008269E8">
        <w:rPr>
          <w:rFonts w:ascii="Arial" w:hAnsi="Arial" w:cs="Arial"/>
          <w:sz w:val="22"/>
          <w:szCs w:val="22"/>
        </w:rPr>
        <w:t>computer</w:t>
      </w:r>
      <w:r w:rsidR="001F245B" w:rsidRPr="008269E8">
        <w:rPr>
          <w:rFonts w:ascii="Arial" w:hAnsi="Arial" w:cs="Arial"/>
          <w:sz w:val="22"/>
          <w:szCs w:val="22"/>
        </w:rPr>
        <w:t>.</w:t>
      </w:r>
      <w:r w:rsidR="00393F71">
        <w:rPr>
          <w:rFonts w:ascii="Arial" w:hAnsi="Arial" w:cs="Arial"/>
          <w:sz w:val="22"/>
          <w:szCs w:val="22"/>
        </w:rPr>
        <w:tab/>
      </w:r>
      <w:r w:rsidR="004B6C08">
        <w:rPr>
          <w:rFonts w:ascii="Arial" w:hAnsi="Arial" w:cs="Arial"/>
          <w:sz w:val="22"/>
          <w:szCs w:val="22"/>
        </w:rPr>
        <w:t xml:space="preserve"> </w:t>
      </w:r>
    </w:p>
    <w:p w14:paraId="5EB68E97" w14:textId="77777777" w:rsidR="001F245B" w:rsidRPr="004B6C08" w:rsidRDefault="001F245B" w:rsidP="00202911">
      <w:pPr>
        <w:rPr>
          <w:rFonts w:ascii="Arial" w:hAnsi="Arial" w:cs="Arial"/>
          <w:sz w:val="22"/>
          <w:szCs w:val="22"/>
        </w:rPr>
      </w:pPr>
    </w:p>
    <w:p w14:paraId="1C89327D" w14:textId="77777777" w:rsidR="00193536" w:rsidRDefault="00202911" w:rsidP="002029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>
        <w:rPr>
          <w:rFonts w:ascii="Arial" w:hAnsi="Arial" w:cs="Arial"/>
          <w:b/>
          <w:sz w:val="28"/>
          <w:szCs w:val="28"/>
        </w:rPr>
        <w:tab/>
        <w:t xml:space="preserve">Receiving </w:t>
      </w:r>
      <w:r w:rsidR="00B82C81">
        <w:rPr>
          <w:rFonts w:ascii="Arial" w:hAnsi="Arial" w:cs="Arial"/>
          <w:b/>
          <w:sz w:val="28"/>
          <w:szCs w:val="28"/>
        </w:rPr>
        <w:t>Personnel</w:t>
      </w:r>
    </w:p>
    <w:p w14:paraId="5662B402" w14:textId="77777777" w:rsidR="009F6AAA" w:rsidRDefault="009F6AAA" w:rsidP="00202911">
      <w:pPr>
        <w:rPr>
          <w:rFonts w:ascii="Arial" w:hAnsi="Arial" w:cs="Arial"/>
          <w:b/>
          <w:sz w:val="28"/>
          <w:szCs w:val="28"/>
        </w:rPr>
      </w:pPr>
    </w:p>
    <w:p w14:paraId="23A09F53" w14:textId="77777777" w:rsidR="00202911" w:rsidRPr="00B503DA" w:rsidRDefault="00193536" w:rsidP="0020291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02911" w:rsidRPr="00B503DA">
        <w:rPr>
          <w:rFonts w:ascii="Arial" w:hAnsi="Arial" w:cs="Arial"/>
          <w:b/>
          <w:sz w:val="22"/>
          <w:szCs w:val="22"/>
        </w:rPr>
        <w:t>Customer Returnable Containers/Supplied Parts</w:t>
      </w:r>
    </w:p>
    <w:p w14:paraId="640CEA86" w14:textId="77777777" w:rsidR="00202911" w:rsidRDefault="00202911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Receiving Clerk receives customer supplied parts and containers and forwards </w:t>
      </w:r>
      <w:r w:rsidR="009F6AA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packing slips</w:t>
      </w:r>
      <w:r w:rsidR="00F7256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included in </w:t>
      </w:r>
      <w:r w:rsidR="0003239C">
        <w:rPr>
          <w:rFonts w:ascii="Arial" w:hAnsi="Arial" w:cs="Arial"/>
          <w:sz w:val="22"/>
          <w:szCs w:val="22"/>
        </w:rPr>
        <w:t>packaging</w:t>
      </w:r>
      <w:r w:rsidR="00F72569">
        <w:rPr>
          <w:rFonts w:ascii="Arial" w:hAnsi="Arial" w:cs="Arial"/>
          <w:sz w:val="22"/>
          <w:szCs w:val="22"/>
        </w:rPr>
        <w:t>,</w:t>
      </w:r>
      <w:r w:rsidR="000323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the Service Department Lead Person</w:t>
      </w:r>
      <w:r w:rsidR="00F7256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for entry.  </w:t>
      </w:r>
    </w:p>
    <w:p w14:paraId="5E8DF96F" w14:textId="77777777" w:rsidR="00270890" w:rsidRDefault="00C84E80" w:rsidP="00A90C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07A7009A" w14:textId="77777777" w:rsidR="00193536" w:rsidRDefault="001F245B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BA2D95">
        <w:rPr>
          <w:rFonts w:ascii="Arial" w:hAnsi="Arial" w:cs="Arial"/>
          <w:b/>
          <w:sz w:val="28"/>
          <w:szCs w:val="28"/>
        </w:rPr>
        <w:t>Material Handler</w:t>
      </w:r>
    </w:p>
    <w:p w14:paraId="2CCECF4A" w14:textId="77777777" w:rsidR="00193536" w:rsidRDefault="00193536" w:rsidP="00270890">
      <w:pPr>
        <w:rPr>
          <w:rFonts w:ascii="Arial" w:hAnsi="Arial" w:cs="Arial"/>
          <w:b/>
          <w:sz w:val="28"/>
          <w:szCs w:val="28"/>
        </w:rPr>
      </w:pPr>
    </w:p>
    <w:p w14:paraId="14F31E54" w14:textId="77777777" w:rsidR="00270890" w:rsidRPr="00B503DA" w:rsidRDefault="00193536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A2D95" w:rsidRPr="00B503DA">
        <w:rPr>
          <w:rFonts w:ascii="Arial" w:hAnsi="Arial" w:cs="Arial"/>
          <w:b/>
          <w:sz w:val="22"/>
          <w:szCs w:val="22"/>
        </w:rPr>
        <w:t>Monitoring Material Control</w:t>
      </w:r>
    </w:p>
    <w:p w14:paraId="4DDF4B31" w14:textId="77777777" w:rsidR="00951167" w:rsidRDefault="00CC0312" w:rsidP="009511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A2D95">
        <w:rPr>
          <w:rFonts w:ascii="Arial" w:hAnsi="Arial" w:cs="Arial"/>
          <w:sz w:val="22"/>
          <w:szCs w:val="22"/>
        </w:rPr>
        <w:t xml:space="preserve">Returnable containers are reviewed visually to detect any damage. If damage is present, </w:t>
      </w:r>
      <w:r w:rsidR="009F6AAA">
        <w:rPr>
          <w:rFonts w:ascii="Arial" w:hAnsi="Arial" w:cs="Arial"/>
          <w:sz w:val="22"/>
          <w:szCs w:val="22"/>
        </w:rPr>
        <w:tab/>
      </w:r>
      <w:r w:rsidR="00BA2D95">
        <w:rPr>
          <w:rFonts w:ascii="Arial" w:hAnsi="Arial" w:cs="Arial"/>
          <w:sz w:val="22"/>
          <w:szCs w:val="22"/>
        </w:rPr>
        <w:t xml:space="preserve">the Shipping Supervisor will be notified and the containers will be moved to appropriate </w:t>
      </w:r>
      <w:r w:rsidR="009F6AAA">
        <w:rPr>
          <w:rFonts w:ascii="Arial" w:hAnsi="Arial" w:cs="Arial"/>
          <w:sz w:val="22"/>
          <w:szCs w:val="22"/>
        </w:rPr>
        <w:tab/>
      </w:r>
      <w:r w:rsidR="00BA2D95">
        <w:rPr>
          <w:rFonts w:ascii="Arial" w:hAnsi="Arial" w:cs="Arial"/>
          <w:sz w:val="22"/>
          <w:szCs w:val="22"/>
        </w:rPr>
        <w:t>storage. Customer supplied materials and parts shall be moved to Receiving Inspection</w:t>
      </w:r>
      <w:r w:rsidR="00F72569">
        <w:rPr>
          <w:rFonts w:ascii="Arial" w:hAnsi="Arial" w:cs="Arial"/>
          <w:sz w:val="22"/>
          <w:szCs w:val="22"/>
        </w:rPr>
        <w:t>.</w:t>
      </w:r>
      <w:r w:rsidR="00BA2D95">
        <w:rPr>
          <w:rFonts w:ascii="Arial" w:hAnsi="Arial" w:cs="Arial"/>
          <w:sz w:val="22"/>
          <w:szCs w:val="22"/>
        </w:rPr>
        <w:t xml:space="preserve"> </w:t>
      </w:r>
      <w:r w:rsidR="00475C88">
        <w:rPr>
          <w:rFonts w:ascii="Arial" w:hAnsi="Arial" w:cs="Arial"/>
          <w:sz w:val="22"/>
          <w:szCs w:val="22"/>
        </w:rPr>
        <w:t xml:space="preserve"> </w:t>
      </w:r>
      <w:r w:rsidR="00A90C28">
        <w:rPr>
          <w:rFonts w:ascii="Arial" w:hAnsi="Arial" w:cs="Arial"/>
          <w:sz w:val="22"/>
          <w:szCs w:val="22"/>
        </w:rPr>
        <w:t xml:space="preserve"> </w:t>
      </w:r>
    </w:p>
    <w:p w14:paraId="0A546601" w14:textId="77777777" w:rsidR="00475C88" w:rsidRDefault="00475C88" w:rsidP="00CC0312">
      <w:pPr>
        <w:rPr>
          <w:rFonts w:ascii="Arial" w:hAnsi="Arial" w:cs="Arial"/>
          <w:b/>
          <w:sz w:val="28"/>
          <w:szCs w:val="28"/>
        </w:rPr>
      </w:pPr>
    </w:p>
    <w:p w14:paraId="62D9E79D" w14:textId="77777777" w:rsidR="00193536" w:rsidRDefault="001F245B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4.4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BA2D95">
        <w:rPr>
          <w:rFonts w:ascii="Arial" w:hAnsi="Arial" w:cs="Arial"/>
          <w:b/>
          <w:sz w:val="28"/>
          <w:szCs w:val="28"/>
        </w:rPr>
        <w:t>Receiving Q.A. Tech</w:t>
      </w:r>
    </w:p>
    <w:p w14:paraId="5C97552A" w14:textId="77777777" w:rsidR="00193536" w:rsidRDefault="00193536" w:rsidP="00CC0312">
      <w:pPr>
        <w:rPr>
          <w:rFonts w:ascii="Arial" w:hAnsi="Arial" w:cs="Arial"/>
          <w:b/>
          <w:sz w:val="28"/>
          <w:szCs w:val="28"/>
        </w:rPr>
      </w:pPr>
    </w:p>
    <w:p w14:paraId="34AB1203" w14:textId="77777777" w:rsidR="00CC0312" w:rsidRPr="00B503DA" w:rsidRDefault="00193536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503DA">
        <w:rPr>
          <w:rFonts w:ascii="Arial" w:hAnsi="Arial" w:cs="Arial"/>
          <w:b/>
          <w:sz w:val="22"/>
          <w:szCs w:val="22"/>
        </w:rPr>
        <w:t>Inspects</w:t>
      </w:r>
      <w:r w:rsidR="00BA2D95" w:rsidRPr="00B503DA">
        <w:rPr>
          <w:rFonts w:ascii="Arial" w:hAnsi="Arial" w:cs="Arial"/>
          <w:b/>
          <w:sz w:val="22"/>
          <w:szCs w:val="22"/>
        </w:rPr>
        <w:t xml:space="preserve"> Material</w:t>
      </w:r>
    </w:p>
    <w:p w14:paraId="21DECA31" w14:textId="77777777" w:rsidR="00BA2D95" w:rsidRPr="00BA2D95" w:rsidRDefault="00CC0312" w:rsidP="00BA2D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A2D95">
        <w:rPr>
          <w:rFonts w:ascii="Arial" w:hAnsi="Arial" w:cs="Arial"/>
          <w:sz w:val="22"/>
          <w:szCs w:val="22"/>
        </w:rPr>
        <w:t>The Receiving Q.A. Tech receives parts/components</w:t>
      </w:r>
      <w:r w:rsidR="00F72569">
        <w:rPr>
          <w:rFonts w:ascii="Arial" w:hAnsi="Arial" w:cs="Arial"/>
          <w:sz w:val="22"/>
          <w:szCs w:val="22"/>
        </w:rPr>
        <w:t>,</w:t>
      </w:r>
      <w:r w:rsidR="00BA2D95">
        <w:rPr>
          <w:rFonts w:ascii="Arial" w:hAnsi="Arial" w:cs="Arial"/>
          <w:sz w:val="22"/>
          <w:szCs w:val="22"/>
        </w:rPr>
        <w:t xml:space="preserve"> using the receiving inspection </w:t>
      </w:r>
      <w:r w:rsidR="009F6AAA">
        <w:rPr>
          <w:rFonts w:ascii="Arial" w:hAnsi="Arial" w:cs="Arial"/>
          <w:sz w:val="22"/>
          <w:szCs w:val="22"/>
        </w:rPr>
        <w:tab/>
      </w:r>
      <w:r w:rsidR="00BA2D95">
        <w:rPr>
          <w:rFonts w:ascii="Arial" w:hAnsi="Arial" w:cs="Arial"/>
          <w:sz w:val="22"/>
          <w:szCs w:val="22"/>
        </w:rPr>
        <w:t>checklist</w:t>
      </w:r>
      <w:r w:rsidR="00F72569">
        <w:rPr>
          <w:rFonts w:ascii="Arial" w:hAnsi="Arial" w:cs="Arial"/>
          <w:sz w:val="22"/>
          <w:szCs w:val="22"/>
        </w:rPr>
        <w:t>,</w:t>
      </w:r>
      <w:r w:rsidR="00BE3B33">
        <w:rPr>
          <w:rFonts w:ascii="Arial" w:hAnsi="Arial" w:cs="Arial"/>
          <w:sz w:val="22"/>
          <w:szCs w:val="22"/>
        </w:rPr>
        <w:t xml:space="preserve"> and takes appropriate corrective action</w:t>
      </w:r>
      <w:r w:rsidR="00F72569">
        <w:rPr>
          <w:rFonts w:ascii="Arial" w:hAnsi="Arial" w:cs="Arial"/>
          <w:sz w:val="22"/>
          <w:szCs w:val="22"/>
        </w:rPr>
        <w:t>,</w:t>
      </w:r>
      <w:r w:rsidR="00BE3B33">
        <w:rPr>
          <w:rFonts w:ascii="Arial" w:hAnsi="Arial" w:cs="Arial"/>
          <w:sz w:val="22"/>
          <w:szCs w:val="22"/>
        </w:rPr>
        <w:t xml:space="preserve"> in cases of non-conformance and </w:t>
      </w:r>
      <w:r w:rsidR="009F6AAA">
        <w:rPr>
          <w:rFonts w:ascii="Arial" w:hAnsi="Arial" w:cs="Arial"/>
          <w:sz w:val="22"/>
          <w:szCs w:val="22"/>
        </w:rPr>
        <w:tab/>
      </w:r>
      <w:r w:rsidR="00BE3B33">
        <w:rPr>
          <w:rFonts w:ascii="Arial" w:hAnsi="Arial" w:cs="Arial"/>
          <w:sz w:val="22"/>
          <w:szCs w:val="22"/>
        </w:rPr>
        <w:t>material damage. If</w:t>
      </w:r>
      <w:r w:rsidR="009F6AAA">
        <w:rPr>
          <w:rFonts w:ascii="Arial" w:hAnsi="Arial" w:cs="Arial"/>
          <w:sz w:val="22"/>
          <w:szCs w:val="22"/>
        </w:rPr>
        <w:t xml:space="preserve"> </w:t>
      </w:r>
      <w:r w:rsidR="00BE3B33">
        <w:rPr>
          <w:rFonts w:ascii="Arial" w:hAnsi="Arial" w:cs="Arial"/>
          <w:sz w:val="22"/>
          <w:szCs w:val="22"/>
        </w:rPr>
        <w:t xml:space="preserve">damage is present, the Quality Assurance Manager will be notified. </w:t>
      </w:r>
      <w:r w:rsidR="009F6AAA">
        <w:rPr>
          <w:rFonts w:ascii="Arial" w:hAnsi="Arial" w:cs="Arial"/>
          <w:sz w:val="22"/>
          <w:szCs w:val="22"/>
        </w:rPr>
        <w:tab/>
      </w:r>
      <w:r w:rsidR="00BE3B33">
        <w:rPr>
          <w:rFonts w:ascii="Arial" w:hAnsi="Arial" w:cs="Arial"/>
          <w:sz w:val="22"/>
          <w:szCs w:val="22"/>
        </w:rPr>
        <w:t xml:space="preserve">The Q.A. Manager will contact the customer and negotiate an appropriate settlement. </w:t>
      </w:r>
      <w:r w:rsidR="009F6AAA">
        <w:rPr>
          <w:rFonts w:ascii="Arial" w:hAnsi="Arial" w:cs="Arial"/>
          <w:sz w:val="22"/>
          <w:szCs w:val="22"/>
        </w:rPr>
        <w:tab/>
      </w:r>
      <w:r w:rsidR="003957FC">
        <w:rPr>
          <w:rFonts w:ascii="Arial" w:hAnsi="Arial" w:cs="Arial"/>
          <w:sz w:val="22"/>
          <w:szCs w:val="22"/>
        </w:rPr>
        <w:t xml:space="preserve">Non-conforming material will be incorporated into current inventories and maintained </w:t>
      </w:r>
      <w:r w:rsidR="009F6AAA">
        <w:rPr>
          <w:rFonts w:ascii="Arial" w:hAnsi="Arial" w:cs="Arial"/>
          <w:sz w:val="22"/>
          <w:szCs w:val="22"/>
        </w:rPr>
        <w:tab/>
      </w:r>
      <w:r w:rsidR="003957FC">
        <w:rPr>
          <w:rFonts w:ascii="Arial" w:hAnsi="Arial" w:cs="Arial"/>
          <w:sz w:val="22"/>
          <w:szCs w:val="22"/>
        </w:rPr>
        <w:t>according to similar control procedures</w:t>
      </w:r>
      <w:r w:rsidR="00F72569">
        <w:rPr>
          <w:rFonts w:ascii="Arial" w:hAnsi="Arial" w:cs="Arial"/>
          <w:sz w:val="22"/>
          <w:szCs w:val="22"/>
        </w:rPr>
        <w:t>,</w:t>
      </w:r>
      <w:r w:rsidR="003957FC">
        <w:rPr>
          <w:rFonts w:ascii="Arial" w:hAnsi="Arial" w:cs="Arial"/>
          <w:sz w:val="22"/>
          <w:szCs w:val="22"/>
        </w:rPr>
        <w:t xml:space="preserve"> as</w:t>
      </w:r>
      <w:r w:rsidR="009F6AAA">
        <w:rPr>
          <w:rFonts w:ascii="Arial" w:hAnsi="Arial" w:cs="Arial"/>
          <w:sz w:val="22"/>
          <w:szCs w:val="22"/>
        </w:rPr>
        <w:t xml:space="preserve"> </w:t>
      </w:r>
      <w:r w:rsidR="003957FC">
        <w:rPr>
          <w:rFonts w:ascii="Arial" w:hAnsi="Arial" w:cs="Arial"/>
          <w:sz w:val="22"/>
          <w:szCs w:val="22"/>
        </w:rPr>
        <w:t>those used for non-conforming material</w:t>
      </w:r>
      <w:r w:rsidR="00F72569">
        <w:rPr>
          <w:rFonts w:ascii="Arial" w:hAnsi="Arial" w:cs="Arial"/>
          <w:sz w:val="22"/>
          <w:szCs w:val="22"/>
        </w:rPr>
        <w:t>,</w:t>
      </w:r>
      <w:r w:rsidR="003957FC">
        <w:rPr>
          <w:rFonts w:ascii="Arial" w:hAnsi="Arial" w:cs="Arial"/>
          <w:sz w:val="22"/>
          <w:szCs w:val="22"/>
        </w:rPr>
        <w:t xml:space="preserve"> </w:t>
      </w:r>
      <w:r w:rsidR="009F6AAA">
        <w:rPr>
          <w:rFonts w:ascii="Arial" w:hAnsi="Arial" w:cs="Arial"/>
          <w:sz w:val="22"/>
          <w:szCs w:val="22"/>
        </w:rPr>
        <w:tab/>
      </w:r>
      <w:r w:rsidR="003957FC">
        <w:rPr>
          <w:rFonts w:ascii="Arial" w:hAnsi="Arial" w:cs="Arial"/>
          <w:sz w:val="22"/>
          <w:szCs w:val="22"/>
        </w:rPr>
        <w:t xml:space="preserve">owned by E.C.S. </w:t>
      </w:r>
      <w:r w:rsidR="00BE3B33">
        <w:rPr>
          <w:rFonts w:ascii="Arial" w:hAnsi="Arial" w:cs="Arial"/>
          <w:sz w:val="22"/>
          <w:szCs w:val="22"/>
        </w:rPr>
        <w:t xml:space="preserve"> </w:t>
      </w:r>
    </w:p>
    <w:p w14:paraId="7AFF901D" w14:textId="77777777" w:rsidR="00475C88" w:rsidRDefault="00475C88" w:rsidP="00CC0312">
      <w:pPr>
        <w:rPr>
          <w:rFonts w:ascii="Arial" w:hAnsi="Arial" w:cs="Arial"/>
          <w:sz w:val="22"/>
          <w:szCs w:val="22"/>
        </w:rPr>
      </w:pPr>
    </w:p>
    <w:p w14:paraId="3948B254" w14:textId="77777777" w:rsidR="00193536" w:rsidRDefault="001F245B" w:rsidP="00F40C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4.5</w:t>
      </w:r>
      <w:r w:rsidR="00F40C90">
        <w:rPr>
          <w:rFonts w:ascii="Arial" w:hAnsi="Arial" w:cs="Arial"/>
          <w:b/>
          <w:sz w:val="28"/>
          <w:szCs w:val="28"/>
        </w:rPr>
        <w:tab/>
      </w:r>
      <w:r w:rsidR="00C05A4F">
        <w:rPr>
          <w:rFonts w:ascii="Arial" w:hAnsi="Arial" w:cs="Arial"/>
          <w:b/>
          <w:sz w:val="28"/>
          <w:szCs w:val="28"/>
        </w:rPr>
        <w:t>Project</w:t>
      </w:r>
      <w:r w:rsidR="003957FC">
        <w:rPr>
          <w:rFonts w:ascii="Arial" w:hAnsi="Arial" w:cs="Arial"/>
          <w:b/>
          <w:sz w:val="28"/>
          <w:szCs w:val="28"/>
        </w:rPr>
        <w:t xml:space="preserve"> Engineer</w:t>
      </w:r>
    </w:p>
    <w:p w14:paraId="34EE1BDB" w14:textId="77777777" w:rsidR="00193536" w:rsidRDefault="00193536" w:rsidP="00F40C90">
      <w:pPr>
        <w:rPr>
          <w:rFonts w:ascii="Arial" w:hAnsi="Arial" w:cs="Arial"/>
          <w:b/>
          <w:sz w:val="28"/>
          <w:szCs w:val="28"/>
        </w:rPr>
      </w:pPr>
    </w:p>
    <w:p w14:paraId="2DAF6425" w14:textId="77777777" w:rsidR="00F40C90" w:rsidRPr="00B503DA" w:rsidRDefault="00193536" w:rsidP="00F40C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3957FC" w:rsidRPr="00B503DA">
        <w:rPr>
          <w:rFonts w:ascii="Arial" w:hAnsi="Arial" w:cs="Arial"/>
          <w:b/>
          <w:sz w:val="22"/>
          <w:szCs w:val="22"/>
        </w:rPr>
        <w:t>Customer Owned Tooling</w:t>
      </w:r>
    </w:p>
    <w:p w14:paraId="3CA1B323" w14:textId="77777777" w:rsidR="0000132A" w:rsidRDefault="00065512" w:rsidP="00F40C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3957FC">
        <w:rPr>
          <w:rFonts w:ascii="Arial" w:hAnsi="Arial" w:cs="Arial"/>
          <w:sz w:val="22"/>
          <w:szCs w:val="22"/>
        </w:rPr>
        <w:t>The Chief Engineer assigns an identification number</w:t>
      </w:r>
      <w:r w:rsidR="00FA6F37">
        <w:rPr>
          <w:rFonts w:ascii="Arial" w:hAnsi="Arial" w:cs="Arial"/>
          <w:sz w:val="22"/>
          <w:szCs w:val="22"/>
        </w:rPr>
        <w:t xml:space="preserve"> to the customer owned tooling</w:t>
      </w:r>
      <w:r w:rsidR="003957FC">
        <w:rPr>
          <w:rFonts w:ascii="Arial" w:hAnsi="Arial" w:cs="Arial"/>
          <w:sz w:val="22"/>
          <w:szCs w:val="22"/>
        </w:rPr>
        <w:t xml:space="preserve">, </w:t>
      </w:r>
      <w:r w:rsidR="009F6AAA">
        <w:rPr>
          <w:rFonts w:ascii="Arial" w:hAnsi="Arial" w:cs="Arial"/>
          <w:sz w:val="22"/>
          <w:szCs w:val="22"/>
        </w:rPr>
        <w:tab/>
      </w:r>
      <w:r w:rsidR="003957FC">
        <w:rPr>
          <w:rFonts w:ascii="Arial" w:hAnsi="Arial" w:cs="Arial"/>
          <w:sz w:val="22"/>
          <w:szCs w:val="22"/>
        </w:rPr>
        <w:t>correspond</w:t>
      </w:r>
      <w:r w:rsidR="00F72569">
        <w:rPr>
          <w:rFonts w:ascii="Arial" w:hAnsi="Arial" w:cs="Arial"/>
          <w:sz w:val="22"/>
          <w:szCs w:val="22"/>
        </w:rPr>
        <w:t>ing</w:t>
      </w:r>
      <w:r w:rsidR="003957FC">
        <w:rPr>
          <w:rFonts w:ascii="Arial" w:hAnsi="Arial" w:cs="Arial"/>
          <w:sz w:val="22"/>
          <w:szCs w:val="22"/>
        </w:rPr>
        <w:t xml:space="preserve"> to the job</w:t>
      </w:r>
      <w:r w:rsidR="00F72569">
        <w:rPr>
          <w:rFonts w:ascii="Arial" w:hAnsi="Arial" w:cs="Arial"/>
          <w:sz w:val="22"/>
          <w:szCs w:val="22"/>
        </w:rPr>
        <w:t>, for which</w:t>
      </w:r>
      <w:r w:rsidR="003957FC">
        <w:rPr>
          <w:rFonts w:ascii="Arial" w:hAnsi="Arial" w:cs="Arial"/>
          <w:sz w:val="22"/>
          <w:szCs w:val="22"/>
        </w:rPr>
        <w:t xml:space="preserve"> the tool is being used</w:t>
      </w:r>
      <w:r w:rsidR="00FA6F37">
        <w:rPr>
          <w:rFonts w:ascii="Arial" w:hAnsi="Arial" w:cs="Arial"/>
          <w:sz w:val="22"/>
          <w:szCs w:val="22"/>
        </w:rPr>
        <w:t xml:space="preserve">. All tooling numbers can be </w:t>
      </w:r>
      <w:r w:rsidR="009F6AAA">
        <w:rPr>
          <w:rFonts w:ascii="Arial" w:hAnsi="Arial" w:cs="Arial"/>
          <w:sz w:val="22"/>
          <w:szCs w:val="22"/>
        </w:rPr>
        <w:tab/>
      </w:r>
      <w:r w:rsidR="00FA6F37">
        <w:rPr>
          <w:rFonts w:ascii="Arial" w:hAnsi="Arial" w:cs="Arial"/>
          <w:sz w:val="22"/>
          <w:szCs w:val="22"/>
        </w:rPr>
        <w:t xml:space="preserve">located in the </w:t>
      </w:r>
      <w:r w:rsidR="00FA6F37">
        <w:rPr>
          <w:rFonts w:ascii="Arial" w:hAnsi="Arial" w:cs="Arial"/>
          <w:sz w:val="22"/>
          <w:szCs w:val="22"/>
        </w:rPr>
        <w:tab/>
        <w:t xml:space="preserve">Engineering Department’s quote folder Tooling Log. Tooling is stored and </w:t>
      </w:r>
      <w:r w:rsidR="009F6AAA">
        <w:rPr>
          <w:rFonts w:ascii="Arial" w:hAnsi="Arial" w:cs="Arial"/>
          <w:sz w:val="22"/>
          <w:szCs w:val="22"/>
        </w:rPr>
        <w:tab/>
      </w:r>
      <w:r w:rsidR="00FA6F37">
        <w:rPr>
          <w:rFonts w:ascii="Arial" w:hAnsi="Arial" w:cs="Arial"/>
          <w:sz w:val="22"/>
          <w:szCs w:val="22"/>
        </w:rPr>
        <w:t xml:space="preserve">maintained in </w:t>
      </w:r>
      <w:r w:rsidR="00FA6F37">
        <w:rPr>
          <w:rFonts w:ascii="Arial" w:hAnsi="Arial" w:cs="Arial"/>
          <w:sz w:val="22"/>
          <w:szCs w:val="22"/>
        </w:rPr>
        <w:tab/>
        <w:t>accordance with similar control procedures</w:t>
      </w:r>
      <w:r w:rsidR="00F72569">
        <w:rPr>
          <w:rFonts w:ascii="Arial" w:hAnsi="Arial" w:cs="Arial"/>
          <w:sz w:val="22"/>
          <w:szCs w:val="22"/>
        </w:rPr>
        <w:t>,</w:t>
      </w:r>
      <w:r w:rsidR="00FA6F37">
        <w:rPr>
          <w:rFonts w:ascii="Arial" w:hAnsi="Arial" w:cs="Arial"/>
          <w:sz w:val="22"/>
          <w:szCs w:val="22"/>
        </w:rPr>
        <w:t xml:space="preserve"> as those used for</w:t>
      </w:r>
      <w:r w:rsidR="004C640A">
        <w:rPr>
          <w:rFonts w:ascii="Arial" w:hAnsi="Arial" w:cs="Arial"/>
          <w:sz w:val="22"/>
          <w:szCs w:val="22"/>
        </w:rPr>
        <w:t xml:space="preserve"> material</w:t>
      </w:r>
      <w:r w:rsidR="00F72569">
        <w:rPr>
          <w:rFonts w:ascii="Arial" w:hAnsi="Arial" w:cs="Arial"/>
          <w:sz w:val="22"/>
          <w:szCs w:val="22"/>
        </w:rPr>
        <w:t>,</w:t>
      </w:r>
      <w:r w:rsidR="004C640A">
        <w:rPr>
          <w:rFonts w:ascii="Arial" w:hAnsi="Arial" w:cs="Arial"/>
          <w:sz w:val="22"/>
          <w:szCs w:val="22"/>
        </w:rPr>
        <w:t xml:space="preserve"> </w:t>
      </w:r>
      <w:r w:rsidR="004C640A">
        <w:rPr>
          <w:rFonts w:ascii="Arial" w:hAnsi="Arial" w:cs="Arial"/>
          <w:sz w:val="22"/>
          <w:szCs w:val="22"/>
        </w:rPr>
        <w:tab/>
        <w:t>owned by</w:t>
      </w:r>
      <w:r w:rsidR="00FA6F37">
        <w:rPr>
          <w:rFonts w:ascii="Arial" w:hAnsi="Arial" w:cs="Arial"/>
          <w:sz w:val="22"/>
          <w:szCs w:val="22"/>
        </w:rPr>
        <w:t xml:space="preserve"> E.C.S. </w:t>
      </w:r>
      <w:r w:rsidR="0000132A">
        <w:rPr>
          <w:rFonts w:ascii="Arial" w:hAnsi="Arial" w:cs="Arial"/>
          <w:sz w:val="22"/>
          <w:szCs w:val="22"/>
        </w:rPr>
        <w:t xml:space="preserve"> </w:t>
      </w:r>
    </w:p>
    <w:p w14:paraId="22621B6F" w14:textId="77777777" w:rsidR="00065512" w:rsidRPr="00F40C90" w:rsidRDefault="00065512" w:rsidP="00F40C90">
      <w:pPr>
        <w:rPr>
          <w:rFonts w:ascii="Arial" w:hAnsi="Arial" w:cs="Arial"/>
          <w:sz w:val="22"/>
          <w:szCs w:val="22"/>
        </w:rPr>
      </w:pPr>
    </w:p>
    <w:p w14:paraId="28C3435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65FC6961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1F638E39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4953EE55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33EB139D" w14:textId="77777777" w:rsidR="00BC0AB4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>Inspection and Testing</w:t>
      </w:r>
      <w:r w:rsidR="00BC0AB4"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ab/>
        <w:t>QP-122</w:t>
      </w:r>
    </w:p>
    <w:p w14:paraId="5C5C349E" w14:textId="77777777" w:rsidR="00CC0312" w:rsidRDefault="00FA6F37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Nonconforming Material Control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QP-126</w:t>
      </w:r>
    </w:p>
    <w:p w14:paraId="585B6F48" w14:textId="77777777" w:rsidR="00BC0AB4" w:rsidRDefault="00BC0AB4" w:rsidP="00CC0312">
      <w:pPr>
        <w:rPr>
          <w:rFonts w:ascii="Arial" w:hAnsi="Arial" w:cs="Arial"/>
          <w:b/>
          <w:sz w:val="28"/>
          <w:szCs w:val="28"/>
        </w:rPr>
      </w:pPr>
    </w:p>
    <w:p w14:paraId="46C90DD9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2A251EDE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6D1DE6BD" w14:textId="77777777" w:rsidR="00BC0AB4" w:rsidRPr="00F72569" w:rsidRDefault="00BC0AB4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72569">
        <w:rPr>
          <w:rFonts w:ascii="Arial" w:hAnsi="Arial" w:cs="Arial"/>
          <w:b/>
          <w:sz w:val="22"/>
          <w:szCs w:val="22"/>
        </w:rPr>
        <w:t>None</w:t>
      </w:r>
    </w:p>
    <w:p w14:paraId="2F29D46D" w14:textId="77777777" w:rsidR="00506B5E" w:rsidRDefault="00CC0312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72C7257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5CF6796A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769CB025" w14:textId="77777777" w:rsidR="006B2EDD" w:rsidRDefault="00CC0312" w:rsidP="00FA6F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FA6F37">
        <w:rPr>
          <w:rFonts w:ascii="Arial" w:hAnsi="Arial" w:cs="Arial"/>
          <w:sz w:val="22"/>
          <w:szCs w:val="22"/>
        </w:rPr>
        <w:t>Bill of Lading</w:t>
      </w:r>
      <w:r w:rsidR="00447565"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  <w:t>NP00265ACT</w:t>
      </w:r>
      <w:r w:rsidR="00447565"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  <w:t xml:space="preserve">Retain for 2 years min. </w:t>
      </w:r>
    </w:p>
    <w:p w14:paraId="741E7712" w14:textId="77777777" w:rsidR="00FA6F37" w:rsidRDefault="00FA6F37" w:rsidP="00FA6F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Product Receival Form</w:t>
      </w:r>
      <w:r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  <w:t>NP04772SHI</w:t>
      </w:r>
      <w:r w:rsidR="00447565"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  <w:t xml:space="preserve">Retain for 1 year min. </w:t>
      </w:r>
    </w:p>
    <w:p w14:paraId="4FCAE2A7" w14:textId="77777777" w:rsidR="00FA6F37" w:rsidRPr="00FA6F37" w:rsidRDefault="00FA6F37" w:rsidP="00FA6F3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Receiving Inspection Checklist</w:t>
      </w:r>
      <w:r>
        <w:rPr>
          <w:rFonts w:ascii="Arial" w:hAnsi="Arial" w:cs="Arial"/>
          <w:sz w:val="22"/>
          <w:szCs w:val="22"/>
        </w:rPr>
        <w:tab/>
        <w:t>INSP-147</w:t>
      </w:r>
      <w:r>
        <w:rPr>
          <w:rFonts w:ascii="Arial" w:hAnsi="Arial" w:cs="Arial"/>
          <w:sz w:val="22"/>
          <w:szCs w:val="22"/>
        </w:rPr>
        <w:tab/>
      </w:r>
      <w:r w:rsidR="00447565">
        <w:rPr>
          <w:rFonts w:ascii="Arial" w:hAnsi="Arial" w:cs="Arial"/>
          <w:sz w:val="22"/>
          <w:szCs w:val="22"/>
        </w:rPr>
        <w:tab/>
        <w:t>Retain life of job + 1 y</w:t>
      </w:r>
      <w:r>
        <w:rPr>
          <w:rFonts w:ascii="Arial" w:hAnsi="Arial" w:cs="Arial"/>
          <w:sz w:val="22"/>
          <w:szCs w:val="22"/>
        </w:rPr>
        <w:t xml:space="preserve">r min. </w:t>
      </w:r>
    </w:p>
    <w:p w14:paraId="3565F6E9" w14:textId="77777777" w:rsidR="006B2EDD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</w:p>
    <w:p w14:paraId="23BE251C" w14:textId="77777777" w:rsidR="00CC0312" w:rsidRDefault="00DF069F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5D3327">
        <w:rPr>
          <w:rFonts w:ascii="Arial" w:hAnsi="Arial" w:cs="Arial"/>
          <w:b/>
          <w:sz w:val="28"/>
          <w:szCs w:val="28"/>
        </w:rPr>
        <w:t xml:space="preserve"> QP-1</w:t>
      </w:r>
      <w:r w:rsidR="00A16E60">
        <w:rPr>
          <w:rFonts w:ascii="Arial" w:hAnsi="Arial" w:cs="Arial"/>
          <w:b/>
          <w:sz w:val="28"/>
          <w:szCs w:val="28"/>
        </w:rPr>
        <w:t>16</w:t>
      </w:r>
    </w:p>
    <w:p w14:paraId="50A25C31" w14:textId="77777777" w:rsidR="006B4A20" w:rsidRDefault="006B4A20" w:rsidP="00CC0312">
      <w:pPr>
        <w:rPr>
          <w:rFonts w:ascii="Arial" w:hAnsi="Arial" w:cs="Arial"/>
          <w:b/>
          <w:sz w:val="28"/>
          <w:szCs w:val="28"/>
        </w:rPr>
      </w:pPr>
    </w:p>
    <w:p w14:paraId="7FB7A667" w14:textId="77777777" w:rsidR="006B4A20" w:rsidRPr="006B4A20" w:rsidRDefault="006B4A20" w:rsidP="00CC03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Rev.</w:t>
      </w:r>
      <w:r w:rsidR="00CD7E19">
        <w:rPr>
          <w:rFonts w:ascii="Arial" w:hAnsi="Arial" w:cs="Arial"/>
          <w:sz w:val="20"/>
          <w:szCs w:val="20"/>
        </w:rPr>
        <w:t xml:space="preserve"> 1: 9/25/2019: changed Sec. 3 and Sec. 4.1 Production Control Manager title to Shipping Supervisor Also Sec. 4.1 removed </w:t>
      </w:r>
      <w:r w:rsidR="00C3462C">
        <w:rPr>
          <w:rFonts w:ascii="Arial" w:hAnsi="Arial" w:cs="Arial"/>
          <w:sz w:val="20"/>
          <w:szCs w:val="20"/>
        </w:rPr>
        <w:t>‘</w:t>
      </w:r>
      <w:r w:rsidR="00CD7E19">
        <w:rPr>
          <w:rFonts w:ascii="Arial" w:hAnsi="Arial" w:cs="Arial"/>
          <w:sz w:val="20"/>
          <w:szCs w:val="20"/>
        </w:rPr>
        <w:t>Production Control Manager</w:t>
      </w:r>
      <w:r w:rsidR="00C3462C">
        <w:rPr>
          <w:rFonts w:ascii="Arial" w:hAnsi="Arial" w:cs="Arial"/>
          <w:sz w:val="20"/>
          <w:szCs w:val="20"/>
        </w:rPr>
        <w:t>’ from the ‘</w:t>
      </w:r>
      <w:r w:rsidR="00CD7E19">
        <w:rPr>
          <w:rFonts w:ascii="Arial" w:hAnsi="Arial" w:cs="Arial"/>
          <w:sz w:val="20"/>
          <w:szCs w:val="20"/>
        </w:rPr>
        <w:t>Monitoring of Returnable containers</w:t>
      </w:r>
      <w:r w:rsidR="00C3462C">
        <w:rPr>
          <w:rFonts w:ascii="Arial" w:hAnsi="Arial" w:cs="Arial"/>
          <w:sz w:val="20"/>
          <w:szCs w:val="20"/>
        </w:rPr>
        <w:t>’</w:t>
      </w:r>
      <w:r w:rsidR="00CD7E19">
        <w:rPr>
          <w:rFonts w:ascii="Arial" w:hAnsi="Arial" w:cs="Arial"/>
          <w:sz w:val="20"/>
          <w:szCs w:val="20"/>
        </w:rPr>
        <w:t xml:space="preserve"> paragraph.</w:t>
      </w:r>
    </w:p>
    <w:p w14:paraId="4377BF1E" w14:textId="77777777" w:rsidR="00DF3C14" w:rsidRDefault="00DF3C14" w:rsidP="00CC0312">
      <w:pPr>
        <w:rPr>
          <w:rFonts w:ascii="Arial" w:hAnsi="Arial" w:cs="Arial"/>
          <w:b/>
          <w:sz w:val="28"/>
          <w:szCs w:val="28"/>
        </w:rPr>
      </w:pPr>
    </w:p>
    <w:p w14:paraId="63EBCBEC" w14:textId="77777777" w:rsidR="00CC0312" w:rsidRPr="00CC0312" w:rsidRDefault="00CC0312" w:rsidP="007C43A2">
      <w:pPr>
        <w:rPr>
          <w:rFonts w:ascii="Arial" w:hAnsi="Arial" w:cs="Arial"/>
          <w:b/>
          <w:sz w:val="22"/>
          <w:szCs w:val="22"/>
        </w:rPr>
      </w:pPr>
    </w:p>
    <w:p w14:paraId="67FAF765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21F1D5A7" w14:textId="77777777" w:rsidR="004D33E8" w:rsidRP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559E3A17" w14:textId="77777777" w:rsidR="007C43A2" w:rsidRDefault="007C43A2" w:rsidP="007C43A2">
      <w:pPr>
        <w:rPr>
          <w:rFonts w:ascii="Arial" w:hAnsi="Arial" w:cs="Arial"/>
          <w:b/>
          <w:sz w:val="22"/>
          <w:szCs w:val="22"/>
        </w:rPr>
      </w:pPr>
    </w:p>
    <w:p w14:paraId="322756B4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F6E15" w14:textId="77777777" w:rsidR="00B97616" w:rsidRDefault="00B97616" w:rsidP="008719B4">
      <w:r>
        <w:separator/>
      </w:r>
    </w:p>
  </w:endnote>
  <w:endnote w:type="continuationSeparator" w:id="0">
    <w:p w14:paraId="28D39EE2" w14:textId="77777777" w:rsidR="00B97616" w:rsidRDefault="00B97616" w:rsidP="0087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816171"/>
      <w:docPartObj>
        <w:docPartGallery w:val="Page Numbers (Bottom of Page)"/>
        <w:docPartUnique/>
      </w:docPartObj>
    </w:sdtPr>
    <w:sdtEndPr/>
    <w:sdtContent>
      <w:p w14:paraId="56BC4444" w14:textId="77777777" w:rsidR="00893055" w:rsidRDefault="00557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9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A329E" w14:textId="77777777" w:rsidR="00B97616" w:rsidRDefault="00B97616" w:rsidP="008719B4">
      <w:r>
        <w:separator/>
      </w:r>
    </w:p>
  </w:footnote>
  <w:footnote w:type="continuationSeparator" w:id="0">
    <w:p w14:paraId="4212CBAF" w14:textId="77777777" w:rsidR="00B97616" w:rsidRDefault="00B97616" w:rsidP="00871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7476E" w14:textId="77777777" w:rsidR="000406A2" w:rsidRDefault="005576ED">
    <w:pPr>
      <w:pStyle w:val="Header"/>
    </w:pPr>
    <w:r>
      <w:rPr>
        <w:noProof/>
      </w:rPr>
      <w:pict w14:anchorId="32B86E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25817" o:spid="_x0000_s31746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5BF4C" w14:textId="77777777" w:rsidR="000406A2" w:rsidRDefault="005576ED">
    <w:pPr>
      <w:pStyle w:val="Header"/>
    </w:pPr>
    <w:r>
      <w:rPr>
        <w:noProof/>
      </w:rPr>
      <w:pict w14:anchorId="6871C9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25818" o:spid="_x0000_s31747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5743E" w14:textId="77777777" w:rsidR="000406A2" w:rsidRDefault="005576ED">
    <w:pPr>
      <w:pStyle w:val="Header"/>
    </w:pPr>
    <w:r>
      <w:rPr>
        <w:noProof/>
      </w:rPr>
      <w:pict w14:anchorId="704770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25816" o:spid="_x0000_s31745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2253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2lp6GB74afoIoUUK7gKUO2eY7d5MC63A179wwr+KQgvfjc/DKczpoBuwpSDxl40OtvcEdJbJhvkcEhDEOB5JtA==" w:salt="9Wpx8s5AocdHIxRKeET2cg=="/>
  <w:defaultTabStop w:val="720"/>
  <w:drawingGridHorizontalSpacing w:val="120"/>
  <w:displayHorizontalDrawingGridEvery w:val="2"/>
  <w:characterSpacingControl w:val="doNotCompress"/>
  <w:hdrShapeDefaults>
    <o:shapedefaults v:ext="edit" spidmax="31748"/>
    <o:shapelayout v:ext="edit">
      <o:idmap v:ext="edit" data="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0132A"/>
    <w:rsid w:val="000025AF"/>
    <w:rsid w:val="0003239C"/>
    <w:rsid w:val="00035BEF"/>
    <w:rsid w:val="000406A2"/>
    <w:rsid w:val="00053EC6"/>
    <w:rsid w:val="00065512"/>
    <w:rsid w:val="000B3B65"/>
    <w:rsid w:val="000D1B73"/>
    <w:rsid w:val="00141496"/>
    <w:rsid w:val="00175B62"/>
    <w:rsid w:val="00193536"/>
    <w:rsid w:val="00197C5F"/>
    <w:rsid w:val="001B2187"/>
    <w:rsid w:val="001C5381"/>
    <w:rsid w:val="001C58E2"/>
    <w:rsid w:val="001E7D37"/>
    <w:rsid w:val="001F245B"/>
    <w:rsid w:val="001F51EF"/>
    <w:rsid w:val="00202911"/>
    <w:rsid w:val="00251DAC"/>
    <w:rsid w:val="00265B64"/>
    <w:rsid w:val="00270890"/>
    <w:rsid w:val="002B0A0D"/>
    <w:rsid w:val="002E3AAE"/>
    <w:rsid w:val="00352D2F"/>
    <w:rsid w:val="00367233"/>
    <w:rsid w:val="00367798"/>
    <w:rsid w:val="003802C0"/>
    <w:rsid w:val="00393F71"/>
    <w:rsid w:val="003957FC"/>
    <w:rsid w:val="003B4778"/>
    <w:rsid w:val="003E101A"/>
    <w:rsid w:val="0043488A"/>
    <w:rsid w:val="00447565"/>
    <w:rsid w:val="00475C88"/>
    <w:rsid w:val="00483EA1"/>
    <w:rsid w:val="004A2DE7"/>
    <w:rsid w:val="004B6C08"/>
    <w:rsid w:val="004C640A"/>
    <w:rsid w:val="004D33E8"/>
    <w:rsid w:val="004D7B0C"/>
    <w:rsid w:val="004E5FDD"/>
    <w:rsid w:val="0050315E"/>
    <w:rsid w:val="00506B5E"/>
    <w:rsid w:val="005576ED"/>
    <w:rsid w:val="00561E19"/>
    <w:rsid w:val="00585439"/>
    <w:rsid w:val="005D3327"/>
    <w:rsid w:val="005E2550"/>
    <w:rsid w:val="005F3B65"/>
    <w:rsid w:val="006208CF"/>
    <w:rsid w:val="00622244"/>
    <w:rsid w:val="00634BAF"/>
    <w:rsid w:val="00635B35"/>
    <w:rsid w:val="006429D7"/>
    <w:rsid w:val="00676D29"/>
    <w:rsid w:val="00680C88"/>
    <w:rsid w:val="00687A8A"/>
    <w:rsid w:val="006A53FE"/>
    <w:rsid w:val="006B2EDD"/>
    <w:rsid w:val="006B4A20"/>
    <w:rsid w:val="0077400E"/>
    <w:rsid w:val="00790665"/>
    <w:rsid w:val="007A534C"/>
    <w:rsid w:val="007B203D"/>
    <w:rsid w:val="007C3EA8"/>
    <w:rsid w:val="007C43A2"/>
    <w:rsid w:val="007D43EA"/>
    <w:rsid w:val="007F780B"/>
    <w:rsid w:val="007F7970"/>
    <w:rsid w:val="008269E8"/>
    <w:rsid w:val="008719B4"/>
    <w:rsid w:val="00880484"/>
    <w:rsid w:val="00882522"/>
    <w:rsid w:val="00893055"/>
    <w:rsid w:val="00896C04"/>
    <w:rsid w:val="008C78F6"/>
    <w:rsid w:val="008E4F2E"/>
    <w:rsid w:val="00905754"/>
    <w:rsid w:val="00920591"/>
    <w:rsid w:val="00935D65"/>
    <w:rsid w:val="00951167"/>
    <w:rsid w:val="00953CC3"/>
    <w:rsid w:val="00974CD0"/>
    <w:rsid w:val="00980E1D"/>
    <w:rsid w:val="009C04F4"/>
    <w:rsid w:val="009C7188"/>
    <w:rsid w:val="009D363B"/>
    <w:rsid w:val="009F3ACF"/>
    <w:rsid w:val="009F6AAA"/>
    <w:rsid w:val="00A16E60"/>
    <w:rsid w:val="00A31BC1"/>
    <w:rsid w:val="00A44A45"/>
    <w:rsid w:val="00A90C28"/>
    <w:rsid w:val="00AA1F7C"/>
    <w:rsid w:val="00AB7C9D"/>
    <w:rsid w:val="00AC504C"/>
    <w:rsid w:val="00B503DA"/>
    <w:rsid w:val="00B540EC"/>
    <w:rsid w:val="00B82C81"/>
    <w:rsid w:val="00B97616"/>
    <w:rsid w:val="00BA2D95"/>
    <w:rsid w:val="00BA6A5C"/>
    <w:rsid w:val="00BC0AB4"/>
    <w:rsid w:val="00BE3B33"/>
    <w:rsid w:val="00C05A4F"/>
    <w:rsid w:val="00C0617D"/>
    <w:rsid w:val="00C10071"/>
    <w:rsid w:val="00C33767"/>
    <w:rsid w:val="00C3462C"/>
    <w:rsid w:val="00C84E80"/>
    <w:rsid w:val="00CA7FFB"/>
    <w:rsid w:val="00CC0312"/>
    <w:rsid w:val="00CD7E19"/>
    <w:rsid w:val="00CE112D"/>
    <w:rsid w:val="00D12D79"/>
    <w:rsid w:val="00D2311B"/>
    <w:rsid w:val="00D273C4"/>
    <w:rsid w:val="00D34274"/>
    <w:rsid w:val="00D34EEA"/>
    <w:rsid w:val="00D429EF"/>
    <w:rsid w:val="00D42EEC"/>
    <w:rsid w:val="00D534B2"/>
    <w:rsid w:val="00D54FB7"/>
    <w:rsid w:val="00DA554F"/>
    <w:rsid w:val="00DB3FFB"/>
    <w:rsid w:val="00DD3E9A"/>
    <w:rsid w:val="00DF069F"/>
    <w:rsid w:val="00DF3C14"/>
    <w:rsid w:val="00E35827"/>
    <w:rsid w:val="00E67FF0"/>
    <w:rsid w:val="00EB0261"/>
    <w:rsid w:val="00F40C90"/>
    <w:rsid w:val="00F5333A"/>
    <w:rsid w:val="00F679E7"/>
    <w:rsid w:val="00F72569"/>
    <w:rsid w:val="00FA6F37"/>
    <w:rsid w:val="00FE14F3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8"/>
    <o:shapelayout v:ext="edit">
      <o:idmap v:ext="edit" data="1"/>
    </o:shapelayout>
  </w:shapeDefaults>
  <w:decimalSymbol w:val="."/>
  <w:listSeparator w:val=","/>
  <w14:docId w14:val="112FF285"/>
  <w15:docId w15:val="{2A0C662F-ADA4-4178-BEB9-B5146259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NoSpacing">
    <w:name w:val="No Spacing"/>
    <w:uiPriority w:val="1"/>
    <w:qFormat/>
    <w:rsid w:val="00DF3C1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71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9B4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1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9B4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1D8D64-2ACC-4C40-9EAC-8A5ECBBC8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3030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3</cp:revision>
  <cp:lastPrinted>2019-09-27T15:17:00Z</cp:lastPrinted>
  <dcterms:created xsi:type="dcterms:W3CDTF">2019-09-27T17:34:00Z</dcterms:created>
  <dcterms:modified xsi:type="dcterms:W3CDTF">2024-08-22T17:59:00Z</dcterms:modified>
</cp:coreProperties>
</file>