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на соединение, учитывающее физические параметры сети, а именно - расстояние между двумя территориями.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проект предыдущей лабораторной работы</w:t>
      </w:r>
    </w:p>
    <w:p>
      <w:pPr>
        <w:pStyle w:val="CaptionedFigure"/>
      </w:pPr>
      <w:r>
        <w:drawing>
          <wp:inline>
            <wp:extent cx="5334000" cy="1880774"/>
            <wp:effectExtent b="0" l="0" r="0" t="0"/>
            <wp:docPr descr="Проект предыдущей лабораторной работы" title="" id="23" name="Picture"/>
            <a:graphic>
              <a:graphicData uri="http://schemas.openxmlformats.org/drawingml/2006/picture">
                <pic:pic>
                  <pic:nvPicPr>
                    <pic:cNvPr descr="../images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Проект предыдущей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Перешёл в физическую рабочую область Packet Tracer. Присвоил название городу - Moscow.</w:t>
      </w:r>
    </w:p>
    <w:p>
      <w:pPr>
        <w:pStyle w:val="CaptionedFigure"/>
      </w:pPr>
      <w:r>
        <w:drawing>
          <wp:inline>
            <wp:extent cx="5334000" cy="3532661"/>
            <wp:effectExtent b="0" l="0" r="0" t="0"/>
            <wp:docPr descr="Именование города в физической рабочей области" title="" id="26" name="Picture"/>
            <a:graphic>
              <a:graphicData uri="http://schemas.openxmlformats.org/drawingml/2006/picture">
                <pic:pic>
                  <pic:nvPicPr>
                    <pic:cNvPr descr="../images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Именование города в физической рабочей области</w:t>
      </w:r>
    </w:p>
    <w:p>
      <w:pPr>
        <w:pStyle w:val="Compact"/>
        <w:numPr>
          <w:ilvl w:val="0"/>
          <w:numId w:val="1003"/>
        </w:numPr>
      </w:pPr>
      <w:r>
        <w:t xml:space="preserve">Щёлкнув на изображении города, увидел изображение здания. Присвоил ему название Donskaya. Добавил здание для территории Pavlovskaya.</w:t>
      </w:r>
    </w:p>
    <w:p>
      <w:pPr>
        <w:pStyle w:val="CaptionedFigure"/>
      </w:pPr>
      <w:r>
        <w:drawing>
          <wp:inline>
            <wp:extent cx="5334000" cy="2057317"/>
            <wp:effectExtent b="0" l="0" r="0" t="0"/>
            <wp:docPr descr="Здания для территорий Donskaya и Pavlovskaya" title="" id="29" name="Picture"/>
            <a:graphic>
              <a:graphicData uri="http://schemas.openxmlformats.org/drawingml/2006/picture">
                <pic:pic>
                  <pic:nvPicPr>
                    <pic:cNvPr descr="../image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Здания для территорий Donskaya и Pavlovskaya</w:t>
      </w:r>
    </w:p>
    <w:p>
      <w:pPr>
        <w:pStyle w:val="Compact"/>
        <w:numPr>
          <w:ilvl w:val="0"/>
          <w:numId w:val="1004"/>
        </w:numPr>
      </w:pPr>
      <w:r>
        <w:t xml:space="preserve">Щёлкнув на изображении здания Donskaya, переместил изображение, обозначающее серверное помещение, в него.</w:t>
      </w:r>
    </w:p>
    <w:p>
      <w:pPr>
        <w:pStyle w:val="CaptionedFigure"/>
      </w:pPr>
      <w:r>
        <w:drawing>
          <wp:inline>
            <wp:extent cx="5334000" cy="3321022"/>
            <wp:effectExtent b="0" l="0" r="0" t="0"/>
            <wp:docPr descr="Размещение изображения серверного помещения" title="" id="32" name="Picture"/>
            <a:graphic>
              <a:graphicData uri="http://schemas.openxmlformats.org/drawingml/2006/picture">
                <pic:pic>
                  <pic:nvPicPr>
                    <pic:cNvPr descr="../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Размещение изображения серверного помещения</w:t>
      </w:r>
    </w:p>
    <w:p>
      <w:pPr>
        <w:pStyle w:val="Compact"/>
        <w:numPr>
          <w:ilvl w:val="0"/>
          <w:numId w:val="1005"/>
        </w:numPr>
      </w:pPr>
      <w:r>
        <w:t xml:space="preserve">Щёлкнув на изображении серверной, увидел отображение серверных стоек.</w:t>
      </w:r>
    </w:p>
    <w:p>
      <w:pPr>
        <w:pStyle w:val="CaptionedFigure"/>
      </w:pPr>
      <w:r>
        <w:drawing>
          <wp:inline>
            <wp:extent cx="2675823" cy="4649002"/>
            <wp:effectExtent b="0" l="0" r="0" t="0"/>
            <wp:docPr descr="Отображение серверных стоек в физической рабочей области" title="" id="35" name="Picture"/>
            <a:graphic>
              <a:graphicData uri="http://schemas.openxmlformats.org/drawingml/2006/picture">
                <pic:pic>
                  <pic:nvPicPr>
                    <pic:cNvPr descr="../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Отображение серверных стоек в физической рабочей области</w:t>
      </w:r>
    </w:p>
    <w:p>
      <w:pPr>
        <w:pStyle w:val="Compact"/>
        <w:numPr>
          <w:ilvl w:val="0"/>
          <w:numId w:val="1006"/>
        </w:numPr>
      </w:pPr>
      <w:r>
        <w:t xml:space="preserve">Переместил коммутатор msk-pavlovskaya-etanribergenov-sw-1 и два оконечных устройства dk-pavlovskaya-etanribergenov-1 и other-pavlovskaya-etanribergenov-1 на территорию Pavlovskaya, используя меню Move физической рабочей области Packet Tracer.</w:t>
      </w:r>
    </w:p>
    <w:p>
      <w:pPr>
        <w:pStyle w:val="CaptionedFigure"/>
      </w:pPr>
      <w:r>
        <w:drawing>
          <wp:inline>
            <wp:extent cx="5334000" cy="3464350"/>
            <wp:effectExtent b="0" l="0" r="0" t="0"/>
            <wp:docPr descr="Перемещение коммутатора" title="" id="38" name="Picture"/>
            <a:graphic>
              <a:graphicData uri="http://schemas.openxmlformats.org/drawingml/2006/picture">
                <pic:pic>
                  <pic:nvPicPr>
                    <pic:cNvPr descr="../images/5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коммутатора</w:t>
      </w:r>
    </w:p>
    <w:p>
      <w:pPr>
        <w:pStyle w:val="CaptionedFigure"/>
      </w:pPr>
      <w:r>
        <w:drawing>
          <wp:inline>
            <wp:extent cx="5334000" cy="2298981"/>
            <wp:effectExtent b="0" l="0" r="0" t="0"/>
            <wp:docPr descr="Перемещение оконечного устройства 1" title="" id="41" name="Picture"/>
            <a:graphic>
              <a:graphicData uri="http://schemas.openxmlformats.org/drawingml/2006/picture">
                <pic:pic>
                  <pic:nvPicPr>
                    <pic:cNvPr descr="../images/5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оконечного устройства 1</w:t>
      </w:r>
    </w:p>
    <w:p>
      <w:pPr>
        <w:pStyle w:val="CaptionedFigure"/>
      </w:pPr>
      <w:r>
        <w:drawing>
          <wp:inline>
            <wp:extent cx="5334000" cy="2204595"/>
            <wp:effectExtent b="0" l="0" r="0" t="0"/>
            <wp:docPr descr="Перемещение оконечного устройства 2" title="" id="44" name="Picture"/>
            <a:graphic>
              <a:graphicData uri="http://schemas.openxmlformats.org/drawingml/2006/picture">
                <pic:pic>
                  <pic:nvPicPr>
                    <pic:cNvPr descr="../images/5.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оконечного устройства 2</w:t>
      </w:r>
    </w:p>
    <w:p>
      <w:pPr>
        <w:pStyle w:val="Compact"/>
        <w:numPr>
          <w:ilvl w:val="0"/>
          <w:numId w:val="1007"/>
        </w:numPr>
      </w:pPr>
      <w:r>
        <w:t xml:space="preserve">Вернувшись в логическую рабочую область Packet Tracer, пропинговал с коммутатора msk-donskaya-etanribergenov-sw-1 коммутатор msk-pavlovskaya-etanribergenov-sw-1. Убедился в работоспособности соединения.</w:t>
      </w:r>
    </w:p>
    <w:p>
      <w:pPr>
        <w:pStyle w:val="CaptionedFigure"/>
      </w:pPr>
      <w:r>
        <w:drawing>
          <wp:inline>
            <wp:extent cx="4754880" cy="2358189"/>
            <wp:effectExtent b="0" l="0" r="0" t="0"/>
            <wp:docPr descr="Пингование коммутатора: успех" title="" id="47" name="Picture"/>
            <a:graphic>
              <a:graphicData uri="http://schemas.openxmlformats.org/drawingml/2006/picture">
                <pic:pic>
                  <pic:nvPicPr>
                    <pic:cNvPr descr="../images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Пингование коммутатора: успех</w:t>
      </w:r>
    </w:p>
    <w:p>
      <w:pPr>
        <w:pStyle w:val="Compact"/>
        <w:numPr>
          <w:ilvl w:val="0"/>
          <w:numId w:val="1008"/>
        </w:numPr>
      </w:pPr>
      <w:r>
        <w:t xml:space="preserve">В меню</w:t>
      </w:r>
      <w:r>
        <w:t xml:space="preserve"> </w:t>
      </w:r>
      <w:r>
        <w:rPr>
          <w:i/>
          <w:iCs/>
        </w:rPr>
        <w:t xml:space="preserve">Options</w:t>
      </w:r>
      <w:r>
        <w:t xml:space="preserve"> </w:t>
      </w:r>
      <w:r>
        <w:t xml:space="preserve">-&gt;</w:t>
      </w:r>
      <w:r>
        <w:t xml:space="preserve"> </w:t>
      </w:r>
      <w:r>
        <w:rPr>
          <w:i/>
          <w:iCs/>
        </w:rPr>
        <w:t xml:space="preserve">Preferences</w:t>
      </w:r>
      <w:r>
        <w:t xml:space="preserve"> </w:t>
      </w:r>
      <w:r>
        <w:t xml:space="preserve">во вкладке</w:t>
      </w:r>
      <w:r>
        <w:t xml:space="preserve"> </w:t>
      </w:r>
      <w:r>
        <w:rPr>
          <w:i/>
          <w:iCs/>
        </w:rPr>
        <w:t xml:space="preserve">Interface</w:t>
      </w:r>
      <w:r>
        <w:t xml:space="preserve"> </w:t>
      </w:r>
      <w:r>
        <w:t xml:space="preserve">активировал разрешение на учёт физических характеристик среды передачи (Enable Cable Length Effects).</w:t>
      </w:r>
    </w:p>
    <w:p>
      <w:pPr>
        <w:pStyle w:val="CaptionedFigure"/>
      </w:pPr>
      <w:r>
        <w:drawing>
          <wp:inline>
            <wp:extent cx="5334000" cy="1959965"/>
            <wp:effectExtent b="0" l="0" r="0" t="0"/>
            <wp:docPr descr="Разрешение на учёт физических характеристик среды передачи" title="" id="50" name="Picture"/>
            <a:graphic>
              <a:graphicData uri="http://schemas.openxmlformats.org/drawingml/2006/picture">
                <pic:pic>
                  <pic:nvPicPr>
                    <pic:cNvPr descr="../images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Разрешение на учёт физических характеристик среды передачи</w:t>
      </w:r>
    </w:p>
    <w:p>
      <w:pPr>
        <w:pStyle w:val="Compact"/>
        <w:numPr>
          <w:ilvl w:val="0"/>
          <w:numId w:val="1009"/>
        </w:numPr>
      </w:pPr>
      <w:r>
        <w:t xml:space="preserve">В физической рабочей области Packet Tracer разместил две территории на расстоянии более 1000 м друг от друга.</w:t>
      </w:r>
    </w:p>
    <w:p>
      <w:pPr>
        <w:pStyle w:val="CaptionedFigure"/>
      </w:pPr>
      <w:r>
        <w:drawing>
          <wp:inline>
            <wp:extent cx="5334000" cy="2418846"/>
            <wp:effectExtent b="0" l="0" r="0" t="0"/>
            <wp:docPr descr="Размещение территорий на расстоянии 1200 м в физической рабочей области" title="" id="53" name="Picture"/>
            <a:graphic>
              <a:graphicData uri="http://schemas.openxmlformats.org/drawingml/2006/picture">
                <pic:pic>
                  <pic:nvPicPr>
                    <pic:cNvPr descr="../images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Размещение территорий на расстоянии 1200 м в физической рабочей области</w:t>
      </w:r>
    </w:p>
    <w:p>
      <w:pPr>
        <w:pStyle w:val="Compact"/>
        <w:numPr>
          <w:ilvl w:val="0"/>
          <w:numId w:val="1010"/>
        </w:numPr>
      </w:pPr>
      <w:r>
        <w:t xml:space="preserve">Вернувшись в логическую рабочую область Packet Tracer, пропинговал с коммутатора msk-donskaya-etanribergenov-sw-1 коммутатор msk-pavlovskaya-etanribergenov-sw-1. Убедился в неработоспособности соединения.</w:t>
      </w:r>
    </w:p>
    <w:p>
      <w:pPr>
        <w:pStyle w:val="CaptionedFigure"/>
      </w:pPr>
      <w:r>
        <w:drawing>
          <wp:inline>
            <wp:extent cx="4697128" cy="1087654"/>
            <wp:effectExtent b="0" l="0" r="0" t="0"/>
            <wp:docPr descr="Пингование коммутатора: неудача" title="" id="56" name="Picture"/>
            <a:graphic>
              <a:graphicData uri="http://schemas.openxmlformats.org/drawingml/2006/picture">
                <pic:pic>
                  <pic:nvPicPr>
                    <pic:cNvPr descr="../images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Пингование коммутатора: неудача</w:t>
      </w:r>
    </w:p>
    <w:p>
      <w:pPr>
        <w:pStyle w:val="Compact"/>
        <w:numPr>
          <w:ilvl w:val="0"/>
          <w:numId w:val="1011"/>
        </w:numPr>
      </w:pPr>
      <w:r>
        <w:t xml:space="preserve">Удалил соединение между коммутаторами. Добавил в логическую рабочую область два повторителя (Repeater-PT). Присвоил им соответствующие названия msk-donskaya-etanribergenov-mc-1 и msk-pavlovskaya-etanribergenov-mc-1.</w:t>
      </w:r>
    </w:p>
    <w:p>
      <w:pPr>
        <w:pStyle w:val="CaptionedFigure"/>
      </w:pPr>
      <w:r>
        <w:drawing>
          <wp:inline>
            <wp:extent cx="5334000" cy="2207455"/>
            <wp:effectExtent b="0" l="0" r="0" t="0"/>
            <wp:docPr descr="Размещение повторителей" title="" id="59" name="Picture"/>
            <a:graphic>
              <a:graphicData uri="http://schemas.openxmlformats.org/drawingml/2006/picture">
                <pic:pic>
                  <pic:nvPicPr>
                    <pic:cNvPr descr="../images/10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Размещение повторителей</w:t>
      </w:r>
    </w:p>
    <w:p>
      <w:pPr>
        <w:pStyle w:val="BodyText"/>
      </w:pPr>
      <w:r>
        <w:t xml:space="preserve">Заменил имеющиеся модули на PT-REPEATERNM-1FFE и PT-REPEATER-NM-1CFE для подключения оптоволокна и витой пары по технологии Fast Ethernet.</w:t>
      </w:r>
    </w:p>
    <w:p>
      <w:pPr>
        <w:pStyle w:val="CaptionedFigure"/>
      </w:pPr>
      <w:r>
        <w:drawing>
          <wp:inline>
            <wp:extent cx="5334000" cy="2001201"/>
            <wp:effectExtent b="0" l="0" r="0" t="0"/>
            <wp:docPr descr="Замена модулей у повторителя 1" title="" id="62" name="Picture"/>
            <a:graphic>
              <a:graphicData uri="http://schemas.openxmlformats.org/drawingml/2006/picture">
                <pic:pic>
                  <pic:nvPicPr>
                    <pic:cNvPr descr="../images/10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модулей у повторителя 1</w:t>
      </w:r>
    </w:p>
    <w:p>
      <w:pPr>
        <w:pStyle w:val="CaptionedFigure"/>
      </w:pPr>
      <w:r>
        <w:drawing>
          <wp:inline>
            <wp:extent cx="5334000" cy="2176211"/>
            <wp:effectExtent b="0" l="0" r="0" t="0"/>
            <wp:docPr descr="Замена модулей у повторителя 2" title="" id="65" name="Picture"/>
            <a:graphic>
              <a:graphicData uri="http://schemas.openxmlformats.org/drawingml/2006/picture">
                <pic:pic>
                  <pic:nvPicPr>
                    <pic:cNvPr descr="../images/10.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Замена модулей у повторителя 2</w:t>
      </w:r>
    </w:p>
    <w:p>
      <w:pPr>
        <w:pStyle w:val="Compact"/>
        <w:numPr>
          <w:ilvl w:val="0"/>
          <w:numId w:val="1012"/>
        </w:numPr>
      </w:pPr>
      <w:r>
        <w:t xml:space="preserve">Переместил msk-pavlovskaya-etanribergenov-mc-1 на территорию Pavlovskaya (в физической рабочей области Packet Tracer).</w:t>
      </w:r>
    </w:p>
    <w:p>
      <w:pPr>
        <w:pStyle w:val="CaptionedFigure"/>
      </w:pPr>
      <w:r>
        <w:drawing>
          <wp:inline>
            <wp:extent cx="5334000" cy="2545772"/>
            <wp:effectExtent b="0" l="0" r="0" t="0"/>
            <wp:docPr descr="Перемещение повторителя на другую территорию в физической рабочей области" title="" id="68" name="Picture"/>
            <a:graphic>
              <a:graphicData uri="http://schemas.openxmlformats.org/drawingml/2006/picture">
                <pic:pic>
                  <pic:nvPicPr>
                    <pic:cNvPr descr="../images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Перемещение повторителя на другую территорию в физической рабочей области</w:t>
      </w:r>
    </w:p>
    <w:p>
      <w:pPr>
        <w:pStyle w:val="Compact"/>
        <w:numPr>
          <w:ilvl w:val="0"/>
          <w:numId w:val="1013"/>
        </w:numPr>
      </w:pPr>
      <w:r>
        <w:t xml:space="preserve">Подключил коммутатор msk-donskaya-etanribergenov-sw-1 к msk-donskaya-etanribergenov-mc-1 по витой паре, msk-donskaya-etanribergenov-mc-1 и msk-pavlovskaya-etanribergenov-mc-1 - по оптоволокну, msk-pavlovskaya-etanribergenov-sw-1 к msk-pavlovskaya-etanribergenov-mc-1 - по витой паре.</w:t>
      </w:r>
    </w:p>
    <w:p>
      <w:pPr>
        <w:pStyle w:val="CaptionedFigure"/>
      </w:pPr>
      <w:r>
        <w:drawing>
          <wp:inline>
            <wp:extent cx="5334000" cy="1896041"/>
            <wp:effectExtent b="0" l="0" r="0" t="0"/>
            <wp:docPr descr="Соединение устройств кабелями" title="" id="71" name="Picture"/>
            <a:graphic>
              <a:graphicData uri="http://schemas.openxmlformats.org/drawingml/2006/picture">
                <pic:pic>
                  <pic:nvPicPr>
                    <pic:cNvPr descr="../images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Соединение устройств кабелями</w:t>
      </w:r>
    </w:p>
    <w:p>
      <w:pPr>
        <w:pStyle w:val="Compact"/>
        <w:numPr>
          <w:ilvl w:val="0"/>
          <w:numId w:val="1014"/>
        </w:numPr>
      </w:pPr>
      <w:r>
        <w:t xml:space="preserve">Убедился в работоспособности соединения между msk-donskaya-etanribergenov-sw-1 и msk-pavlovskaya-etanribergenov-sw-1.</w:t>
      </w:r>
    </w:p>
    <w:p>
      <w:pPr>
        <w:pStyle w:val="CaptionedFigure"/>
      </w:pPr>
      <w:r>
        <w:drawing>
          <wp:inline>
            <wp:extent cx="4889633" cy="1126155"/>
            <wp:effectExtent b="0" l="0" r="0" t="0"/>
            <wp:docPr descr="Пингование коммутатора: успех" title="" id="74" name="Picture"/>
            <a:graphic>
              <a:graphicData uri="http://schemas.openxmlformats.org/drawingml/2006/picture">
                <pic:pic>
                  <pic:nvPicPr>
                    <pic:cNvPr descr="../images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Пингование коммутатора: успех</w:t>
      </w:r>
    </w:p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5"/>
        </w:numPr>
      </w:pPr>
      <w:r>
        <w:t xml:space="preserve">Среды передачи данных: коаксиальный кабель, оптоволоконный кабель, витая пара (медный кабель), радиоволны, инфракрасное излучение.</w:t>
      </w:r>
      <w:r>
        <w:t xml:space="preserve"> </w:t>
      </w:r>
      <w:r>
        <w:t xml:space="preserve">При планировании сети нужно обратить внимание на: максимальную дальность передачи данных, стоимость, скорость передачи данных.</w:t>
      </w:r>
    </w:p>
    <w:p>
      <w:pPr>
        <w:numPr>
          <w:ilvl w:val="0"/>
          <w:numId w:val="1015"/>
        </w:numPr>
      </w:pPr>
      <w:r>
        <w:t xml:space="preserve">Категори витой пары: CAT1, CAT2, CAT3, CAT4, CAT5, CAT5e, CAT6, CAT6a, CAT7. Отличаются эффективным пропускаемым частотным диапазоном.</w:t>
      </w:r>
    </w:p>
    <w:p>
      <w:pPr>
        <w:numPr>
          <w:ilvl w:val="0"/>
          <w:numId w:val="1015"/>
        </w:numPr>
      </w:pPr>
      <w:r>
        <w:t xml:space="preserve">В одномодовом волокне отсутствует межмодовая дисперсия, то есть искажение сигнала во времени из-за разницы в скорости распространения мод.</w:t>
      </w:r>
      <w:r>
        <w:t xml:space="preserve"> </w:t>
      </w:r>
      <w:r>
        <w:t xml:space="preserve">Из-за влияния межмодовой дисперсии MM-волокно имеет ограничения по скорости и дальности распространения сигнала по сравнению с SM-волокном. Длину многомодовых линий связи ограничивает также большое по сравнению с одномодовым волокном затухание.</w:t>
      </w:r>
      <w:r>
        <w:t xml:space="preserve"> </w:t>
      </w:r>
      <w:r>
        <w:t xml:space="preserve">Одномодовое волокно требуется для передачи данных на расстояние 500 км и более.</w:t>
      </w:r>
      <w:r>
        <w:t xml:space="preserve"> </w:t>
      </w:r>
      <w:r>
        <w:t xml:space="preserve">Многомодовое - для меньших расстояний и экономии денег.</w:t>
      </w:r>
    </w:p>
    <w:p>
      <w:pPr>
        <w:numPr>
          <w:ilvl w:val="0"/>
          <w:numId w:val="1015"/>
        </w:numPr>
      </w:pPr>
      <w:r>
        <w:t xml:space="preserve">На оптических патч-кордах встречаются следующие типы разъёмов:</w:t>
      </w:r>
    </w:p>
    <w:p>
      <w:pPr>
        <w:pStyle w:val="Compact"/>
        <w:numPr>
          <w:ilvl w:val="0"/>
          <w:numId w:val="1016"/>
        </w:numPr>
      </w:pPr>
      <w:r>
        <w:t xml:space="preserve">LC коннектор (Lucent Connector) - один из наиболее распространённых. Компактный размер оптического LC разъема позволяет существенно повысить плотность портов на кроссе. Вместе с тем, из-за недостаточного пространства усложняется коммутация. При большой плотности портов коммутацию удобно выполнять только при помощи специализированного инструмента</w:t>
      </w:r>
    </w:p>
    <w:p>
      <w:pPr>
        <w:pStyle w:val="Compact"/>
        <w:numPr>
          <w:ilvl w:val="0"/>
          <w:numId w:val="1016"/>
        </w:numPr>
      </w:pPr>
      <w:r>
        <w:t xml:space="preserve">Коннектор SC (Subscriber Connector) - разработан для абонентских сетей доступа. К преимуществам оптического SC разъема можно отнести простоту коммутации. Для фиксации в розетке достаточно просто вставить его до щелчка. Аналогично производится и его извлечение. Вместе с тем, он плохо адаптирован к механическим и вибрационным нагрузкам.</w:t>
      </w:r>
    </w:p>
    <w:p>
      <w:pPr>
        <w:pStyle w:val="Compact"/>
        <w:numPr>
          <w:ilvl w:val="0"/>
          <w:numId w:val="1016"/>
        </w:numPr>
      </w:pPr>
      <w:r>
        <w:t xml:space="preserve">Коннектор FC (Ferrule Connector) - предназначен для важных соединений или контрольно-измерительного оборудования. Он имеет металлический корпус и фиксируется в розетке при помощи резьбового соединения. Последнее придает такому соединению механической прочности и вибрационной устойчивости. Но в удобстве коммутации он явно проигрывает. Оптические разъемы FC по умолчанию устанавливаются на все измерительные приборы для ВОЛС.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работы с физической рабочей областью Packet Tracer, а также учёл физические параметры сети.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Выполнил: Танрибергенов Эльдар</dc:creator>
  <dc:language>ru-RU</dc:language>
  <cp:keywords/>
  <dcterms:created xsi:type="dcterms:W3CDTF">2024-04-06T12:55:29Z</dcterms:created>
  <dcterms:modified xsi:type="dcterms:W3CDTF">2024-04-06T12:55:29Z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