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квартале 42 в 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филиале в г. Сочи.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 Москва.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Настройка связи между площадками</w:t>
      </w:r>
    </w:p>
    <w:p>
      <w:pPr>
        <w:pStyle w:val="CaptionedFigure"/>
      </w:pPr>
      <w:r>
        <w:drawing>
          <wp:inline>
            <wp:extent cx="5334000" cy="3584312"/>
            <wp:effectExtent b="0" l="0" r="0" t="0"/>
            <wp:docPr descr="Настройка интерфейсов коммутатора provider-etanribergenov-sw-1" title="" id="23" name="Picture"/>
            <a:graphic>
              <a:graphicData uri="http://schemas.openxmlformats.org/drawingml/2006/picture">
                <pic:pic>
                  <pic:nvPicPr>
                    <pic:cNvPr descr="../images/1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интерфейсов коммутатора provider-etanribergenov-sw-1</w:t>
      </w:r>
    </w:p>
    <w:p>
      <w:pPr>
        <w:pStyle w:val="CaptionedFigure"/>
      </w:pPr>
      <w:r>
        <w:drawing>
          <wp:inline>
            <wp:extent cx="5216892" cy="3012707"/>
            <wp:effectExtent b="0" l="0" r="0" t="0"/>
            <wp:docPr descr="Настройка интерфейсов коммутатора provider-etanribergenov-sw-1" title="" id="26" name="Picture"/>
            <a:graphic>
              <a:graphicData uri="http://schemas.openxmlformats.org/drawingml/2006/picture">
                <pic:pic>
                  <pic:nvPicPr>
                    <pic:cNvPr descr="../images/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интерфейсов коммутатора provider-etanribergenov-sw-1</w:t>
      </w:r>
    </w:p>
    <w:p>
      <w:pPr>
        <w:pStyle w:val="CaptionedFigure"/>
      </w:pPr>
      <w:r>
        <w:drawing>
          <wp:inline>
            <wp:extent cx="5334000" cy="3539460"/>
            <wp:effectExtent b="0" l="0" r="0" t="0"/>
            <wp:docPr descr="Настройка интерфейсов маршрутизатора msk-donskaya-etanribergenov-gw-1" title="" id="29" name="Picture"/>
            <a:graphic>
              <a:graphicData uri="http://schemas.openxmlformats.org/drawingml/2006/picture">
                <pic:pic>
                  <pic:nvPicPr>
                    <pic:cNvPr descr="../images/1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msk-donskaya-etanribergenov-gw-1</w:t>
      </w:r>
    </w:p>
    <w:p>
      <w:pPr>
        <w:pStyle w:val="CaptionedFigure"/>
      </w:pPr>
      <w:r>
        <w:drawing>
          <wp:inline>
            <wp:extent cx="5334000" cy="3518898"/>
            <wp:effectExtent b="0" l="0" r="0" t="0"/>
            <wp:docPr descr="Настройка интерфейсов маршрутизатора msk-q42-etanribergenov-gw-1" title="" id="32" name="Picture"/>
            <a:graphic>
              <a:graphicData uri="http://schemas.openxmlformats.org/drawingml/2006/picture">
                <pic:pic>
                  <pic:nvPicPr>
                    <pic:cNvPr descr="../images/1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маршрутизатора msk-q42-etanribergenov-gw-1</w:t>
      </w:r>
    </w:p>
    <w:p>
      <w:pPr>
        <w:pStyle w:val="CaptionedFigure"/>
      </w:pPr>
      <w:r>
        <w:drawing>
          <wp:inline>
            <wp:extent cx="5265018" cy="3773103"/>
            <wp:effectExtent b="0" l="0" r="0" t="0"/>
            <wp:docPr descr="Настройка интерфейсов коммутатора sch-sochi-etanribergenov-sw-1" title="" id="35" name="Picture"/>
            <a:graphic>
              <a:graphicData uri="http://schemas.openxmlformats.org/drawingml/2006/picture">
                <pic:pic>
                  <pic:nvPicPr>
                    <pic:cNvPr descr="../images/2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коммутатора sch-sochi-etanribergenov-sw-1</w:t>
      </w:r>
    </w:p>
    <w:p>
      <w:pPr>
        <w:pStyle w:val="CaptionedFigure"/>
      </w:pPr>
      <w:r>
        <w:drawing>
          <wp:inline>
            <wp:extent cx="5334000" cy="3544473"/>
            <wp:effectExtent b="0" l="0" r="0" t="0"/>
            <wp:docPr descr="Настройка интерфейсов маршрутизатора sch-sochi-etanribergenov-gw-1" title="" id="38" name="Picture"/>
            <a:graphic>
              <a:graphicData uri="http://schemas.openxmlformats.org/drawingml/2006/picture">
                <pic:pic>
                  <pic:nvPicPr>
                    <pic:cNvPr descr="../images/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sch-sochi-etanribergenov-gw-1</w:t>
      </w:r>
    </w:p>
    <w:p>
      <w:pPr>
        <w:pStyle w:val="Compact"/>
        <w:numPr>
          <w:ilvl w:val="0"/>
          <w:numId w:val="1003"/>
        </w:numPr>
      </w:pPr>
      <w:r>
        <w:t xml:space="preserve">Настройка площадки 42-го квартала</w:t>
      </w:r>
    </w:p>
    <w:p>
      <w:pPr>
        <w:pStyle w:val="CaptionedFigure"/>
      </w:pPr>
      <w:r>
        <w:drawing>
          <wp:inline>
            <wp:extent cx="5334000" cy="3951739"/>
            <wp:effectExtent b="0" l="0" r="0" t="0"/>
            <wp:docPr descr="Настройка интерфейсов маршрутизатора msk-q42-etanribergenov-gw-1" title="" id="41" name="Picture"/>
            <a:graphic>
              <a:graphicData uri="http://schemas.openxmlformats.org/drawingml/2006/picture">
                <pic:pic>
                  <pic:nvPicPr>
                    <pic:cNvPr descr="../images/3.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маршрутизатора msk-q42-etanribergenov-gw-1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Настройка интерфейсов маршрутизатора msk-q42-etanribergenov-gw-1" title="" id="44" name="Picture"/>
            <a:graphic>
              <a:graphicData uri="http://schemas.openxmlformats.org/drawingml/2006/picture">
                <pic:pic>
                  <pic:nvPicPr>
                    <pic:cNvPr descr="../images/3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интерфейсов маршрутизатора msk-q42-etanribergenov-gw-1</w:t>
      </w:r>
    </w:p>
    <w:p>
      <w:pPr>
        <w:pStyle w:val="CaptionedFigure"/>
      </w:pPr>
      <w:r>
        <w:drawing>
          <wp:inline>
            <wp:extent cx="5334000" cy="3685616"/>
            <wp:effectExtent b="0" l="0" r="0" t="0"/>
            <wp:docPr descr="Настройка интерфейсов коммутатора msk-q42-etanribergenov-sw-1" title="" id="47" name="Picture"/>
            <a:graphic>
              <a:graphicData uri="http://schemas.openxmlformats.org/drawingml/2006/picture">
                <pic:pic>
                  <pic:nvPicPr>
                    <pic:cNvPr descr="../images/3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интерфейсов коммутатора msk-q42-etanribergenov-sw-1</w:t>
      </w:r>
    </w:p>
    <w:p>
      <w:pPr>
        <w:pStyle w:val="CaptionedFigure"/>
      </w:pPr>
      <w:r>
        <w:drawing>
          <wp:inline>
            <wp:extent cx="5334000" cy="2007318"/>
            <wp:effectExtent b="0" l="0" r="0" t="0"/>
            <wp:docPr descr="Настройка интерфейсов маршрутизирующего коммутатора msk-hostel-etanribergenov-gw-1" title="" id="50" name="Picture"/>
            <a:graphic>
              <a:graphicData uri="http://schemas.openxmlformats.org/drawingml/2006/picture">
                <pic:pic>
                  <pic:nvPicPr>
                    <pic:cNvPr descr="../images/3.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 маршрутизирующего коммутатора msk-hostel-etanribergenov-gw-1</w:t>
      </w:r>
    </w:p>
    <w:p>
      <w:pPr>
        <w:pStyle w:val="CaptionedFigure"/>
      </w:pPr>
      <w:r>
        <w:drawing>
          <wp:inline>
            <wp:extent cx="5334000" cy="4127170"/>
            <wp:effectExtent b="0" l="0" r="0" t="0"/>
            <wp:docPr descr="Настройка интерфейсов маршрутизирующего коммутатора msk-hostel-etanribergenov-gw-1" title="" id="53" name="Picture"/>
            <a:graphic>
              <a:graphicData uri="http://schemas.openxmlformats.org/drawingml/2006/picture">
                <pic:pic>
                  <pic:nvPicPr>
                    <pic:cNvPr descr="../images/3.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маршрутизирующего коммутатора msk-hostel-etanribergenov-gw-1</w:t>
      </w:r>
    </w:p>
    <w:p>
      <w:pPr>
        <w:pStyle w:val="CaptionedFigure"/>
      </w:pPr>
      <w:r>
        <w:drawing>
          <wp:inline>
            <wp:extent cx="5284269" cy="3907856"/>
            <wp:effectExtent b="0" l="0" r="0" t="0"/>
            <wp:docPr descr="Настройка интерфейсов коммутатора msk-hostel-etanribergenov-sw-1" title="" id="56" name="Picture"/>
            <a:graphic>
              <a:graphicData uri="http://schemas.openxmlformats.org/drawingml/2006/picture">
                <pic:pic>
                  <pic:nvPicPr>
                    <pic:cNvPr descr="../images/3.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интерфейсов коммутатора msk-hostel-etanribergenov-sw-1</w:t>
      </w:r>
    </w:p>
    <w:p>
      <w:pPr>
        <w:pStyle w:val="Compact"/>
        <w:numPr>
          <w:ilvl w:val="0"/>
          <w:numId w:val="1004"/>
        </w:numPr>
      </w:pPr>
      <w:r>
        <w:t xml:space="preserve">Настройка площадки в Сочи</w:t>
      </w:r>
    </w:p>
    <w:p>
      <w:pPr>
        <w:pStyle w:val="CaptionedFigure"/>
      </w:pPr>
      <w:r>
        <w:drawing>
          <wp:inline>
            <wp:extent cx="5334000" cy="2035948"/>
            <wp:effectExtent b="0" l="0" r="0" t="0"/>
            <wp:docPr descr="Настройка интерфейсов маршрутизатора sch-sochi-etanribergenov-gw-1" title="" id="59" name="Picture"/>
            <a:graphic>
              <a:graphicData uri="http://schemas.openxmlformats.org/drawingml/2006/picture">
                <pic:pic>
                  <pic:nvPicPr>
                    <pic:cNvPr descr="../images/4.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интерфейсов маршрутизатора sch-sochi-etanribergenov-gw-1</w:t>
      </w:r>
    </w:p>
    <w:p>
      <w:pPr>
        <w:pStyle w:val="CaptionedFigure"/>
      </w:pPr>
      <w:r>
        <w:drawing>
          <wp:inline>
            <wp:extent cx="5313145" cy="2849077"/>
            <wp:effectExtent b="0" l="0" r="0" t="0"/>
            <wp:docPr descr="Настройка интерфейсов коммутатора sch-sochi-etanribergenov-sw-1" title="" id="62" name="Picture"/>
            <a:graphic>
              <a:graphicData uri="http://schemas.openxmlformats.org/drawingml/2006/picture">
                <pic:pic>
                  <pic:nvPicPr>
                    <pic:cNvPr descr="../images/4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интерфейсов коммутатора sch-sochi-etanribergenov-sw-1</w:t>
      </w:r>
    </w:p>
    <w:p>
      <w:pPr>
        <w:pStyle w:val="Compact"/>
        <w:numPr>
          <w:ilvl w:val="0"/>
          <w:numId w:val="1005"/>
        </w:numPr>
      </w:pPr>
      <w:r>
        <w:t xml:space="preserve">Настройка маршрутизации между площадками</w:t>
      </w:r>
    </w:p>
    <w:p>
      <w:pPr>
        <w:pStyle w:val="CaptionedFigure"/>
      </w:pPr>
      <w:r>
        <w:drawing>
          <wp:inline>
            <wp:extent cx="5334000" cy="652610"/>
            <wp:effectExtent b="0" l="0" r="0" t="0"/>
            <wp:docPr descr="Настройка маршрутизатора msk-donskaya-etanribergenov-gw-1" title="" id="65" name="Picture"/>
            <a:graphic>
              <a:graphicData uri="http://schemas.openxmlformats.org/drawingml/2006/picture">
                <pic:pic>
                  <pic:nvPicPr>
                    <pic:cNvPr descr="../images/5.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маршрутизатора msk-donskaya-etanribergenov-gw-1</w:t>
      </w:r>
    </w:p>
    <w:p>
      <w:pPr>
        <w:pStyle w:val="CaptionedFigure"/>
      </w:pPr>
      <w:r>
        <w:drawing>
          <wp:inline>
            <wp:extent cx="5159141" cy="548640"/>
            <wp:effectExtent b="0" l="0" r="0" t="0"/>
            <wp:docPr descr="Настройка маршрутизатора msk-q42-etanribergenov-gw-1" title="" id="68" name="Picture"/>
            <a:graphic>
              <a:graphicData uri="http://schemas.openxmlformats.org/drawingml/2006/picture">
                <pic:pic>
                  <pic:nvPicPr>
                    <pic:cNvPr descr="../images/5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маршрутизатора msk-q42-etanribergenov-gw-1</w:t>
      </w:r>
    </w:p>
    <w:p>
      <w:pPr>
        <w:pStyle w:val="CaptionedFigure"/>
      </w:pPr>
      <w:r>
        <w:drawing>
          <wp:inline>
            <wp:extent cx="5236143" cy="587141"/>
            <wp:effectExtent b="0" l="0" r="0" t="0"/>
            <wp:docPr descr="Настройка маршрутизатора sch-sochi-etanribergenov-gw-1" title="" id="71" name="Picture"/>
            <a:graphic>
              <a:graphicData uri="http://schemas.openxmlformats.org/drawingml/2006/picture">
                <pic:pic>
                  <pic:nvPicPr>
                    <pic:cNvPr descr="../images/5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маршрутизатора sch-sochi-etanribergenov-gw-1</w:t>
      </w:r>
    </w:p>
    <w:p>
      <w:pPr>
        <w:pStyle w:val="Compact"/>
        <w:numPr>
          <w:ilvl w:val="0"/>
          <w:numId w:val="1006"/>
        </w:numPr>
      </w:pPr>
      <w:r>
        <w:t xml:space="preserve">Настройка маршрутизации на 42 квартале</w:t>
      </w:r>
    </w:p>
    <w:p>
      <w:pPr>
        <w:pStyle w:val="CaptionedFigure"/>
      </w:pPr>
      <w:r>
        <w:drawing>
          <wp:inline>
            <wp:extent cx="5334000" cy="304799"/>
            <wp:effectExtent b="0" l="0" r="0" t="0"/>
            <wp:docPr descr="Настройка маршрутизатора msk-q42-etanribergenov-gw-1" title="" id="74" name="Picture"/>
            <a:graphic>
              <a:graphicData uri="http://schemas.openxmlformats.org/drawingml/2006/picture">
                <pic:pic>
                  <pic:nvPicPr>
                    <pic:cNvPr descr="../images/6.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маршрутизатора msk-q42-etanribergenov-gw-1</w:t>
      </w:r>
    </w:p>
    <w:p>
      <w:pPr>
        <w:pStyle w:val="CaptionedFigure"/>
      </w:pPr>
      <w:r>
        <w:drawing>
          <wp:inline>
            <wp:extent cx="5139890" cy="462012"/>
            <wp:effectExtent b="0" l="0" r="0" t="0"/>
            <wp:docPr descr="Настройка интерфейсов маршрутизирующего коммутатора msk-hostel-etanribergenov-gw-1" title="" id="77" name="Picture"/>
            <a:graphic>
              <a:graphicData uri="http://schemas.openxmlformats.org/drawingml/2006/picture">
                <pic:pic>
                  <pic:nvPicPr>
                    <pic:cNvPr descr="../images/6.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интерфейсов маршрутизирующего коммутатора msk-hostel-etanribergenov-gw-1</w:t>
      </w:r>
    </w:p>
    <w:p>
      <w:pPr>
        <w:pStyle w:val="Compact"/>
        <w:numPr>
          <w:ilvl w:val="0"/>
          <w:numId w:val="1007"/>
        </w:numPr>
      </w:pPr>
      <w:r>
        <w:t xml:space="preserve">Настройка NAT на маршрутизаторе msk-donskaya-gw-1</w:t>
      </w:r>
    </w:p>
    <w:p>
      <w:pPr>
        <w:pStyle w:val="CaptionedFigure"/>
      </w:pPr>
      <w:r>
        <w:drawing>
          <wp:inline>
            <wp:extent cx="5334000" cy="2036784"/>
            <wp:effectExtent b="0" l="0" r="0" t="0"/>
            <wp:docPr descr="Настройка NAT на маршрутизаторе msk-donskaya-etanribergenov-gw-1" title="" id="80" name="Picture"/>
            <a:graphic>
              <a:graphicData uri="http://schemas.openxmlformats.org/drawingml/2006/picture">
                <pic:pic>
                  <pic:nvPicPr>
                    <pic:cNvPr descr="../images/6.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NAT на маршрутизаторе msk-donskaya-etanribergenov-gw-1</w:t>
      </w:r>
    </w:p>
    <w:bookmarkEnd w:id="82"/>
    <w:bookmarkStart w:id="8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8"/>
        </w:numPr>
      </w:pPr>
      <w:r>
        <w:t xml:space="preserve">Пример настройки статической маршрутизации между двумя подсетями организации:</w:t>
      </w:r>
    </w:p>
    <w:p>
      <w:pPr>
        <w:pStyle w:val="FirstParagraph"/>
      </w:pPr>
      <w:r>
        <w:t xml:space="preserve">ip route 10.129.0.0 255.255.0.0 10.128.255.2</w:t>
      </w:r>
      <w:r>
        <w:br/>
      </w:r>
      <w:r>
        <w:t xml:space="preserve">ip route 0.0.0.0 0.0.0.0 10.128.255.1</w:t>
      </w:r>
    </w:p>
    <w:p>
      <w:pPr>
        <w:numPr>
          <w:ilvl w:val="0"/>
          <w:numId w:val="1009"/>
        </w:numPr>
      </w:pPr>
      <w:r>
        <w:t xml:space="preserve">Допустим, узел из одного VLAN хочет получить доступ к узлу из другого VLAN. Узел источник знает IP-адрес адресата и также знает, что этот адрес не принадлежит его сети. Поэтому он формирует IP-пакет на адрес основного шлюза сети (роутера), помещает его в Ethernet-кадр и отправляет на порт коммутатора. Коммутатор добавляет к кадру тег и доставляет его роутеру.</w:t>
      </w:r>
      <w:r>
        <w:t xml:space="preserve"> </w:t>
      </w:r>
      <w:r>
        <w:t xml:space="preserve">Роутер получает данный кадр, извлекает из него IP-пакет и анализирует заголовки. Обнаружив адрес назначения, он сверяется с таблицей маршрутизации и принимает решение куда отправить данный пакет дальше. После чего формируется новый Ethernet-кадр, который получает тег с новым VLAN ID сети-получателя, в него помещается IP-пакет, и он отправляется по назначению.</w:t>
      </w:r>
    </w:p>
    <w:p>
      <w:pPr>
        <w:numPr>
          <w:ilvl w:val="0"/>
          <w:numId w:val="1009"/>
        </w:numPr>
      </w:pPr>
      <w:r>
        <w:t xml:space="preserve">Проверить работоспособность маршрута можно командой tracert или traceroute.</w:t>
      </w:r>
    </w:p>
    <w:p>
      <w:pPr>
        <w:numPr>
          <w:ilvl w:val="0"/>
          <w:numId w:val="1009"/>
        </w:numPr>
      </w:pPr>
      <w:r>
        <w:t xml:space="preserve">Посмотреть таблицу маршрутизации позволяет команда show ip route.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настроил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Выполнил: Танрибергенов Эльдар</dc:creator>
  <dc:language>ru-RU</dc:language>
  <cp:keywords/>
  <dcterms:created xsi:type="dcterms:W3CDTF">2024-06-15T15:51:56Z</dcterms:created>
  <dcterms:modified xsi:type="dcterms:W3CDTF">2024-06-15T15:51:56Z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