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 из предыдущей ЛР. Под первоначальной настройкой понимается указание имени устройства, его IP-адреса, настройка</w:t>
      </w:r>
      <w:r>
        <w:t xml:space="preserve"> </w:t>
      </w:r>
      <w:r>
        <w:t xml:space="preserve">доступа по паролю к виртуальным терминалам и консоли, настройка удалённого доступа к устройству по ssh.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логической рабочей области Packet Tracer разместил коммутаторы и оконечные устройства согласно схеме сети L1 (из предыдущей ЛР) и соединил их через соответствующие интерфейсы.</w:t>
      </w:r>
    </w:p>
    <w:p>
      <w:pPr>
        <w:pStyle w:val="CaptionedFigure"/>
      </w:pPr>
      <w:r>
        <w:drawing>
          <wp:inline>
            <wp:extent cx="5334000" cy="1871965"/>
            <wp:effectExtent b="0" l="0" r="0" t="0"/>
            <wp:docPr descr="Размещение и соединение устройств согласно схеме L1 сети" title="" id="23" name="Picture"/>
            <a:graphic>
              <a:graphicData uri="http://schemas.openxmlformats.org/drawingml/2006/picture">
                <pic:pic>
                  <pic:nvPicPr>
                    <pic:cNvPr descr="../images/topolog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и соединение устройств согласно схеме L1 сети</w:t>
      </w:r>
    </w:p>
    <w:p>
      <w:pPr>
        <w:pStyle w:val="Compact"/>
        <w:numPr>
          <w:ilvl w:val="0"/>
          <w:numId w:val="1002"/>
        </w:numPr>
      </w:pPr>
      <w:r>
        <w:t xml:space="preserve">Используя типовую конфигурацию коммутатора, настроил все коммутаторы, изменяя название устройства и его IP-адрес согласно плану IP.</w:t>
      </w:r>
    </w:p>
    <w:bookmarkStart w:id="40" w:name="на-территории-москва-донская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На территории</w:t>
      </w:r>
      <w:r>
        <w:t xml:space="preserve"> </w:t>
      </w:r>
      <w:r>
        <w:t xml:space="preserve">“</w:t>
      </w:r>
      <w:r>
        <w:t xml:space="preserve">Москва, Донская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5334000" cy="2903551"/>
            <wp:effectExtent b="0" l="0" r="0" t="0"/>
            <wp:docPr descr="Конфигурация коммутатора 1" title="" id="26" name="Picture"/>
            <a:graphic>
              <a:graphicData uri="http://schemas.openxmlformats.org/drawingml/2006/picture">
                <pic:pic>
                  <pic:nvPicPr>
                    <pic:cNvPr descr="../images/sw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коммутатора 1</w:t>
      </w:r>
    </w:p>
    <w:p>
      <w:pPr>
        <w:pStyle w:val="CaptionedFigure"/>
      </w:pPr>
      <w:r>
        <w:drawing>
          <wp:inline>
            <wp:extent cx="5334000" cy="2758023"/>
            <wp:effectExtent b="0" l="0" r="0" t="0"/>
            <wp:docPr descr="Конфигурация коммутатора 1" title="" id="29" name="Picture"/>
            <a:graphic>
              <a:graphicData uri="http://schemas.openxmlformats.org/drawingml/2006/picture">
                <pic:pic>
                  <pic:nvPicPr>
                    <pic:cNvPr descr="../images/sw-1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коммутатора 1</w:t>
      </w:r>
    </w:p>
    <w:p>
      <w:pPr>
        <w:pStyle w:val="BodyText"/>
      </w:pPr>
      <w:r>
        <w:t xml:space="preserve">Далее на снимках только изменённые части конфигурации</w:t>
      </w:r>
    </w:p>
    <w:p>
      <w:pPr>
        <w:pStyle w:val="CaptionedFigure"/>
      </w:pPr>
      <w:r>
        <w:drawing>
          <wp:inline>
            <wp:extent cx="5334000" cy="1649204"/>
            <wp:effectExtent b="0" l="0" r="0" t="0"/>
            <wp:docPr descr="Конфигурация коммутатора 2" title="" id="32" name="Picture"/>
            <a:graphic>
              <a:graphicData uri="http://schemas.openxmlformats.org/drawingml/2006/picture">
                <pic:pic>
                  <pic:nvPicPr>
                    <pic:cNvPr descr="../images/sw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коммутатора 2</w:t>
      </w:r>
    </w:p>
    <w:p>
      <w:pPr>
        <w:pStyle w:val="CaptionedFigure"/>
      </w:pPr>
      <w:r>
        <w:drawing>
          <wp:inline>
            <wp:extent cx="5334000" cy="2120406"/>
            <wp:effectExtent b="0" l="0" r="0" t="0"/>
            <wp:docPr descr="Конфигурация коммутатора 3" title="" id="35" name="Picture"/>
            <a:graphic>
              <a:graphicData uri="http://schemas.openxmlformats.org/drawingml/2006/picture">
                <pic:pic>
                  <pic:nvPicPr>
                    <pic:cNvPr descr="../images/sw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коммутатора 3</w:t>
      </w:r>
    </w:p>
    <w:p>
      <w:pPr>
        <w:pStyle w:val="CaptionedFigure"/>
      </w:pPr>
      <w:r>
        <w:drawing>
          <wp:inline>
            <wp:extent cx="5334000" cy="1603012"/>
            <wp:effectExtent b="0" l="0" r="0" t="0"/>
            <wp:docPr descr="Конфигурация коммутатора 4" title="" id="38" name="Picture"/>
            <a:graphic>
              <a:graphicData uri="http://schemas.openxmlformats.org/drawingml/2006/picture">
                <pic:pic>
                  <pic:nvPicPr>
                    <pic:cNvPr descr="../images/sw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Конфигурация коммутатора 4</w:t>
      </w:r>
    </w:p>
    <w:bookmarkEnd w:id="40"/>
    <w:bookmarkStart w:id="44" w:name="на-территории-москва-павловская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На территории</w:t>
      </w:r>
      <w:r>
        <w:t xml:space="preserve"> </w:t>
      </w:r>
      <w:r>
        <w:t xml:space="preserve">“</w:t>
      </w:r>
      <w:r>
        <w:t xml:space="preserve">Москва, Павловская</w:t>
      </w:r>
      <w:r>
        <w:t xml:space="preserve">”</w:t>
      </w:r>
    </w:p>
    <w:p>
      <w:pPr>
        <w:pStyle w:val="CaptionedFigure"/>
      </w:pPr>
      <w:r>
        <w:drawing>
          <wp:inline>
            <wp:extent cx="5334000" cy="1543340"/>
            <wp:effectExtent b="0" l="0" r="0" t="0"/>
            <wp:docPr descr="Конфигурация коммутатора 1" title="" id="42" name="Picture"/>
            <a:graphic>
              <a:graphicData uri="http://schemas.openxmlformats.org/drawingml/2006/picture">
                <pic:pic>
                  <pic:nvPicPr>
                    <pic:cNvPr descr="../images/sw-pavlovskay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Конфигурация коммутатора 1</w:t>
      </w:r>
    </w:p>
    <w:bookmarkEnd w:id="44"/>
    <w:bookmarkEnd w:id="45"/>
    <w:bookmarkStart w:id="4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show running-config — показывает текущую конфигурацию устройства; show startup-config — показывает стартовую конфигурацию устройства; show version — показывает модель устройства, версию Cisco IOS, серийный номер и другую информацию об устройстве;</w:t>
      </w:r>
      <w:r>
        <w:t xml:space="preserve"> </w:t>
      </w:r>
      <w:r>
        <w:t xml:space="preserve">show ip interface brief — показывает статус интерфейсов коммутатора или маршрутизатора; show ip route — показывает таблицу маршрутизации; show cdp neighbors — показывает соседей по протоколу CDP;</w:t>
      </w:r>
      <w:r>
        <w:t xml:space="preserve"> </w:t>
      </w:r>
      <w:r>
        <w:t xml:space="preserve">show inventory — показывает сведения о «железе», установленном в устройстве, дополнительных платах, модулях, SFP-транссиверах; show mac address-table — показывает MAC-таблицу устройства;</w:t>
      </w:r>
      <w:r>
        <w:t xml:space="preserve"> </w:t>
      </w:r>
      <w:r>
        <w:t xml:space="preserve">show processes cpu sorted — показывает загрузку CPU на устройстве.</w:t>
      </w:r>
    </w:p>
    <w:p>
      <w:pPr>
        <w:numPr>
          <w:ilvl w:val="0"/>
          <w:numId w:val="1003"/>
        </w:numPr>
      </w:pPr>
      <w:r>
        <w:t xml:space="preserve">При помощи команды show startup-config можно посмотреть стартовый конфигурационный файл оборудования.</w:t>
      </w:r>
    </w:p>
    <w:p>
      <w:pPr>
        <w:numPr>
          <w:ilvl w:val="0"/>
          <w:numId w:val="1003"/>
        </w:numPr>
      </w:pPr>
      <w:r>
        <w:t xml:space="preserve">При помощи команды show running-config выводим данные о конфигурации и копируем вывод в новый файл .txt или .cfg. Также есть кнопка</w:t>
      </w:r>
      <w:r>
        <w:t xml:space="preserve"> </w:t>
      </w:r>
      <w:r>
        <w:t xml:space="preserve">“</w:t>
      </w:r>
      <w:r>
        <w:t xml:space="preserve">Export</w:t>
      </w:r>
      <w:r>
        <w:t xml:space="preserve">”</w:t>
      </w:r>
      <w:r>
        <w:t xml:space="preserve"> </w:t>
      </w:r>
      <w:r>
        <w:t xml:space="preserve">в графическом интерфейсе настроек устройства.</w:t>
      </w:r>
    </w:p>
    <w:p>
      <w:pPr>
        <w:numPr>
          <w:ilvl w:val="0"/>
          <w:numId w:val="1003"/>
        </w:numPr>
      </w:pPr>
      <w:r>
        <w:t xml:space="preserve">В графическом интерфейсе настройки устройства есть кнопка</w:t>
      </w:r>
      <w:r>
        <w:t xml:space="preserve"> </w:t>
      </w:r>
      <w:r>
        <w:t xml:space="preserve">“</w:t>
      </w:r>
      <w:r>
        <w:t xml:space="preserve">Load</w:t>
      </w:r>
      <w:r>
        <w:t xml:space="preserve">”</w:t>
      </w:r>
      <w:r>
        <w:t xml:space="preserve">. С её помощью можно импортировать конфигурацию из файла.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провёл подготовительную работу по первоначальной настройке коммутаторов сети.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Выполнил: Танрибергенов Эльдар</dc:creator>
  <dc:language>ru-RU</dc:language>
  <cp:keywords/>
  <dcterms:created xsi:type="dcterms:W3CDTF">2024-04-06T18:19:51Z</dcterms:created>
  <dcterms:modified xsi:type="dcterms:W3CDTF">2024-04-06T18:19:51Z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