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Дисциплина: Информационная безопасность</w:t>
      </w:r>
    </w:p>
    <w:p>
      <w:pPr>
        <w:pStyle w:val="Author"/>
      </w:pPr>
      <w:r>
        <w:t xml:space="preserve">Выполнил: Танрибергенов 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pStyle w:val="Compact"/>
        <w:numPr>
          <w:ilvl w:val="0"/>
          <w:numId w:val="1002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pStyle w:val="Compact"/>
        <w:numPr>
          <w:ilvl w:val="0"/>
          <w:numId w:val="1002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1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схе-</w:t>
      </w:r>
      <w:r>
        <w:t xml:space="preserve"> </w:t>
      </w:r>
      <w:r>
        <w:t xml:space="preserve">мой шифрования данных. 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 сложения по модулю 2 (XOR) между элементами гаммы и элементами подлежащего сокрытию текста. Такой метод шифрования является симметричным, так как двойное при-</w:t>
      </w:r>
      <w:r>
        <w:t xml:space="preserve"> </w:t>
      </w:r>
      <w:r>
        <w:t xml:space="preserve">бавление одной и той же величины по модулю 2 восстанавливает исходное значение, а шифрование и расшифрование выполняется одной и той же программой. 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  <w:r>
        <w:t xml:space="preserve"> </w:t>
      </w: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</w:t>
      </w:r>
    </w:p>
    <w:bookmarkEnd w:id="22"/>
    <w:bookmarkStart w:id="55" w:name="выполнение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Программа написана на языке программирования С++</w:t>
      </w:r>
    </w:p>
    <w:bookmarkStart w:id="26" w:name="fig:001"/>
    <w:p>
      <w:pPr>
        <w:pStyle w:val="CaptionedFigure"/>
      </w:pPr>
      <w:r>
        <w:drawing>
          <wp:inline>
            <wp:extent cx="3670388" cy="2442662"/>
            <wp:effectExtent b="0" l="0" r="0" t="0"/>
            <wp:docPr descr="Рис. 1: Функция кодирования текста в шестнадцатеричный код" title="" id="24" name="Picture"/>
            <a:graphic>
              <a:graphicData uri="http://schemas.openxmlformats.org/drawingml/2006/picture">
                <pic:pic>
                  <pic:nvPicPr>
                    <pic:cNvPr descr="../image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88" cy="2442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Функция кодирования текста в шестнадцатеричный код</w:t>
      </w:r>
    </w:p>
    <w:bookmarkEnd w:id="26"/>
    <w:p>
      <w:pPr>
        <w:pStyle w:val="BodyText"/>
      </w:pPr>
      <w:r>
        <w:t xml:space="preserve">В цикле посимвольно разбирается строка. Конвертируется в целочисленный вид, а далее - в шестнадцатеричный. После 16-ричные числа записываются в строковый поток. Полученная строка возвращается функцией.</w:t>
      </w:r>
    </w:p>
    <w:bookmarkStart w:id="30" w:name="fig:002"/>
    <w:p>
      <w:pPr>
        <w:pStyle w:val="CaptionedFigure"/>
      </w:pPr>
      <w:r>
        <w:drawing>
          <wp:inline>
            <wp:extent cx="3536106" cy="3536106"/>
            <wp:effectExtent b="0" l="0" r="0" t="0"/>
            <wp:docPr descr="Рис. 2: Функция декодирования шестнадцатеричного кода в текст" title="" id="28" name="Picture"/>
            <a:graphic>
              <a:graphicData uri="http://schemas.openxmlformats.org/drawingml/2006/picture">
                <pic:pic>
                  <pic:nvPicPr>
                    <pic:cNvPr descr="../images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06" cy="353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Функция декодирования шестнадцатеричного кода в текст</w:t>
      </w:r>
    </w:p>
    <w:bookmarkEnd w:id="30"/>
    <w:p>
      <w:pPr>
        <w:pStyle w:val="BodyText"/>
      </w:pPr>
      <w:r>
        <w:t xml:space="preserve">У меня не получилось нормально работать с классом строк С++, поэтому я скопировал значения строки в массив символов. Далее по 2 символа (16-ричное число) превращал в целое число и добавлял в строковый поток их конвертированное в символ значение.</w:t>
      </w:r>
      <w:r>
        <w:t xml:space="preserve"> </w:t>
      </w:r>
      <w:r>
        <w:t xml:space="preserve">Далее функция возвращает получившуюся строку.</w:t>
      </w:r>
    </w:p>
    <w:bookmarkStart w:id="34" w:name="fig:003"/>
    <w:p>
      <w:pPr>
        <w:pStyle w:val="CaptionedFigure"/>
      </w:pPr>
      <w:r>
        <w:drawing>
          <wp:inline>
            <wp:extent cx="3529711" cy="2474634"/>
            <wp:effectExtent b="0" l="0" r="0" t="0"/>
            <wp:docPr descr="Рис. 3: Функция однократного гаммирования" title="" id="32" name="Picture"/>
            <a:graphic>
              <a:graphicData uri="http://schemas.openxmlformats.org/drawingml/2006/picture">
                <pic:pic>
                  <pic:nvPicPr>
                    <pic:cNvPr descr="../images/3.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711" cy="2474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Функция однократного гаммирования</w:t>
      </w:r>
    </w:p>
    <w:bookmarkEnd w:id="34"/>
    <w:p>
      <w:pPr>
        <w:pStyle w:val="BodyText"/>
      </w:pPr>
      <w:r>
        <w:t xml:space="preserve">Здесь в символьные массивы занесены данные строк.</w:t>
      </w:r>
    </w:p>
    <w:bookmarkStart w:id="38" w:name="fig:004"/>
    <w:p>
      <w:pPr>
        <w:pStyle w:val="CaptionedFigure"/>
      </w:pPr>
      <w:r>
        <w:drawing>
          <wp:inline>
            <wp:extent cx="4028475" cy="3229174"/>
            <wp:effectExtent b="0" l="0" r="0" t="0"/>
            <wp:docPr descr="Рис. 4: Функция однократного гаммирования" title="" id="36" name="Picture"/>
            <a:graphic>
              <a:graphicData uri="http://schemas.openxmlformats.org/drawingml/2006/picture">
                <pic:pic>
                  <pic:nvPicPr>
                    <pic:cNvPr descr="../images/3.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75" cy="322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Функция однократного гаммирования</w:t>
      </w:r>
    </w:p>
    <w:bookmarkEnd w:id="38"/>
    <w:p>
      <w:pPr>
        <w:pStyle w:val="BodyText"/>
      </w:pPr>
      <w:r>
        <w:t xml:space="preserve">А здесь уже происходит суммирование по модулю 2: 16-ричное число превращается в 10-чное, затем 10-чное число превращается в двоичную последовательность bitset, и после этого двоичные значения проходят операцию xor. Далее значение вновь конвертируется в 10-чное и проходит проверку. Если меньше 16, то надо дописать 0, т.к. система этого не делает. После всего этого значение в 16-чном виде заносится в строковый поток. Функция возвращает полученную строку.</w:t>
      </w:r>
    </w:p>
    <w:bookmarkStart w:id="42" w:name="fig:005"/>
    <w:p>
      <w:pPr>
        <w:pStyle w:val="CaptionedFigure"/>
      </w:pPr>
      <w:r>
        <w:drawing>
          <wp:inline>
            <wp:extent cx="2973398" cy="1752067"/>
            <wp:effectExtent b="0" l="0" r="0" t="0"/>
            <wp:docPr descr="Рис. 5: Функция генерации ключа" title="" id="40" name="Picture"/>
            <a:graphic>
              <a:graphicData uri="http://schemas.openxmlformats.org/drawingml/2006/picture">
                <pic:pic>
                  <pic:nvPicPr>
                    <pic:cNvPr descr="../images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398" cy="17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Функция генерации ключа</w:t>
      </w:r>
    </w:p>
    <w:bookmarkEnd w:id="42"/>
    <w:p>
      <w:pPr>
        <w:pStyle w:val="BodyText"/>
      </w:pPr>
      <w:r>
        <w:t xml:space="preserve">Здесь просто цикл до размера шифротекста, в котором в строковый поток добавляется случайное число от 0 до 15 в 16-ричном виде.</w:t>
      </w:r>
      <w:r>
        <w:t xml:space="preserve"> </w:t>
      </w:r>
      <w:r>
        <w:t xml:space="preserve">И строка возвращается функцией.</w:t>
      </w:r>
    </w:p>
    <w:bookmarkStart w:id="46" w:name="fig:006"/>
    <w:p>
      <w:pPr>
        <w:pStyle w:val="CaptionedFigure"/>
      </w:pPr>
      <w:r>
        <w:drawing>
          <wp:inline>
            <wp:extent cx="4591183" cy="2551367"/>
            <wp:effectExtent b="0" l="0" r="0" t="0"/>
            <wp:docPr descr="Рис. 6: Запускающая программу функция" title="" id="44" name="Picture"/>
            <a:graphic>
              <a:graphicData uri="http://schemas.openxmlformats.org/drawingml/2006/picture">
                <pic:pic>
                  <pic:nvPicPr>
                    <pic:cNvPr descr="../images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83" cy="255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Запускающая программу функция</w:t>
      </w:r>
    </w:p>
    <w:bookmarkEnd w:id="46"/>
    <w:p>
      <w:pPr>
        <w:pStyle w:val="BodyText"/>
      </w:pPr>
      <w:r>
        <w:t xml:space="preserve">Это уже главная функция (</w:t>
      </w:r>
      <w:r>
        <w:t xml:space="preserve">“запускающая”</w:t>
      </w:r>
      <w:r>
        <w:t xml:space="preserve">). Здесь просто выводится на консоль сообщения и вызываются функции из отдельного файла.</w:t>
      </w:r>
    </w:p>
    <w:bookmarkStart w:id="50" w:name="fig:007"/>
    <w:p>
      <w:pPr>
        <w:pStyle w:val="CaptionedFigure"/>
      </w:pPr>
      <w:r>
        <w:drawing>
          <wp:inline>
            <wp:extent cx="4719071" cy="2513001"/>
            <wp:effectExtent b="0" l="0" r="0" t="0"/>
            <wp:docPr descr="Рис. 7: Действия программы" title="" id="48" name="Picture"/>
            <a:graphic>
              <a:graphicData uri="http://schemas.openxmlformats.org/drawingml/2006/picture">
                <pic:pic>
                  <pic:nvPicPr>
                    <pic:cNvPr descr="../images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071" cy="251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Действия программы</w:t>
      </w:r>
    </w:p>
    <w:bookmarkEnd w:id="50"/>
    <w:p>
      <w:pPr>
        <w:pStyle w:val="BodyText"/>
      </w:pPr>
      <w:r>
        <w:t xml:space="preserve">Далее происходит подбор ключа: ключ генерируется до тех пор, пока, расшифрованная с его помощью строка, не будет равна исходному открытому тексту.</w:t>
      </w:r>
    </w:p>
    <w:bookmarkStart w:id="54" w:name="fig:008"/>
    <w:p>
      <w:pPr>
        <w:pStyle w:val="CaptionedFigure"/>
      </w:pPr>
      <w:r>
        <w:drawing>
          <wp:inline>
            <wp:extent cx="5166679" cy="4028475"/>
            <wp:effectExtent b="0" l="0" r="0" t="0"/>
            <wp:docPr descr="Рис. 8: Результат" title="" id="52" name="Picture"/>
            <a:graphic>
              <a:graphicData uri="http://schemas.openxmlformats.org/drawingml/2006/picture">
                <pic:pic>
                  <pic:nvPicPr>
                    <pic:cNvPr descr="../images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679" cy="402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</w:t>
      </w:r>
    </w:p>
    <w:bookmarkEnd w:id="54"/>
    <w:p>
      <w:pPr>
        <w:pStyle w:val="BodyText"/>
      </w:pPr>
      <w:r>
        <w:t xml:space="preserve">Результат работы программы. Выбрал короткое слово</w:t>
      </w:r>
      <w:r>
        <w:t xml:space="preserve"> </w:t>
      </w:r>
      <w:r>
        <w:t xml:space="preserve">“Yes”</w:t>
      </w:r>
      <w:r>
        <w:t xml:space="preserve">, потому что иначе подбор происходит очень долго.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режима однократного гаммирования.</w:t>
      </w:r>
    </w:p>
    <w:bookmarkEnd w:id="56"/>
    <w:bookmarkStart w:id="5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Однократное гаммирование - это суммирование по модулю 2 16-ричных последовательностей.</w:t>
      </w:r>
    </w:p>
    <w:p>
      <w:pPr>
        <w:pStyle w:val="Compact"/>
        <w:numPr>
          <w:ilvl w:val="0"/>
          <w:numId w:val="1003"/>
        </w:numPr>
      </w:pPr>
      <w:r>
        <w:t xml:space="preserve">Необходимость иметь большие объёмы данных для использования в качестве гаммы. Угроза криптоанализа. Защита может быть нарушена, если злоумышленник получит достаточно большое количество зашифрованных сообщений и соответствующих ключевых потоков гаммы. Неустойчивость к ошибкам передачи данных. Для этого метода необходимы дополнительные механизмы проверки целостности и коррекции ошибок. Уязвимость к повторному использованию гаммы. Если гамма будет повторно использована, то система станет уязвимой, и её защита будет нарушена.</w:t>
      </w:r>
    </w:p>
    <w:p>
      <w:pPr>
        <w:pStyle w:val="Compact"/>
        <w:numPr>
          <w:ilvl w:val="0"/>
          <w:numId w:val="1003"/>
        </w:numPr>
      </w:pPr>
      <w:r>
        <w:t xml:space="preserve">Высокая степень защиты от криптоанализа методом подбора ключа. Возможность обрабатывать данные любой длины.</w:t>
      </w:r>
      <w:r>
        <w:t xml:space="preserve"> </w:t>
      </w:r>
      <w:r>
        <w:t xml:space="preserve">Отсутствие расширения сообщения. Неразличимость шифрованного текста с исходным. Если гамма является случайной и используется только один раз, то шифрованный текст будет неразличим с исходным текстом без знания ключа.</w:t>
      </w:r>
    </w:p>
    <w:p>
      <w:pPr>
        <w:pStyle w:val="Compact"/>
        <w:numPr>
          <w:ilvl w:val="0"/>
          <w:numId w:val="1003"/>
        </w:numPr>
      </w:pPr>
      <w:r>
        <w:t xml:space="preserve">Потому что должен быть выделен одинаковый объём памяти.</w:t>
      </w:r>
    </w:p>
    <w:p>
      <w:pPr>
        <w:pStyle w:val="Compact"/>
        <w:numPr>
          <w:ilvl w:val="0"/>
          <w:numId w:val="1003"/>
        </w:numPr>
      </w:pPr>
      <w:r>
        <w:t xml:space="preserve">В однократном гаммировании используется операция сложения по модулю 2 (XOR).</w:t>
      </w:r>
    </w:p>
    <w:p>
      <w:pPr>
        <w:pStyle w:val="Compact"/>
        <w:numPr>
          <w:ilvl w:val="0"/>
          <w:numId w:val="1003"/>
        </w:numPr>
      </w:pPr>
      <w:r>
        <w:t xml:space="preserve">Сложить по модулю 2 байты (гаммировать).</w:t>
      </w:r>
    </w:p>
    <w:p>
      <w:pPr>
        <w:pStyle w:val="Compact"/>
        <w:numPr>
          <w:ilvl w:val="0"/>
          <w:numId w:val="1003"/>
        </w:numPr>
      </w:pPr>
      <w:r>
        <w:t xml:space="preserve">Выполнить гаммирование открытого текста и шифротекста.</w:t>
      </w:r>
    </w:p>
    <w:p>
      <w:pPr>
        <w:pStyle w:val="Compact"/>
        <w:numPr>
          <w:ilvl w:val="0"/>
          <w:numId w:val="1003"/>
        </w:numPr>
      </w:pPr>
      <w:r>
        <w:t xml:space="preserve">Полная случайность ключа; равенство длин ключа и открытого текста; однократное использование ключа.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Выполнил: Танрибергенов Эльдар</dc:creator>
  <dc:language>ru-RU</dc:language>
  <cp:keywords/>
  <dcterms:created xsi:type="dcterms:W3CDTF">2024-11-17T21:24:15Z</dcterms:created>
  <dcterms:modified xsi:type="dcterms:W3CDTF">2024-11-17T21:24:15Z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Информационная безопасность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