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5-му этапу индивидуального проекта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утилитой Burpe Suite в Kali Linux и испытать.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утилитой Burpe Suite в Kali Linux и испытать.</w:t>
      </w:r>
    </w:p>
    <w:bookmarkEnd w:id="21"/>
    <w:bookmarkStart w:id="86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/>
          <w:bCs/>
          <w:i/>
          <w:iCs/>
        </w:rPr>
        <w:t xml:space="preserve">Burp Suite</w:t>
      </w:r>
      <w:r>
        <w:t xml:space="preserve"> </w:t>
      </w:r>
      <w:r>
        <w:t xml:space="preserve">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веб-приложения.</w:t>
      </w:r>
    </w:p>
    <w:p>
      <w:pPr>
        <w:pStyle w:val="BodyText"/>
      </w:pPr>
      <w:r>
        <w:t xml:space="preserve">Произвёл SQL-инъекции в DVWA при помощи Burp Suite.</w:t>
      </w:r>
    </w:p>
    <w:bookmarkStart w:id="25" w:name="fig:001"/>
    <w:p>
      <w:pPr>
        <w:pStyle w:val="CaptionedFigure"/>
      </w:pPr>
      <w:r>
        <w:drawing>
          <wp:inline>
            <wp:extent cx="4552816" cy="4188335"/>
            <wp:effectExtent b="0" l="0" r="0" t="0"/>
            <wp:docPr descr="Рис. 1: Запуск burp suite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418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burp suite</w:t>
      </w:r>
    </w:p>
    <w:bookmarkEnd w:id="25"/>
    <w:bookmarkStart w:id="29" w:name="fig:002"/>
    <w:p>
      <w:pPr>
        <w:pStyle w:val="CaptionedFigure"/>
      </w:pPr>
      <w:r>
        <w:drawing>
          <wp:inline>
            <wp:extent cx="5334000" cy="3461038"/>
            <wp:effectExtent b="0" l="0" r="0" t="0"/>
            <wp:docPr descr="Рис. 2: Запуск burp suite" title="" id="27" name="Picture"/>
            <a:graphic>
              <a:graphicData uri="http://schemas.openxmlformats.org/drawingml/2006/picture">
                <pic:pic>
                  <pic:nvPicPr>
                    <pic:cNvPr descr="../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burp suite</w:t>
      </w:r>
    </w:p>
    <w:bookmarkEnd w:id="29"/>
    <w:bookmarkStart w:id="33" w:name="fig:003"/>
    <w:p>
      <w:pPr>
        <w:pStyle w:val="CaptionedFigure"/>
      </w:pPr>
      <w:r>
        <w:drawing>
          <wp:inline>
            <wp:extent cx="5334000" cy="3472305"/>
            <wp:effectExtent b="0" l="0" r="0" t="0"/>
            <wp:docPr descr="Рис. 3: Запуск burp suite" title="" id="31" name="Picture"/>
            <a:graphic>
              <a:graphicData uri="http://schemas.openxmlformats.org/drawingml/2006/picture">
                <pic:pic>
                  <pic:nvPicPr>
                    <pic:cNvPr descr="../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burp suite</w:t>
      </w:r>
    </w:p>
    <w:bookmarkEnd w:id="33"/>
    <w:bookmarkStart w:id="37" w:name="fig:004"/>
    <w:p>
      <w:pPr>
        <w:pStyle w:val="CaptionedFigure"/>
      </w:pPr>
      <w:r>
        <w:drawing>
          <wp:inline>
            <wp:extent cx="5334000" cy="3591919"/>
            <wp:effectExtent b="0" l="0" r="0" t="0"/>
            <wp:docPr descr="Рис. 4: Запуск burp suite" title="" id="35" name="Picture"/>
            <a:graphic>
              <a:graphicData uri="http://schemas.openxmlformats.org/drawingml/2006/picture">
                <pic:pic>
                  <pic:nvPicPr>
                    <pic:cNvPr descr="../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burp suite</w:t>
      </w:r>
    </w:p>
    <w:bookmarkEnd w:id="37"/>
    <w:bookmarkStart w:id="41" w:name="fig:005"/>
    <w:p>
      <w:pPr>
        <w:pStyle w:val="CaptionedFigure"/>
      </w:pPr>
      <w:r>
        <w:drawing>
          <wp:inline>
            <wp:extent cx="5334000" cy="2983706"/>
            <wp:effectExtent b="0" l="0" r="0" t="0"/>
            <wp:docPr descr="Рис. 5: Рабочая область burp suite" title="" id="39" name="Picture"/>
            <a:graphic>
              <a:graphicData uri="http://schemas.openxmlformats.org/drawingml/2006/picture">
                <pic:pic>
                  <pic:nvPicPr>
                    <pic:cNvPr descr="../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Рабочая область burp suite</w:t>
      </w:r>
    </w:p>
    <w:bookmarkEnd w:id="41"/>
    <w:bookmarkStart w:id="45" w:name="fig:006"/>
    <w:p>
      <w:pPr>
        <w:pStyle w:val="CaptionedFigure"/>
      </w:pPr>
      <w:r>
        <w:drawing>
          <wp:inline>
            <wp:extent cx="5334000" cy="2800047"/>
            <wp:effectExtent b="0" l="0" r="0" t="0"/>
            <wp:docPr descr="Рис. 6: Вход в учётную запись в DVWA" title="" id="43" name="Picture"/>
            <a:graphic>
              <a:graphicData uri="http://schemas.openxmlformats.org/drawingml/2006/picture">
                <pic:pic>
                  <pic:nvPicPr>
                    <pic:cNvPr descr="../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Вход в учётную запись в DVWA</w:t>
      </w:r>
    </w:p>
    <w:bookmarkEnd w:id="45"/>
    <w:bookmarkStart w:id="49" w:name="fig:007"/>
    <w:p>
      <w:pPr>
        <w:pStyle w:val="CaptionedFigure"/>
      </w:pPr>
      <w:r>
        <w:drawing>
          <wp:inline>
            <wp:extent cx="2340352" cy="2979793"/>
            <wp:effectExtent b="0" l="0" r="0" t="0"/>
            <wp:docPr descr="Рис. 7: Изменение уровня безопасности DVWA" title="" id="47" name="Picture"/>
            <a:graphic>
              <a:graphicData uri="http://schemas.openxmlformats.org/drawingml/2006/picture">
                <pic:pic>
                  <pic:nvPicPr>
                    <pic:cNvPr descr="../image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352" cy="297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уровня безопасности DVWA</w:t>
      </w:r>
    </w:p>
    <w:bookmarkEnd w:id="49"/>
    <w:bookmarkStart w:id="53" w:name="fig:008"/>
    <w:p>
      <w:pPr>
        <w:pStyle w:val="CaptionedFigure"/>
      </w:pPr>
      <w:r>
        <w:drawing>
          <wp:inline>
            <wp:extent cx="5334000" cy="3458038"/>
            <wp:effectExtent b="0" l="0" r="0" t="0"/>
            <wp:docPr descr="Рис. 8: Включение перехвата данных в burp suite" title="" id="51" name="Picture"/>
            <a:graphic>
              <a:graphicData uri="http://schemas.openxmlformats.org/drawingml/2006/picture">
                <pic:pic>
                  <pic:nvPicPr>
                    <pic:cNvPr descr="../image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Включение перехвата данных в burp suite</w:t>
      </w:r>
    </w:p>
    <w:bookmarkEnd w:id="53"/>
    <w:bookmarkStart w:id="57" w:name="fig:009"/>
    <w:p>
      <w:pPr>
        <w:pStyle w:val="CaptionedFigure"/>
      </w:pPr>
      <w:r>
        <w:drawing>
          <wp:inline>
            <wp:extent cx="4974847" cy="2474634"/>
            <wp:effectExtent b="0" l="0" r="0" t="0"/>
            <wp:docPr descr="Рис. 9: Отправка данных в разделе теста SQL-инъекций DVWA" title="" id="55" name="Picture"/>
            <a:graphic>
              <a:graphicData uri="http://schemas.openxmlformats.org/drawingml/2006/picture">
                <pic:pic>
                  <pic:nvPicPr>
                    <pic:cNvPr descr="../images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47" cy="247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данных в разделе теста SQL-инъекций DVWA</w:t>
      </w:r>
    </w:p>
    <w:bookmarkEnd w:id="57"/>
    <w:bookmarkStart w:id="61" w:name="fig:010"/>
    <w:p>
      <w:pPr>
        <w:pStyle w:val="CaptionedFigure"/>
      </w:pPr>
      <w:r>
        <w:drawing>
          <wp:inline>
            <wp:extent cx="5334000" cy="2571670"/>
            <wp:effectExtent b="0" l="0" r="0" t="0"/>
            <wp:docPr descr="Рис. 10: Перехваченные данные" title="" id="59" name="Picture"/>
            <a:graphic>
              <a:graphicData uri="http://schemas.openxmlformats.org/drawingml/2006/picture">
                <pic:pic>
                  <pic:nvPicPr>
                    <pic:cNvPr descr="../images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Перехваченные данные</w:t>
      </w:r>
    </w:p>
    <w:bookmarkEnd w:id="61"/>
    <w:bookmarkStart w:id="65" w:name="fig:011"/>
    <w:p>
      <w:pPr>
        <w:pStyle w:val="CaptionedFigure"/>
      </w:pPr>
      <w:r>
        <w:drawing>
          <wp:inline>
            <wp:extent cx="1886349" cy="850455"/>
            <wp:effectExtent b="0" l="0" r="0" t="0"/>
            <wp:docPr descr="Рис. 11: Данные изменены и отправлены в приложение" title="" id="63" name="Picture"/>
            <a:graphic>
              <a:graphicData uri="http://schemas.openxmlformats.org/drawingml/2006/picture">
                <pic:pic>
                  <pic:nvPicPr>
                    <pic:cNvPr descr="../images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49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Данные изменены и отправлены в приложение</w:t>
      </w:r>
    </w:p>
    <w:bookmarkEnd w:id="65"/>
    <w:bookmarkStart w:id="69" w:name="fig:012"/>
    <w:p>
      <w:pPr>
        <w:pStyle w:val="CaptionedFigure"/>
      </w:pPr>
      <w:r>
        <w:drawing>
          <wp:inline>
            <wp:extent cx="4565605" cy="2282802"/>
            <wp:effectExtent b="0" l="0" r="0" t="0"/>
            <wp:docPr descr="Рис. 12: Изменение вывода в приложении DVWA" title="" id="67" name="Picture"/>
            <a:graphic>
              <a:graphicData uri="http://schemas.openxmlformats.org/drawingml/2006/picture">
                <pic:pic>
                  <pic:nvPicPr>
                    <pic:cNvPr descr="../images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05" cy="228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вывода в приложении DVWA</w:t>
      </w:r>
    </w:p>
    <w:bookmarkEnd w:id="69"/>
    <w:bookmarkStart w:id="73" w:name="fig:013"/>
    <w:p>
      <w:pPr>
        <w:pStyle w:val="CaptionedFigure"/>
      </w:pPr>
      <w:r>
        <w:drawing>
          <wp:inline>
            <wp:extent cx="4783015" cy="620257"/>
            <wp:effectExtent b="0" l="0" r="0" t="0"/>
            <wp:docPr descr="Рис. 13: SQL-инъекция 1" title="" id="71" name="Picture"/>
            <a:graphic>
              <a:graphicData uri="http://schemas.openxmlformats.org/drawingml/2006/picture">
                <pic:pic>
                  <pic:nvPicPr>
                    <pic:cNvPr descr="../images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5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SQL-инъекция 1</w:t>
      </w:r>
    </w:p>
    <w:bookmarkEnd w:id="73"/>
    <w:bookmarkStart w:id="77" w:name="fig:014"/>
    <w:p>
      <w:pPr>
        <w:pStyle w:val="CaptionedFigure"/>
      </w:pPr>
      <w:r>
        <w:drawing>
          <wp:inline>
            <wp:extent cx="5334000" cy="3513082"/>
            <wp:effectExtent b="0" l="0" r="0" t="0"/>
            <wp:docPr descr="Рис. 14: Результат: выведены данные ФИО" title="" id="75" name="Picture"/>
            <a:graphic>
              <a:graphicData uri="http://schemas.openxmlformats.org/drawingml/2006/picture">
                <pic:pic>
                  <pic:nvPicPr>
                    <pic:cNvPr descr="../images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Результат: выведены данные ФИО</w:t>
      </w:r>
    </w:p>
    <w:bookmarkEnd w:id="77"/>
    <w:bookmarkStart w:id="81" w:name="fig:015"/>
    <w:p>
      <w:pPr>
        <w:pStyle w:val="CaptionedFigure"/>
      </w:pPr>
      <w:r>
        <w:drawing>
          <wp:inline>
            <wp:extent cx="3785488" cy="677806"/>
            <wp:effectExtent b="0" l="0" r="0" t="0"/>
            <wp:docPr descr="Рис. 15: SQL-инъекция 2" title="" id="79" name="Picture"/>
            <a:graphic>
              <a:graphicData uri="http://schemas.openxmlformats.org/drawingml/2006/picture">
                <pic:pic>
                  <pic:nvPicPr>
                    <pic:cNvPr descr="../images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67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SQL-инъекция 2</w:t>
      </w:r>
    </w:p>
    <w:bookmarkEnd w:id="81"/>
    <w:bookmarkStart w:id="85" w:name="fig:016"/>
    <w:p>
      <w:pPr>
        <w:pStyle w:val="CaptionedFigure"/>
      </w:pPr>
      <w:r>
        <w:drawing>
          <wp:inline>
            <wp:extent cx="4994030" cy="3421006"/>
            <wp:effectExtent b="0" l="0" r="0" t="0"/>
            <wp:docPr descr="Рис. 16: Результат: выведены и хэша паролей" title="" id="83" name="Picture"/>
            <a:graphic>
              <a:graphicData uri="http://schemas.openxmlformats.org/drawingml/2006/picture">
                <pic:pic>
                  <pic:nvPicPr>
                    <pic:cNvPr descr="../images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30" cy="342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Результат: выведены и хэша паролей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познакомился с инструментом тестирования уязвимостей веб-приложений - Burpe Suite.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5-му этапу индивидуального проекта</dc:title>
  <dc:creator>Выполнил: Танрибергенов Эльдар</dc:creator>
  <dc:language>ru-RU</dc:language>
  <cp:keywords/>
  <dcterms:created xsi:type="dcterms:W3CDTF">2024-11-18T10:28:10Z</dcterms:created>
  <dcterms:modified xsi:type="dcterms:W3CDTF">2024-11-18T10:28:10Z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