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213.png" ContentType="image/png"/>
  <Override PartName="/word/media/rId21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8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59.png" ContentType="image/png"/>
  <Override PartName="/word/media/rId263.png" ContentType="image/png"/>
  <Override PartName="/word/media/rId267.png" ContentType="image/png"/>
  <Override PartName="/word/media/rId271.png" ContentType="image/png"/>
  <Override PartName="/word/media/rId275.png" ContentType="image/png"/>
  <Override PartName="/word/media/rId279.png" ContentType="image/png"/>
  <Override PartName="/word/media/rId283.png" ContentType="image/png"/>
  <Override PartName="/word/media/rId287.png" ContentType="image/png"/>
  <Override PartName="/word/media/rId291.png" ContentType="image/png"/>
  <Override PartName="/word/media/rId295.png" ContentType="image/png"/>
  <Override PartName="/word/media/rId299.png" ContentType="image/png"/>
  <Override PartName="/word/media/rId303.png" ContentType="image/png"/>
  <Override PartName="/word/media/rId307.png" ContentType="image/png"/>
  <Override PartName="/word/media/rId3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Дисциплина: Компьютерный практикум по статистическому анализу данных</w:t>
      </w:r>
    </w:p>
    <w:p>
      <w:pPr>
        <w:pStyle w:val="Author"/>
      </w:pPr>
      <w:r>
        <w:t xml:space="preserve">Выполнил: Танрибергенов Эльдар (НПИбд-01-22)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изучение возможностей специализированных пакетов Julia для выполнения и оценки эффективности операций над объектами линейной алгебры.</w:t>
      </w:r>
    </w:p>
    <w:bookmarkEnd w:id="20"/>
    <w:bookmarkStart w:id="31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9" w:name="Xc28563639bee130e298f75fd93151139a0dd5d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Поэлементные операции над многомерными массивами</w:t>
      </w:r>
    </w:p>
    <w:p>
      <w:pPr>
        <w:pStyle w:val="FirstParagraph"/>
      </w:pPr>
      <w:r>
        <w:t xml:space="preserve">Для матрицы 4 × 3 рассмотрим поэлементные операции сложения и произведения её элементов:</w:t>
      </w:r>
    </w:p>
    <w:bookmarkStart w:id="24" w:name="fig:001"/>
    <w:p>
      <w:pPr>
        <w:pStyle w:val="CaptionedFigure"/>
      </w:pPr>
      <w:r>
        <w:drawing>
          <wp:inline>
            <wp:extent cx="5198651" cy="3817460"/>
            <wp:effectExtent b="0" l="0" r="0" t="0"/>
            <wp:docPr descr="Рис. 1: Поэлементные операции сложения и произведения" title="" id="22" name="Picture"/>
            <a:graphic>
              <a:graphicData uri="http://schemas.openxmlformats.org/drawingml/2006/picture">
                <pic:pic>
                  <pic:nvPicPr>
                    <pic:cNvPr descr="../images/1.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651" cy="3817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Поэлементные операции сложения и произведения</w:t>
      </w:r>
    </w:p>
    <w:bookmarkEnd w:id="24"/>
    <w:p>
      <w:pPr>
        <w:pStyle w:val="BodyText"/>
      </w:pPr>
      <w:r>
        <w:t xml:space="preserve">Для работы со средними значениями можно воспользоваться возможностями пакета Statistics:</w:t>
      </w:r>
    </w:p>
    <w:bookmarkStart w:id="28" w:name="fig:002"/>
    <w:p>
      <w:pPr>
        <w:pStyle w:val="CaptionedFigure"/>
      </w:pPr>
      <w:r>
        <w:drawing>
          <wp:inline>
            <wp:extent cx="5334000" cy="2006723"/>
            <wp:effectExtent b="0" l="0" r="0" t="0"/>
            <wp:docPr descr="Рис. 2: Cредние значения" title="" id="26" name="Picture"/>
            <a:graphic>
              <a:graphicData uri="http://schemas.openxmlformats.org/drawingml/2006/picture">
                <pic:pic>
                  <pic:nvPicPr>
                    <pic:cNvPr descr="../images/1.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Cредние значения</w:t>
      </w:r>
    </w:p>
    <w:bookmarkEnd w:id="28"/>
    <w:bookmarkEnd w:id="29"/>
    <w:bookmarkStart w:id="58" w:name="Xe71a3b7cf23fde2857c4c69b12515f71438b9aa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Транспонирование, след, ранг, определитель и инверсия матрицы</w:t>
      </w:r>
    </w:p>
    <w:p>
      <w:pPr>
        <w:pStyle w:val="FirstParagraph"/>
      </w:pPr>
      <w:r>
        <w:t xml:space="preserve">Для выполнения таких операций над матрицами, как транспонирование, диагонализация, определение следа, ранга, определителя матрицы и т.п. можно воспользоваться библиотекой (пакетом) LinearAlgebra:</w:t>
      </w:r>
    </w:p>
    <w:bookmarkStart w:id="33" w:name="fig:003"/>
    <w:p>
      <w:pPr>
        <w:pStyle w:val="CaptionedFigure"/>
      </w:pPr>
      <w:r>
        <w:drawing>
          <wp:inline>
            <wp:extent cx="5334000" cy="2055222"/>
            <wp:effectExtent b="0" l="0" r="0" t="0"/>
            <wp:docPr descr="Рис. 3: Создание массива и его транспонирование" title="" id="31" name="Picture"/>
            <a:graphic>
              <a:graphicData uri="http://schemas.openxmlformats.org/drawingml/2006/picture">
                <pic:pic>
                  <pic:nvPicPr>
                    <pic:cNvPr descr="../images/2.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5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массива и его транспонирование</w:t>
      </w:r>
    </w:p>
    <w:bookmarkEnd w:id="33"/>
    <w:bookmarkStart w:id="37" w:name="fig:004"/>
    <w:p>
      <w:pPr>
        <w:pStyle w:val="CaptionedFigure"/>
      </w:pPr>
      <w:r>
        <w:drawing>
          <wp:inline>
            <wp:extent cx="3881404" cy="965555"/>
            <wp:effectExtent b="0" l="0" r="0" t="0"/>
            <wp:docPr descr="Рис. 4: След матрицы" title="" id="35" name="Picture"/>
            <a:graphic>
              <a:graphicData uri="http://schemas.openxmlformats.org/drawingml/2006/picture">
                <pic:pic>
                  <pic:nvPicPr>
                    <pic:cNvPr descr="../images/2.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404" cy="965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След матрицы</w:t>
      </w:r>
    </w:p>
    <w:bookmarkEnd w:id="37"/>
    <w:bookmarkStart w:id="41" w:name="fig:005"/>
    <w:p>
      <w:pPr>
        <w:pStyle w:val="CaptionedFigure"/>
      </w:pPr>
      <w:r>
        <w:drawing>
          <wp:inline>
            <wp:extent cx="3766304" cy="1675334"/>
            <wp:effectExtent b="0" l="0" r="0" t="0"/>
            <wp:docPr descr="Рис. 5: Извлечение диагональных элементов как массив" title="" id="39" name="Picture"/>
            <a:graphic>
              <a:graphicData uri="http://schemas.openxmlformats.org/drawingml/2006/picture">
                <pic:pic>
                  <pic:nvPicPr>
                    <pic:cNvPr descr="../images/2.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304" cy="16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Извлечение диагональных элементов как массив</w:t>
      </w:r>
    </w:p>
    <w:bookmarkEnd w:id="41"/>
    <w:bookmarkStart w:id="45" w:name="fig:006"/>
    <w:p>
      <w:pPr>
        <w:pStyle w:val="CaptionedFigure"/>
      </w:pPr>
      <w:r>
        <w:drawing>
          <wp:inline>
            <wp:extent cx="1656151" cy="939977"/>
            <wp:effectExtent b="0" l="0" r="0" t="0"/>
            <wp:docPr descr="Рис. 6: Ранг матрицы" title="" id="43" name="Picture"/>
            <a:graphic>
              <a:graphicData uri="http://schemas.openxmlformats.org/drawingml/2006/picture">
                <pic:pic>
                  <pic:nvPicPr>
                    <pic:cNvPr descr="../images/2.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151" cy="939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Ранг матрицы</w:t>
      </w:r>
    </w:p>
    <w:bookmarkEnd w:id="45"/>
    <w:bookmarkStart w:id="49" w:name="fig:007"/>
    <w:p>
      <w:pPr>
        <w:pStyle w:val="CaptionedFigure"/>
      </w:pPr>
      <w:r>
        <w:drawing>
          <wp:inline>
            <wp:extent cx="4073236" cy="1675334"/>
            <wp:effectExtent b="0" l="0" r="0" t="0"/>
            <wp:docPr descr="Рис. 7: Инверсия матрицы" title="" id="47" name="Picture"/>
            <a:graphic>
              <a:graphicData uri="http://schemas.openxmlformats.org/drawingml/2006/picture">
                <pic:pic>
                  <pic:nvPicPr>
                    <pic:cNvPr descr="../images/2.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236" cy="16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Инверсия матрицы</w:t>
      </w:r>
    </w:p>
    <w:bookmarkEnd w:id="49"/>
    <w:bookmarkStart w:id="53" w:name="fig:008"/>
    <w:p>
      <w:pPr>
        <w:pStyle w:val="CaptionedFigure"/>
      </w:pPr>
      <w:r>
        <w:drawing>
          <wp:inline>
            <wp:extent cx="2301986" cy="812089"/>
            <wp:effectExtent b="0" l="0" r="0" t="0"/>
            <wp:docPr descr="Рис. 8: Определитель матрицы" title="" id="51" name="Picture"/>
            <a:graphic>
              <a:graphicData uri="http://schemas.openxmlformats.org/drawingml/2006/picture">
                <pic:pic>
                  <pic:nvPicPr>
                    <pic:cNvPr descr="../images/2.6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986" cy="81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Определитель матрицы</w:t>
      </w:r>
    </w:p>
    <w:bookmarkEnd w:id="53"/>
    <w:bookmarkStart w:id="57" w:name="fig:009"/>
    <w:p>
      <w:pPr>
        <w:pStyle w:val="CaptionedFigure"/>
      </w:pPr>
      <w:r>
        <w:drawing>
          <wp:inline>
            <wp:extent cx="3977320" cy="1368402"/>
            <wp:effectExtent b="0" l="0" r="0" t="0"/>
            <wp:docPr descr="Рис. 9: Псевдобратная функция для прямоугольных матриц" title="" id="55" name="Picture"/>
            <a:graphic>
              <a:graphicData uri="http://schemas.openxmlformats.org/drawingml/2006/picture">
                <pic:pic>
                  <pic:nvPicPr>
                    <pic:cNvPr descr="../images/2.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320" cy="1368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Псевдобратная функция для прямоугольных матриц</w:t>
      </w:r>
    </w:p>
    <w:bookmarkEnd w:id="57"/>
    <w:bookmarkEnd w:id="58"/>
    <w:bookmarkStart w:id="83" w:name="Xd91d5cc23a5b4c7dd0e00c3f37738f394a8e13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Вычисление нормы векторов и матриц, повороты, вращения</w:t>
      </w:r>
    </w:p>
    <w:p>
      <w:pPr>
        <w:pStyle w:val="FirstParagraph"/>
      </w:pPr>
      <w:r>
        <w:t xml:space="preserve">Для вычисления нормы используется LinearAlgebra.norm(x).</w:t>
      </w:r>
    </w:p>
    <w:p>
      <w:pPr>
        <w:pStyle w:val="BodyText"/>
      </w:pPr>
      <w:r>
        <w:t xml:space="preserve">Евклидова норма:</w:t>
      </w:r>
    </w:p>
    <w:p>
      <w:pPr>
        <w:pStyle w:val="BodyText"/>
      </w:pPr>
      <m:oMath>
        <m:r>
          <m:rPr>
            <m:sty m:val="p"/>
          </m:rPr>
          <m:t>∥</m:t>
        </m:r>
        <m:acc>
          <m:accPr>
            <m:chr m:val="⃗"/>
          </m:accPr>
          <m:e>
            <m:r>
              <m:t>X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rad>
      </m:oMath>
    </w:p>
    <w:p>
      <w:pPr>
        <w:pStyle w:val="BodyText"/>
      </w:pPr>
      <w:r>
        <w:t xml:space="preserve">p-норма:</w:t>
      </w:r>
    </w:p>
    <w:p>
      <w:pPr>
        <w:pStyle w:val="BodyText"/>
      </w:pPr>
      <m:oMath>
        <m:r>
          <m:rPr>
            <m:sty m:val="p"/>
          </m:rPr>
          <m:t>∥</m:t>
        </m:r>
        <m:acc>
          <m:accPr>
            <m:chr m:val="⃗"/>
          </m:accPr>
          <m:e>
            <m:r>
              <m:t>A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p</m:t>
                        </m:r>
                      </m:sup>
                    </m:sSup>
                  </m:e>
                </m:nary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p>
      </m:oMath>
    </w:p>
    <w:bookmarkStart w:id="62" w:name="fig:010"/>
    <w:p>
      <w:pPr>
        <w:pStyle w:val="CaptionedFigure"/>
      </w:pPr>
      <w:r>
        <w:drawing>
          <wp:inline>
            <wp:extent cx="4552816" cy="2685650"/>
            <wp:effectExtent b="0" l="0" r="0" t="0"/>
            <wp:docPr descr="Рис. 10: Евклидова и p- нормы; Евклидово расстояние" title="" id="60" name="Picture"/>
            <a:graphic>
              <a:graphicData uri="http://schemas.openxmlformats.org/drawingml/2006/picture">
                <pic:pic>
                  <pic:nvPicPr>
                    <pic:cNvPr descr="../images/3.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816" cy="268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Евклидова и p- нормы; Евклидово расстояние</w:t>
      </w:r>
    </w:p>
    <w:bookmarkEnd w:id="62"/>
    <w:bookmarkStart w:id="66" w:name="fig:011"/>
    <w:p>
      <w:pPr>
        <w:pStyle w:val="CaptionedFigure"/>
      </w:pPr>
      <w:r>
        <w:drawing>
          <wp:inline>
            <wp:extent cx="5334000" cy="1156705"/>
            <wp:effectExtent b="0" l="0" r="0" t="0"/>
            <wp:docPr descr="Рис. 11: Проверка по баз. опред. и угол между векторами" title="" id="64" name="Picture"/>
            <a:graphic>
              <a:graphicData uri="http://schemas.openxmlformats.org/drawingml/2006/picture">
                <pic:pic>
                  <pic:nvPicPr>
                    <pic:cNvPr descr="../images/3.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Проверка по баз. опред. и угол между векторами</w:t>
      </w:r>
    </w:p>
    <w:bookmarkEnd w:id="66"/>
    <w:p>
      <w:pPr>
        <w:pStyle w:val="BodyText"/>
      </w:pPr>
      <w:r>
        <w:t xml:space="preserve">Вычисление нормы для двумерной матрицы:</w:t>
      </w:r>
    </w:p>
    <w:bookmarkStart w:id="70" w:name="fig:012"/>
    <w:p>
      <w:pPr>
        <w:pStyle w:val="CaptionedFigure"/>
      </w:pPr>
      <w:r>
        <w:drawing>
          <wp:inline>
            <wp:extent cx="3382640" cy="1847983"/>
            <wp:effectExtent b="0" l="0" r="0" t="0"/>
            <wp:docPr descr="Рис. 12: Евклидова и и p- нормы для 2мерной матрицы" title="" id="68" name="Picture"/>
            <a:graphic>
              <a:graphicData uri="http://schemas.openxmlformats.org/drawingml/2006/picture">
                <pic:pic>
                  <pic:nvPicPr>
                    <pic:cNvPr descr="../images/3.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640" cy="1847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Евклидова и и p- нормы для 2мерной матрицы</w:t>
      </w:r>
    </w:p>
    <w:bookmarkEnd w:id="70"/>
    <w:bookmarkStart w:id="74" w:name="fig:013"/>
    <w:p>
      <w:pPr>
        <w:pStyle w:val="CaptionedFigure"/>
      </w:pPr>
      <w:r>
        <w:drawing>
          <wp:inline>
            <wp:extent cx="2340352" cy="1310853"/>
            <wp:effectExtent b="0" l="0" r="0" t="0"/>
            <wp:docPr descr="Рис. 13: Поворот на 180 градусов" title="" id="72" name="Picture"/>
            <a:graphic>
              <a:graphicData uri="http://schemas.openxmlformats.org/drawingml/2006/picture">
                <pic:pic>
                  <pic:nvPicPr>
                    <pic:cNvPr descr="../images/3.4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352" cy="131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Поворот на 180 градусов</w:t>
      </w:r>
    </w:p>
    <w:bookmarkEnd w:id="74"/>
    <w:bookmarkStart w:id="78" w:name="fig:014"/>
    <w:p>
      <w:pPr>
        <w:pStyle w:val="CaptionedFigure"/>
      </w:pPr>
      <w:r>
        <w:drawing>
          <wp:inline>
            <wp:extent cx="2225253" cy="1291669"/>
            <wp:effectExtent b="0" l="0" r="0" t="0"/>
            <wp:docPr descr="Рис. 14: Переворачивание строк" title="" id="76" name="Picture"/>
            <a:graphic>
              <a:graphicData uri="http://schemas.openxmlformats.org/drawingml/2006/picture">
                <pic:pic>
                  <pic:nvPicPr>
                    <pic:cNvPr descr="../images/3.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5253" cy="129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Переворачивание строк</w:t>
      </w:r>
    </w:p>
    <w:bookmarkEnd w:id="78"/>
    <w:bookmarkStart w:id="82" w:name="fig:015"/>
    <w:p>
      <w:pPr>
        <w:pStyle w:val="CaptionedFigure"/>
      </w:pPr>
      <w:r>
        <w:drawing>
          <wp:inline>
            <wp:extent cx="2385113" cy="1246909"/>
            <wp:effectExtent b="0" l="0" r="0" t="0"/>
            <wp:docPr descr="Рис. 15: Переворачивание столбцов" title="" id="80" name="Picture"/>
            <a:graphic>
              <a:graphicData uri="http://schemas.openxmlformats.org/drawingml/2006/picture">
                <pic:pic>
                  <pic:nvPicPr>
                    <pic:cNvPr descr="../images/3.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113" cy="124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Переворачивание столбцов</w:t>
      </w:r>
    </w:p>
    <w:bookmarkEnd w:id="82"/>
    <w:bookmarkEnd w:id="83"/>
    <w:bookmarkStart w:id="100" w:name="X5c7ba8ea9205f78450384725fbd8ae04a8a085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Матричное умножение, единичная матрица, скалярное произведение</w:t>
      </w:r>
    </w:p>
    <w:bookmarkStart w:id="87" w:name="fig:016"/>
    <w:p>
      <w:pPr>
        <w:pStyle w:val="CaptionedFigure"/>
      </w:pPr>
      <w:r>
        <w:drawing>
          <wp:inline>
            <wp:extent cx="4514450" cy="2404296"/>
            <wp:effectExtent b="0" l="0" r="0" t="0"/>
            <wp:docPr descr="Рис. 16: Матрицы со случ. цел. значениями" title="" id="85" name="Picture"/>
            <a:graphic>
              <a:graphicData uri="http://schemas.openxmlformats.org/drawingml/2006/picture">
                <pic:pic>
                  <pic:nvPicPr>
                    <pic:cNvPr descr="../images/4.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450" cy="2404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Матрицы со случ. цел. значениями</w:t>
      </w:r>
    </w:p>
    <w:bookmarkEnd w:id="87"/>
    <w:bookmarkStart w:id="91" w:name="fig:017"/>
    <w:p>
      <w:pPr>
        <w:pStyle w:val="CaptionedFigure"/>
      </w:pPr>
      <w:r>
        <w:drawing>
          <wp:inline>
            <wp:extent cx="2500212" cy="1170176"/>
            <wp:effectExtent b="0" l="0" r="0" t="0"/>
            <wp:docPr descr="Рис. 17: Произведение матриц" title="" id="89" name="Picture"/>
            <a:graphic>
              <a:graphicData uri="http://schemas.openxmlformats.org/drawingml/2006/picture">
                <pic:pic>
                  <pic:nvPicPr>
                    <pic:cNvPr descr="../images/4.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212" cy="1170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Произведение матриц</w:t>
      </w:r>
    </w:p>
    <w:bookmarkEnd w:id="91"/>
    <w:bookmarkStart w:id="95" w:name="fig:018"/>
    <w:p>
      <w:pPr>
        <w:pStyle w:val="CaptionedFigure"/>
      </w:pPr>
      <w:r>
        <w:drawing>
          <wp:inline>
            <wp:extent cx="2154914" cy="1291669"/>
            <wp:effectExtent b="0" l="0" r="0" t="0"/>
            <wp:docPr descr="Рис. 18: Единичная матрица" title="" id="93" name="Picture"/>
            <a:graphic>
              <a:graphicData uri="http://schemas.openxmlformats.org/drawingml/2006/picture">
                <pic:pic>
                  <pic:nvPicPr>
                    <pic:cNvPr descr="../images/4.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914" cy="129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Единичная матрица</w:t>
      </w:r>
    </w:p>
    <w:bookmarkEnd w:id="95"/>
    <w:bookmarkStart w:id="99" w:name="fig:019"/>
    <w:p>
      <w:pPr>
        <w:pStyle w:val="CaptionedFigure"/>
      </w:pPr>
      <w:r>
        <w:drawing>
          <wp:inline>
            <wp:extent cx="3382640" cy="2033420"/>
            <wp:effectExtent b="0" l="0" r="0" t="0"/>
            <wp:docPr descr="Рис. 19: Скалярное произведение векторов X и Y" title="" id="97" name="Picture"/>
            <a:graphic>
              <a:graphicData uri="http://schemas.openxmlformats.org/drawingml/2006/picture">
                <pic:pic>
                  <pic:nvPicPr>
                    <pic:cNvPr descr="../images/4.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640" cy="2033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Скалярное произведение векторов X и Y</w:t>
      </w:r>
    </w:p>
    <w:bookmarkEnd w:id="99"/>
    <w:bookmarkEnd w:id="100"/>
    <w:bookmarkStart w:id="221" w:name="Xc1b05fa6b627f0a61977718129e6f3db9a4d06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Факторизация. Специальные матричные структуры</w:t>
      </w:r>
    </w:p>
    <w:p>
      <w:pPr>
        <w:pStyle w:val="FirstParagraph"/>
      </w:pPr>
      <w:r>
        <w:t xml:space="preserve">В математике факторизация (или разложение) объекта — его декомпозиция (например,</w:t>
      </w:r>
      <w:r>
        <w:t xml:space="preserve"> </w:t>
      </w:r>
      <w:r>
        <w:t xml:space="preserve">числа, полинома или матрицы) в произведение других объектов или факторов, которые,</w:t>
      </w:r>
      <w:r>
        <w:t xml:space="preserve"> </w:t>
      </w:r>
      <w:r>
        <w:t xml:space="preserve">будучи перемноженными, дают исходный объект.</w:t>
      </w:r>
      <w:r>
        <w:t xml:space="preserve"> </w:t>
      </w:r>
      <w:r>
        <w:t xml:space="preserve">Матрица может быть факторизована на произведение матриц специального вида</w:t>
      </w:r>
      <w:r>
        <w:t xml:space="preserve"> </w:t>
      </w:r>
      <w:r>
        <w:t xml:space="preserve">для приложений, в которых эта форма удобна. К специальным видам матриц относят</w:t>
      </w:r>
      <w:r>
        <w:t xml:space="preserve"> </w:t>
      </w:r>
      <w:r>
        <w:t xml:space="preserve">ортогональные, унитарные и треугольные матрицы.</w:t>
      </w:r>
      <w:r>
        <w:t xml:space="preserve"> </w:t>
      </w:r>
      <w:r>
        <w:t xml:space="preserve">LU-разложение — представление матрицы A в виде произведения двух матриц L и U,</w:t>
      </w:r>
      <w:r>
        <w:t xml:space="preserve"> </w:t>
      </w:r>
      <w:r>
        <w:t xml:space="preserve">L — нижняя треугольная матрица, а U — верхняя треугольная матрица. LU-разложение</w:t>
      </w:r>
      <w:r>
        <w:t xml:space="preserve"> </w:t>
      </w:r>
      <w:r>
        <w:t xml:space="preserve">существует только в том случае, когда матрица A обратима, а все её ведущие (угловые) главные миноры невырождены.</w:t>
      </w:r>
      <w:r>
        <w:t xml:space="preserve"> </w:t>
      </w:r>
      <w:r>
        <w:t xml:space="preserve">Обращение матрицы A эквивалентно решению линейной системы AX = I, где X</w:t>
      </w:r>
      <w:r>
        <w:t xml:space="preserve"> </w:t>
      </w:r>
      <w:r>
        <w:t xml:space="preserve">— неизвестная матрица, I — единичная матрица. Решение X этой системы является</w:t>
      </w:r>
      <w:r>
        <w:t xml:space="preserve"> </w:t>
      </w:r>
      <w:r>
        <w:t xml:space="preserve">обратной матрицей A−1</w:t>
      </w:r>
      <w:r>
        <w:t xml:space="preserve"> </w:t>
      </w:r>
      <w:r>
        <w:t xml:space="preserve">.</w:t>
      </w:r>
      <w:r>
        <w:t xml:space="preserve"> </w:t>
      </w:r>
      <w:r>
        <w:t xml:space="preserve">LUP-разложение — представление матрицы A в виде произведения P A = LU, где</w:t>
      </w:r>
      <w:r>
        <w:t xml:space="preserve"> </w:t>
      </w:r>
      <w:r>
        <w:t xml:space="preserve">матрица L является нижнетреугольной с единицами на главной диагонали, U — верхнетреугольная общего вида матрица, P — матрица перестановок, получаемая из единичной</w:t>
      </w:r>
      <w:r>
        <w:t xml:space="preserve"> </w:t>
      </w:r>
      <w:r>
        <w:t xml:space="preserve">матрицы путём перестановки строк или столбцов.</w:t>
      </w:r>
      <w:r>
        <w:t xml:space="preserve"> </w:t>
      </w:r>
      <w:r>
        <w:t xml:space="preserve">QR-разложение матрицы — представление матрицы в виде произведения унитарной (или ортогональной) матрицы Q и верхнетреугольной матрицы R. QR-разложение</w:t>
      </w:r>
      <w:r>
        <w:t xml:space="preserve"> </w:t>
      </w:r>
      <w:r>
        <w:t xml:space="preserve">применяется для нахождения собственных векторов и собственных значений матрицы.</w:t>
      </w:r>
      <w:r>
        <w:t xml:space="preserve"> </w:t>
      </w:r>
      <w:r>
        <w:t xml:space="preserve">Q является ортогональной матрицей, если</w:t>
      </w:r>
      <w: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t xml:space="preserve">Q = I, где I — единичная матрица.</w:t>
      </w:r>
      <w:r>
        <w:t xml:space="preserve"> </w:t>
      </w:r>
      <w:r>
        <w:t xml:space="preserve">Спектральное разложение матрицы A — представление её в виде произведения</w:t>
      </w:r>
      <w:r>
        <w:t xml:space="preserve"> </w:t>
      </w:r>
      <w:r>
        <w:t xml:space="preserve">A = V ΛV −1, где V — матрица, столбцы которой являются собственными векторами</w:t>
      </w:r>
      <w:r>
        <w:t xml:space="preserve"> </w:t>
      </w:r>
      <w:r>
        <w:t xml:space="preserve">матрицы A, Λ — диагональная матрица с соответствующими собственными значениями</w:t>
      </w:r>
      <w:r>
        <w:t xml:space="preserve"> </w:t>
      </w:r>
      <w:r>
        <w:t xml:space="preserve">на главной диагонали,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  <m:r>
          <m:t>1</m:t>
        </m:r>
      </m:oMath>
      <w:r>
        <w:t xml:space="preserve"> </w:t>
      </w:r>
      <w:r>
        <w:t xml:space="preserve">— матрица, обратная матрице V.</w:t>
      </w:r>
      <w:r>
        <w:t xml:space="preserve"> </w:t>
      </w:r>
      <w:r>
        <w:t xml:space="preserve">Рассмотрим несколько примеров. Для работы со специальными матричными структурами потребуется пакет LinearAlgebra.</w:t>
      </w:r>
      <w:r>
        <w:t xml:space="preserve"> </w:t>
      </w:r>
      <w:r>
        <w:t xml:space="preserve">Решение систем линейный алгебраических уравнений Ax = b:</w:t>
      </w:r>
    </w:p>
    <w:bookmarkStart w:id="104" w:name="fig:020"/>
    <w:p>
      <w:pPr>
        <w:pStyle w:val="CaptionedFigure"/>
      </w:pPr>
      <w:r>
        <w:drawing>
          <wp:inline>
            <wp:extent cx="4399351" cy="1323641"/>
            <wp:effectExtent b="0" l="0" r="0" t="0"/>
            <wp:docPr descr="Рис. 20: Квадратная матрица 3x3" title="" id="102" name="Picture"/>
            <a:graphic>
              <a:graphicData uri="http://schemas.openxmlformats.org/drawingml/2006/picture">
                <pic:pic>
                  <pic:nvPicPr>
                    <pic:cNvPr descr="../images/5.1.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351" cy="132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Квадратная матрица 3x3</w:t>
      </w:r>
    </w:p>
    <w:bookmarkEnd w:id="104"/>
    <w:bookmarkStart w:id="108" w:name="fig:021"/>
    <w:p>
      <w:pPr>
        <w:pStyle w:val="CaptionedFigure"/>
      </w:pPr>
      <w:r>
        <w:drawing>
          <wp:inline>
            <wp:extent cx="2397902" cy="1445135"/>
            <wp:effectExtent b="0" l="0" r="0" t="0"/>
            <wp:docPr descr="Рис. 21: Единичный вектор" title="" id="106" name="Picture"/>
            <a:graphic>
              <a:graphicData uri="http://schemas.openxmlformats.org/drawingml/2006/picture">
                <pic:pic>
                  <pic:nvPicPr>
                    <pic:cNvPr descr="../images/5.1.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902" cy="1445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Единичный вектор</w:t>
      </w:r>
    </w:p>
    <w:bookmarkEnd w:id="108"/>
    <w:bookmarkStart w:id="112" w:name="fig:022"/>
    <w:p>
      <w:pPr>
        <w:pStyle w:val="CaptionedFigure"/>
      </w:pPr>
      <w:r>
        <w:drawing>
          <wp:inline>
            <wp:extent cx="2327563" cy="1234120"/>
            <wp:effectExtent b="0" l="0" r="0" t="0"/>
            <wp:docPr descr="Рис. 22: Вектор b" title="" id="110" name="Picture"/>
            <a:graphic>
              <a:graphicData uri="http://schemas.openxmlformats.org/drawingml/2006/picture">
                <pic:pic>
                  <pic:nvPicPr>
                    <pic:cNvPr descr="../images/5.1.3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563" cy="123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Вектор b</w:t>
      </w:r>
    </w:p>
    <w:bookmarkEnd w:id="112"/>
    <w:bookmarkStart w:id="116" w:name="fig:023"/>
    <w:p>
      <w:pPr>
        <w:pStyle w:val="CaptionedFigure"/>
      </w:pPr>
      <w:r>
        <w:drawing>
          <wp:inline>
            <wp:extent cx="4584788" cy="1349219"/>
            <wp:effectExtent b="0" l="0" r="0" t="0"/>
            <wp:docPr descr="Рис. 23: Решение исходного уравнения" title="" id="114" name="Picture"/>
            <a:graphic>
              <a:graphicData uri="http://schemas.openxmlformats.org/drawingml/2006/picture">
                <pic:pic>
                  <pic:nvPicPr>
                    <pic:cNvPr descr="../images/5.1.4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88" cy="1349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Решение исходного уравнения</w:t>
      </w:r>
    </w:p>
    <w:bookmarkEnd w:id="116"/>
    <w:p>
      <w:pPr>
        <w:pStyle w:val="BodyText"/>
      </w:pPr>
      <w:r>
        <w:t xml:space="preserve">Julia позволяет вычислять LU-факторизацию и определяет составной тип факторизации для его хранения</w:t>
      </w:r>
    </w:p>
    <w:bookmarkStart w:id="120" w:name="fig:024"/>
    <w:p>
      <w:pPr>
        <w:pStyle w:val="CaptionedFigure"/>
      </w:pPr>
      <w:r>
        <w:drawing>
          <wp:inline>
            <wp:extent cx="3625627" cy="2436268"/>
            <wp:effectExtent b="0" l="0" r="0" t="0"/>
            <wp:docPr descr="Рис. 24: LU-факторизация" title="" id="118" name="Picture"/>
            <a:graphic>
              <a:graphicData uri="http://schemas.openxmlformats.org/drawingml/2006/picture">
                <pic:pic>
                  <pic:nvPicPr>
                    <pic:cNvPr descr="../images/5.2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627" cy="2436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LU-факторизация</w:t>
      </w:r>
    </w:p>
    <w:bookmarkEnd w:id="120"/>
    <w:p>
      <w:pPr>
        <w:pStyle w:val="BodyText"/>
      </w:pPr>
      <w:r>
        <w:t xml:space="preserve">Различные части факторизации могут быть извлечены путём доступа к их специальным свойствам:</w:t>
      </w:r>
    </w:p>
    <w:bookmarkStart w:id="124" w:name="fig:025"/>
    <w:p>
      <w:pPr>
        <w:pStyle w:val="CaptionedFigure"/>
      </w:pPr>
      <w:r>
        <w:drawing>
          <wp:inline>
            <wp:extent cx="2263619" cy="1310853"/>
            <wp:effectExtent b="0" l="0" r="0" t="0"/>
            <wp:docPr descr="Рис. 25: Матрица перестановок" title="" id="122" name="Picture"/>
            <a:graphic>
              <a:graphicData uri="http://schemas.openxmlformats.org/drawingml/2006/picture">
                <pic:pic>
                  <pic:nvPicPr>
                    <pic:cNvPr descr="../images/5.3.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131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Матрица перестановок</w:t>
      </w:r>
    </w:p>
    <w:bookmarkEnd w:id="124"/>
    <w:bookmarkStart w:id="128" w:name="fig:026"/>
    <w:p>
      <w:pPr>
        <w:pStyle w:val="CaptionedFigure"/>
      </w:pPr>
      <w:r>
        <w:drawing>
          <wp:inline>
            <wp:extent cx="2193281" cy="1310853"/>
            <wp:effectExtent b="0" l="0" r="0" t="0"/>
            <wp:docPr descr="Рис. 26: Вектор перестановок" title="" id="126" name="Picture"/>
            <a:graphic>
              <a:graphicData uri="http://schemas.openxmlformats.org/drawingml/2006/picture">
                <pic:pic>
                  <pic:nvPicPr>
                    <pic:cNvPr descr="../images/5.3.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281" cy="131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Вектор перестановок</w:t>
      </w:r>
    </w:p>
    <w:bookmarkEnd w:id="128"/>
    <w:bookmarkStart w:id="132" w:name="fig:027"/>
    <w:p>
      <w:pPr>
        <w:pStyle w:val="CaptionedFigure"/>
      </w:pPr>
      <w:r>
        <w:drawing>
          <wp:inline>
            <wp:extent cx="2346746" cy="1310853"/>
            <wp:effectExtent b="0" l="0" r="0" t="0"/>
            <wp:docPr descr="Рис. 27: Матрица L" title="" id="130" name="Picture"/>
            <a:graphic>
              <a:graphicData uri="http://schemas.openxmlformats.org/drawingml/2006/picture">
                <pic:pic>
                  <pic:nvPicPr>
                    <pic:cNvPr descr="../images/5.3.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746" cy="131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Матрица L</w:t>
      </w:r>
    </w:p>
    <w:bookmarkEnd w:id="132"/>
    <w:bookmarkStart w:id="136" w:name="fig:028"/>
    <w:p>
      <w:pPr>
        <w:pStyle w:val="CaptionedFigure"/>
      </w:pPr>
      <w:r>
        <w:drawing>
          <wp:inline>
            <wp:extent cx="2864693" cy="1406769"/>
            <wp:effectExtent b="0" l="0" r="0" t="0"/>
            <wp:docPr descr="Рис. 28: Матрица U" title="" id="134" name="Picture"/>
            <a:graphic>
              <a:graphicData uri="http://schemas.openxmlformats.org/drawingml/2006/picture">
                <pic:pic>
                  <pic:nvPicPr>
                    <pic:cNvPr descr="../images/5.3.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693" cy="1406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Матрица U</w:t>
      </w:r>
    </w:p>
    <w:bookmarkEnd w:id="136"/>
    <w:p>
      <w:pPr>
        <w:pStyle w:val="BodyText"/>
      </w:pPr>
      <w:r>
        <w:t xml:space="preserve">Исходная система уравнений 𝐴𝑥 = 𝑏 может быть решена или с использованием</w:t>
      </w:r>
      <w:r>
        <w:t xml:space="preserve"> </w:t>
      </w:r>
      <w:r>
        <w:t xml:space="preserve">исходной матрицы, или с использованием объекта факторизации:</w:t>
      </w:r>
    </w:p>
    <w:bookmarkStart w:id="140" w:name="fig:029"/>
    <w:p>
      <w:pPr>
        <w:pStyle w:val="CaptionedFigure"/>
      </w:pPr>
      <w:r>
        <w:drawing>
          <wp:inline>
            <wp:extent cx="2685650" cy="1246909"/>
            <wp:effectExtent b="0" l="0" r="0" t="0"/>
            <wp:docPr descr="Рис. 29: Решение СЛАУ через матрицу A" title="" id="138" name="Picture"/>
            <a:graphic>
              <a:graphicData uri="http://schemas.openxmlformats.org/drawingml/2006/picture">
                <pic:pic>
                  <pic:nvPicPr>
                    <pic:cNvPr descr="../images/5.4.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650" cy="124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Решение СЛАУ через матрицу A</w:t>
      </w:r>
    </w:p>
    <w:bookmarkEnd w:id="140"/>
    <w:bookmarkStart w:id="144" w:name="fig:030"/>
    <w:p>
      <w:pPr>
        <w:pStyle w:val="CaptionedFigure"/>
      </w:pPr>
      <w:r>
        <w:drawing>
          <wp:inline>
            <wp:extent cx="3376246" cy="1234120"/>
            <wp:effectExtent b="0" l="0" r="0" t="0"/>
            <wp:docPr descr="Рис. 30: Решение через объект факторизации" title="" id="142" name="Picture"/>
            <a:graphic>
              <a:graphicData uri="http://schemas.openxmlformats.org/drawingml/2006/picture">
                <pic:pic>
                  <pic:nvPicPr>
                    <pic:cNvPr descr="../images/5.4.2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6" cy="123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Решение через объект факторизации</w:t>
      </w:r>
    </w:p>
    <w:bookmarkEnd w:id="144"/>
    <w:bookmarkStart w:id="148" w:name="fig:031"/>
    <w:p>
      <w:pPr>
        <w:pStyle w:val="CaptionedFigure"/>
      </w:pPr>
      <w:r>
        <w:drawing>
          <wp:inline>
            <wp:extent cx="5334000" cy="1196528"/>
            <wp:effectExtent b="0" l="0" r="0" t="0"/>
            <wp:docPr descr="Рис. 31: Детерминант матрицы A" title="" id="146" name="Picture"/>
            <a:graphic>
              <a:graphicData uri="http://schemas.openxmlformats.org/drawingml/2006/picture">
                <pic:pic>
                  <pic:nvPicPr>
                    <pic:cNvPr descr="../images/5.4.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Детерминант матрицы A</w:t>
      </w:r>
    </w:p>
    <w:bookmarkEnd w:id="148"/>
    <w:p>
      <w:pPr>
        <w:pStyle w:val="BodyText"/>
      </w:pPr>
      <w:r>
        <w:t xml:space="preserve">Julia позволяет вычислять QR-факторизацию и определяет составной тип факторизации для его хранения:</w:t>
      </w:r>
    </w:p>
    <w:bookmarkStart w:id="152" w:name="fig:032"/>
    <w:p>
      <w:pPr>
        <w:pStyle w:val="CaptionedFigure"/>
      </w:pPr>
      <w:r>
        <w:drawing>
          <wp:inline>
            <wp:extent cx="5334000" cy="1486436"/>
            <wp:effectExtent b="0" l="0" r="0" t="0"/>
            <wp:docPr descr="Рис. 32: QR-факторизация" title="" id="150" name="Picture"/>
            <a:graphic>
              <a:graphicData uri="http://schemas.openxmlformats.org/drawingml/2006/picture">
                <pic:pic>
                  <pic:nvPicPr>
                    <pic:cNvPr descr="../images/5.5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QR-факторизация</w:t>
      </w:r>
    </w:p>
    <w:bookmarkEnd w:id="152"/>
    <w:p>
      <w:pPr>
        <w:pStyle w:val="BodyText"/>
      </w:pPr>
      <w:r>
        <w:t xml:space="preserve">По аналогии с LU-факторизацией различные части QR-факторизации могут быть извлечены путём доступа к их специальным свойствам:</w:t>
      </w:r>
    </w:p>
    <w:bookmarkStart w:id="156" w:name="fig:033"/>
    <w:p>
      <w:pPr>
        <w:pStyle w:val="CaptionedFigure"/>
      </w:pPr>
      <w:r>
        <w:drawing>
          <wp:inline>
            <wp:extent cx="5334000" cy="828000"/>
            <wp:effectExtent b="0" l="0" r="0" t="0"/>
            <wp:docPr descr="Рис. 33: Матрица Q" title="" id="154" name="Picture"/>
            <a:graphic>
              <a:graphicData uri="http://schemas.openxmlformats.org/drawingml/2006/picture">
                <pic:pic>
                  <pic:nvPicPr>
                    <pic:cNvPr descr="../images/5.6.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33: Матрица Q</w:t>
      </w:r>
    </w:p>
    <w:bookmarkEnd w:id="156"/>
    <w:bookmarkStart w:id="160" w:name="fig:034"/>
    <w:p>
      <w:pPr>
        <w:pStyle w:val="CaptionedFigure"/>
      </w:pPr>
      <w:r>
        <w:drawing>
          <wp:inline>
            <wp:extent cx="3018159" cy="1330036"/>
            <wp:effectExtent b="0" l="0" r="0" t="0"/>
            <wp:docPr descr="Рис. 34: Матрица R" title="" id="158" name="Picture"/>
            <a:graphic>
              <a:graphicData uri="http://schemas.openxmlformats.org/drawingml/2006/picture">
                <pic:pic>
                  <pic:nvPicPr>
                    <pic:cNvPr descr="../images/5.6.2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159" cy="133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34: Матрица R</w:t>
      </w:r>
    </w:p>
    <w:bookmarkEnd w:id="160"/>
    <w:bookmarkStart w:id="164" w:name="fig:035"/>
    <w:p>
      <w:pPr>
        <w:pStyle w:val="CaptionedFigure"/>
      </w:pPr>
      <w:r>
        <w:drawing>
          <wp:inline>
            <wp:extent cx="3548895" cy="1266092"/>
            <wp:effectExtent b="0" l="0" r="0" t="0"/>
            <wp:docPr descr="Рис. 35: Проверка, что матрица Q - ортогональная" title="" id="162" name="Picture"/>
            <a:graphic>
              <a:graphicData uri="http://schemas.openxmlformats.org/drawingml/2006/picture">
                <pic:pic>
                  <pic:nvPicPr>
                    <pic:cNvPr descr="../images/5.6.3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895" cy="1266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35: Проверка, что матрица Q - ортогональная</w:t>
      </w:r>
    </w:p>
    <w:bookmarkEnd w:id="164"/>
    <w:p>
      <w:pPr>
        <w:pStyle w:val="BodyText"/>
      </w:pPr>
      <w:r>
        <w:t xml:space="preserve">Примеры собственной декомпозиции матрицы A:</w:t>
      </w:r>
    </w:p>
    <w:bookmarkStart w:id="168" w:name="fig:036"/>
    <w:p>
      <w:pPr>
        <w:pStyle w:val="CaptionedFigure"/>
      </w:pPr>
      <w:r>
        <w:drawing>
          <wp:inline>
            <wp:extent cx="2704833" cy="1253303"/>
            <wp:effectExtent b="0" l="0" r="0" t="0"/>
            <wp:docPr descr="Рис. 36: Симметризация матрицы A" title="" id="166" name="Picture"/>
            <a:graphic>
              <a:graphicData uri="http://schemas.openxmlformats.org/drawingml/2006/picture">
                <pic:pic>
                  <pic:nvPicPr>
                    <pic:cNvPr descr="../images/5.7.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4833" cy="125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36: Симметризация матрицы A</w:t>
      </w:r>
    </w:p>
    <w:bookmarkEnd w:id="168"/>
    <w:bookmarkStart w:id="172" w:name="fig:037"/>
    <w:p>
      <w:pPr>
        <w:pStyle w:val="CaptionedFigure"/>
      </w:pPr>
      <w:r>
        <w:drawing>
          <wp:inline>
            <wp:extent cx="4495267" cy="2404296"/>
            <wp:effectExtent b="0" l="0" r="0" t="0"/>
            <wp:docPr descr="Рис. 37: Спектральное разложение симметризованной матрицы" title="" id="170" name="Picture"/>
            <a:graphic>
              <a:graphicData uri="http://schemas.openxmlformats.org/drawingml/2006/picture">
                <pic:pic>
                  <pic:nvPicPr>
                    <pic:cNvPr descr="../images/5.7.2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267" cy="2404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37: Спектральное разложение симметризованной матрицы</w:t>
      </w:r>
    </w:p>
    <w:bookmarkEnd w:id="172"/>
    <w:bookmarkStart w:id="176" w:name="fig:038"/>
    <w:p>
      <w:pPr>
        <w:pStyle w:val="CaptionedFigure"/>
      </w:pPr>
      <w:r>
        <w:drawing>
          <wp:inline>
            <wp:extent cx="2423479" cy="1349219"/>
            <wp:effectExtent b="0" l="0" r="0" t="0"/>
            <wp:docPr descr="Рис. 38: Собственные значения" title="" id="174" name="Picture"/>
            <a:graphic>
              <a:graphicData uri="http://schemas.openxmlformats.org/drawingml/2006/picture">
                <pic:pic>
                  <pic:nvPicPr>
                    <pic:cNvPr descr="../images/5.7.3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479" cy="1349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38: Собственные значения</w:t>
      </w:r>
    </w:p>
    <w:bookmarkEnd w:id="176"/>
    <w:bookmarkStart w:id="180" w:name="fig:039"/>
    <w:p>
      <w:pPr>
        <w:pStyle w:val="CaptionedFigure"/>
      </w:pPr>
      <w:r>
        <w:drawing>
          <wp:inline>
            <wp:extent cx="2896665" cy="1272486"/>
            <wp:effectExtent b="0" l="0" r="0" t="0"/>
            <wp:docPr descr="Рис. 39: Собственные векторы" title="" id="178" name="Picture"/>
            <a:graphic>
              <a:graphicData uri="http://schemas.openxmlformats.org/drawingml/2006/picture">
                <pic:pic>
                  <pic:nvPicPr>
                    <pic:cNvPr descr="../images/5.7.4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665" cy="127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39: Собственные векторы</w:t>
      </w:r>
    </w:p>
    <w:bookmarkEnd w:id="180"/>
    <w:bookmarkStart w:id="184" w:name="fig:040"/>
    <w:p>
      <w:pPr>
        <w:pStyle w:val="CaptionedFigure"/>
      </w:pPr>
      <w:r>
        <w:drawing>
          <wp:inline>
            <wp:extent cx="3670388" cy="1272486"/>
            <wp:effectExtent b="0" l="0" r="0" t="0"/>
            <wp:docPr descr="Рис. 40: Проверка, что получится единичная матрица" title="" id="182" name="Picture"/>
            <a:graphic>
              <a:graphicData uri="http://schemas.openxmlformats.org/drawingml/2006/picture">
                <pic:pic>
                  <pic:nvPicPr>
                    <pic:cNvPr descr="../images/5.7.5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88" cy="127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40: Проверка, что получится единичная матрица</w:t>
      </w:r>
    </w:p>
    <w:bookmarkEnd w:id="184"/>
    <w:p>
      <w:pPr>
        <w:pStyle w:val="BodyText"/>
      </w:pPr>
      <w:r>
        <w:t xml:space="preserve">Далее рассмотрим примеры работы с матрицами большой размерности и специальной структуры.</w:t>
      </w:r>
    </w:p>
    <w:bookmarkStart w:id="188" w:name="fig:041"/>
    <w:p>
      <w:pPr>
        <w:pStyle w:val="CaptionedFigure"/>
      </w:pPr>
      <w:r>
        <w:drawing>
          <wp:inline>
            <wp:extent cx="5334000" cy="5070809"/>
            <wp:effectExtent b="0" l="0" r="0" t="0"/>
            <wp:docPr descr="Рис. 41: Симметризация матрицы" title="" id="186" name="Picture"/>
            <a:graphic>
              <a:graphicData uri="http://schemas.openxmlformats.org/drawingml/2006/picture">
                <pic:pic>
                  <pic:nvPicPr>
                    <pic:cNvPr descr="../images/5.8.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70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41: Симметризация матрицы</w:t>
      </w:r>
    </w:p>
    <w:bookmarkEnd w:id="188"/>
    <w:bookmarkStart w:id="192" w:name="fig:042"/>
    <w:p>
      <w:pPr>
        <w:pStyle w:val="CaptionedFigure"/>
      </w:pPr>
      <w:r>
        <w:drawing>
          <wp:inline>
            <wp:extent cx="3632022" cy="812089"/>
            <wp:effectExtent b="0" l="0" r="0" t="0"/>
            <wp:docPr descr="Рис. 42: Проверка симметричности" title="" id="190" name="Picture"/>
            <a:graphic>
              <a:graphicData uri="http://schemas.openxmlformats.org/drawingml/2006/picture">
                <pic:pic>
                  <pic:nvPicPr>
                    <pic:cNvPr descr="../images/5.8.2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022" cy="81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42: Проверка симметричности</w:t>
      </w:r>
    </w:p>
    <w:bookmarkEnd w:id="192"/>
    <w:p>
      <w:pPr>
        <w:pStyle w:val="BodyText"/>
      </w:pPr>
      <w:r>
        <w:t xml:space="preserve">Пример добавления шума в симметричную матрицу (матрица уже не будет симметричной):</w:t>
      </w:r>
    </w:p>
    <w:bookmarkStart w:id="196" w:name="fig:043"/>
    <w:p>
      <w:pPr>
        <w:pStyle w:val="CaptionedFigure"/>
      </w:pPr>
      <w:r>
        <w:drawing>
          <wp:inline>
            <wp:extent cx="3670388" cy="1860772"/>
            <wp:effectExtent b="0" l="0" r="0" t="0"/>
            <wp:docPr descr="Рис. 43: Добавление шума и проверка симметр-ти" title="" id="194" name="Picture"/>
            <a:graphic>
              <a:graphicData uri="http://schemas.openxmlformats.org/drawingml/2006/picture">
                <pic:pic>
                  <pic:nvPicPr>
                    <pic:cNvPr descr="../images/5.8.3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88" cy="1860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43: Добавление шума и проверка симметр-ти</w:t>
      </w:r>
    </w:p>
    <w:bookmarkEnd w:id="196"/>
    <w:p>
      <w:pPr>
        <w:pStyle w:val="BodyText"/>
      </w:pPr>
      <w:r>
        <w:t xml:space="preserve">В Julia можно объявить структуру матрица явно, например, используя Diagonal,</w:t>
      </w:r>
      <w:r>
        <w:t xml:space="preserve"> </w:t>
      </w:r>
      <w:r>
        <w:t xml:space="preserve">Triangular, Symmetric, Hermitian, Tridiagonal и SymTridiagonal:</w:t>
      </w:r>
    </w:p>
    <w:bookmarkStart w:id="200" w:name="fig:044"/>
    <w:p>
      <w:pPr>
        <w:pStyle w:val="CaptionedFigure"/>
      </w:pPr>
      <w:r>
        <w:drawing>
          <wp:inline>
            <wp:extent cx="5334000" cy="4704374"/>
            <wp:effectExtent b="0" l="0" r="0" t="0"/>
            <wp:docPr descr="Рис. 44: Явное указание симметричности" title="" id="198" name="Picture"/>
            <a:graphic>
              <a:graphicData uri="http://schemas.openxmlformats.org/drawingml/2006/picture">
                <pic:pic>
                  <pic:nvPicPr>
                    <pic:cNvPr descr="../images/5.9.1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4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44: Явное указание симметричности</w:t>
      </w:r>
    </w:p>
    <w:bookmarkEnd w:id="200"/>
    <w:p>
      <w:pPr>
        <w:pStyle w:val="BodyText"/>
      </w:pPr>
      <w:r>
        <w:t xml:space="preserve">Далее для оценки эффективности выполнения операций над матрицами большой</w:t>
      </w:r>
      <w:r>
        <w:t xml:space="preserve"> </w:t>
      </w:r>
      <w:r>
        <w:t xml:space="preserve">размерности и специальной структуры воспользуемся пакетом BenchmarkTools:</w:t>
      </w:r>
    </w:p>
    <w:bookmarkStart w:id="204" w:name="fig:045"/>
    <w:p>
      <w:pPr>
        <w:pStyle w:val="CaptionedFigure"/>
      </w:pPr>
      <w:r>
        <w:drawing>
          <wp:inline>
            <wp:extent cx="5334000" cy="1369718"/>
            <wp:effectExtent b="0" l="0" r="0" t="0"/>
            <wp:docPr descr="Рис. 45: Оценка эффективности для симметризованной матрицы" title="" id="202" name="Picture"/>
            <a:graphic>
              <a:graphicData uri="http://schemas.openxmlformats.org/drawingml/2006/picture">
                <pic:pic>
                  <pic:nvPicPr>
                    <pic:cNvPr descr="../images/5.9.2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45: Оценка эффективности для симметризованной матрицы</w:t>
      </w:r>
    </w:p>
    <w:bookmarkEnd w:id="204"/>
    <w:bookmarkStart w:id="208" w:name="fig:046"/>
    <w:p>
      <w:pPr>
        <w:pStyle w:val="CaptionedFigure"/>
      </w:pPr>
      <w:r>
        <w:drawing>
          <wp:inline>
            <wp:extent cx="4437717" cy="888822"/>
            <wp:effectExtent b="0" l="0" r="0" t="0"/>
            <wp:docPr descr="Рис. 46: Оценка эффективности для зашумлённой матрицы" title="" id="206" name="Picture"/>
            <a:graphic>
              <a:graphicData uri="http://schemas.openxmlformats.org/drawingml/2006/picture">
                <pic:pic>
                  <pic:nvPicPr>
                    <pic:cNvPr descr="../images/5.9.3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717" cy="888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46: Оценка эффективности для зашумлённой матрицы</w:t>
      </w:r>
    </w:p>
    <w:bookmarkEnd w:id="208"/>
    <w:bookmarkStart w:id="212" w:name="fig:047"/>
    <w:p>
      <w:pPr>
        <w:pStyle w:val="CaptionedFigure"/>
      </w:pPr>
      <w:r>
        <w:drawing>
          <wp:inline>
            <wp:extent cx="4488872" cy="1099837"/>
            <wp:effectExtent b="0" l="0" r="0" t="0"/>
            <wp:docPr descr="Рис. 47: Оценка эффективности для сим. зашумлённой матрицы" title="" id="210" name="Picture"/>
            <a:graphic>
              <a:graphicData uri="http://schemas.openxmlformats.org/drawingml/2006/picture">
                <pic:pic>
                  <pic:nvPicPr>
                    <pic:cNvPr descr="../images/5.9.4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72" cy="1099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47: Оценка эффективности для сим. зашумлённой матрицы</w:t>
      </w:r>
    </w:p>
    <w:bookmarkEnd w:id="212"/>
    <w:p>
      <w:pPr>
        <w:pStyle w:val="BodyText"/>
      </w:pPr>
      <w:r>
        <w:t xml:space="preserve">Далее рассмотрим примеры работы с разряженными матрицами большой размерности.</w:t>
      </w:r>
      <w:r>
        <w:t xml:space="preserve"> </w:t>
      </w:r>
      <w:r>
        <w:t xml:space="preserve">Использование типов Tridiagonal и SymTridiagonal для хранения трёхдиагональных матриц позволяет работать с потенциально очень большими трёхдиагональными</w:t>
      </w:r>
      <w:r>
        <w:t xml:space="preserve"> </w:t>
      </w:r>
      <w:r>
        <w:t xml:space="preserve">матрицами:</w:t>
      </w:r>
    </w:p>
    <w:bookmarkStart w:id="216" w:name="fig:048"/>
    <w:p>
      <w:pPr>
        <w:pStyle w:val="CaptionedFigure"/>
      </w:pPr>
      <w:r>
        <w:drawing>
          <wp:inline>
            <wp:extent cx="5334000" cy="5170070"/>
            <wp:effectExtent b="0" l="0" r="0" t="0"/>
            <wp:docPr descr="Рис. 48: Трёхдиагональная матрица" title="" id="214" name="Picture"/>
            <a:graphic>
              <a:graphicData uri="http://schemas.openxmlformats.org/drawingml/2006/picture">
                <pic:pic>
                  <pic:nvPicPr>
                    <pic:cNvPr descr="../images/5.10.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0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48: Трёхдиагональная матрица</w:t>
      </w:r>
    </w:p>
    <w:bookmarkEnd w:id="216"/>
    <w:bookmarkStart w:id="220" w:name="fig:049"/>
    <w:p>
      <w:pPr>
        <w:pStyle w:val="CaptionedFigure"/>
      </w:pPr>
      <w:r>
        <w:drawing>
          <wp:inline>
            <wp:extent cx="4437717" cy="1074260"/>
            <wp:effectExtent b="0" l="0" r="0" t="0"/>
            <wp:docPr descr="Рис. 49: Оценка эффективности выполнения" title="" id="218" name="Picture"/>
            <a:graphic>
              <a:graphicData uri="http://schemas.openxmlformats.org/drawingml/2006/picture">
                <pic:pic>
                  <pic:nvPicPr>
                    <pic:cNvPr descr="../images/5.10.2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717" cy="1074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49: Оценка эффективности выполнения</w:t>
      </w:r>
    </w:p>
    <w:bookmarkEnd w:id="220"/>
    <w:p>
      <w:pPr>
        <w:pStyle w:val="BodyText"/>
      </w:pPr>
      <w:r>
        <w:t xml:space="preserve">При попытке задать подобную матрицу обычным способом и посчитать её собственные</w:t>
      </w:r>
      <w:r>
        <w:t xml:space="preserve"> </w:t>
      </w:r>
      <w:r>
        <w:t xml:space="preserve">значения, вы скорее всего получите ошибку переполнения памяти.</w:t>
      </w:r>
    </w:p>
    <w:bookmarkEnd w:id="221"/>
    <w:bookmarkStart w:id="242" w:name="общая-линейная-алгебра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Общая линейная алгебра</w:t>
      </w:r>
    </w:p>
    <w:p>
      <w:pPr>
        <w:pStyle w:val="FirstParagraph"/>
      </w:pPr>
      <w:r>
        <w:t xml:space="preserve">Обычный способ добавить поддержку числовой линейной алгебры - это обернуть</w:t>
      </w:r>
      <w:r>
        <w:t xml:space="preserve"> </w:t>
      </w:r>
      <w:r>
        <w:t xml:space="preserve">подпрограммы BLAS и LAPACK. Собственно, для матриц с элементами Float32,Float64,</w:t>
      </w:r>
      <w:r>
        <w:t xml:space="preserve"> </w:t>
      </w:r>
      <w:r>
        <w:t xml:space="preserve">Complex {Float32} или Complex {Float64} разработчики Julia использовали такое же</w:t>
      </w:r>
      <w:r>
        <w:t xml:space="preserve"> </w:t>
      </w:r>
      <w:r>
        <w:t xml:space="preserve">решение. Однако Julia также поддерживает общую линейную алгебру, что позволяет,</w:t>
      </w:r>
      <w:r>
        <w:t xml:space="preserve"> </w:t>
      </w:r>
      <w:r>
        <w:t xml:space="preserve">например, работать с матрицами и векторами рациональных чисел.</w:t>
      </w:r>
      <w:r>
        <w:t xml:space="preserve"> </w:t>
      </w:r>
      <w:r>
        <w:t xml:space="preserve">Для задания рационального числа используется двойная косая черта:</w:t>
      </w:r>
      <w:r>
        <w:t xml:space="preserve"> </w:t>
      </w:r>
      <w:r>
        <w:t xml:space="preserve">1//2</w:t>
      </w:r>
      <w:r>
        <w:t xml:space="preserve"> </w:t>
      </w:r>
      <w:r>
        <w:t xml:space="preserve">В следующем примере показано, как можно решить систему линейных уравнений с рациональными элементами без преобразования в типы элементов с плавающей запятой</w:t>
      </w:r>
      <w:r>
        <w:t xml:space="preserve"> </w:t>
      </w:r>
      <w:r>
        <w:t xml:space="preserve">(для избежания проблемы с переполнением используем BigInt):</w:t>
      </w:r>
    </w:p>
    <w:bookmarkStart w:id="225" w:name="fig:050"/>
    <w:p>
      <w:pPr>
        <w:pStyle w:val="CaptionedFigure"/>
      </w:pPr>
      <w:r>
        <w:drawing>
          <wp:inline>
            <wp:extent cx="4495267" cy="1291669"/>
            <wp:effectExtent b="0" l="0" r="0" t="0"/>
            <wp:docPr descr="Рис. 50: Матрица с рациональными элементами" title="" id="223" name="Picture"/>
            <a:graphic>
              <a:graphicData uri="http://schemas.openxmlformats.org/drawingml/2006/picture">
                <pic:pic>
                  <pic:nvPicPr>
                    <pic:cNvPr descr="../images/6.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267" cy="129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50: Матрица с рациональными элементами</w:t>
      </w:r>
    </w:p>
    <w:bookmarkEnd w:id="225"/>
    <w:bookmarkStart w:id="229" w:name="fig:051"/>
    <w:p>
      <w:pPr>
        <w:pStyle w:val="CaptionedFigure"/>
      </w:pPr>
      <w:r>
        <w:drawing>
          <wp:inline>
            <wp:extent cx="2282802" cy="1310853"/>
            <wp:effectExtent b="0" l="0" r="0" t="0"/>
            <wp:docPr descr="Рис. 51: Единичный вектор" title="" id="227" name="Picture"/>
            <a:graphic>
              <a:graphicData uri="http://schemas.openxmlformats.org/drawingml/2006/picture">
                <pic:pic>
                  <pic:nvPicPr>
                    <pic:cNvPr descr="../images/6.2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802" cy="131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51: Единичный вектор</w:t>
      </w:r>
    </w:p>
    <w:bookmarkEnd w:id="229"/>
    <w:bookmarkStart w:id="233" w:name="fig:052"/>
    <w:p>
      <w:pPr>
        <w:pStyle w:val="CaptionedFigure"/>
      </w:pPr>
      <w:r>
        <w:drawing>
          <wp:inline>
            <wp:extent cx="2992581" cy="1266092"/>
            <wp:effectExtent b="0" l="0" r="0" t="0"/>
            <wp:docPr descr="Рис. 52: Вектор b" title="" id="231" name="Picture"/>
            <a:graphic>
              <a:graphicData uri="http://schemas.openxmlformats.org/drawingml/2006/picture">
                <pic:pic>
                  <pic:nvPicPr>
                    <pic:cNvPr descr="../images/6.3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581" cy="1266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52: Вектор b</w:t>
      </w:r>
    </w:p>
    <w:bookmarkEnd w:id="233"/>
    <w:bookmarkStart w:id="237" w:name="fig:053"/>
    <w:p>
      <w:pPr>
        <w:pStyle w:val="CaptionedFigure"/>
      </w:pPr>
      <w:r>
        <w:drawing>
          <wp:inline>
            <wp:extent cx="4603972" cy="1464318"/>
            <wp:effectExtent b="0" l="0" r="0" t="0"/>
            <wp:docPr descr="Рис. 53: Решение с помощью функции \" title="" id="235" name="Picture"/>
            <a:graphic>
              <a:graphicData uri="http://schemas.openxmlformats.org/drawingml/2006/picture">
                <pic:pic>
                  <pic:nvPicPr>
                    <pic:cNvPr descr="../images/6.4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1464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53: Решение с помощью функции \</w:t>
      </w:r>
    </w:p>
    <w:bookmarkEnd w:id="237"/>
    <w:bookmarkStart w:id="241" w:name="fig:054"/>
    <w:p>
      <w:pPr>
        <w:pStyle w:val="CaptionedFigure"/>
      </w:pPr>
      <w:r>
        <w:drawing>
          <wp:inline>
            <wp:extent cx="4719071" cy="2321169"/>
            <wp:effectExtent b="0" l="0" r="0" t="0"/>
            <wp:docPr descr="Рис. 54: LU-разложение" title="" id="239" name="Picture"/>
            <a:graphic>
              <a:graphicData uri="http://schemas.openxmlformats.org/drawingml/2006/picture">
                <pic:pic>
                  <pic:nvPicPr>
                    <pic:cNvPr descr="../images/6.5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071" cy="2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54: LU-разложение</w:t>
      </w:r>
    </w:p>
    <w:bookmarkEnd w:id="241"/>
    <w:bookmarkEnd w:id="242"/>
    <w:bookmarkStart w:id="315" w:name="задания-для-самостоятельного-выполнения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Задания для самостоятельного выполнения</w:t>
      </w:r>
    </w:p>
    <w:bookmarkStart w:id="246" w:name="fig:055"/>
    <w:p>
      <w:pPr>
        <w:pStyle w:val="CaptionedFigure"/>
      </w:pPr>
      <w:r>
        <w:drawing>
          <wp:inline>
            <wp:extent cx="3708755" cy="908005"/>
            <wp:effectExtent b="0" l="0" r="0" t="0"/>
            <wp:docPr descr="Рис. 55: Задание №1" title="" id="244" name="Picture"/>
            <a:graphic>
              <a:graphicData uri="http://schemas.openxmlformats.org/drawingml/2006/picture">
                <pic:pic>
                  <pic:nvPicPr>
                    <pic:cNvPr descr="../images/7.1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755" cy="908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55: Задание №1</w:t>
      </w:r>
    </w:p>
    <w:bookmarkEnd w:id="246"/>
    <w:bookmarkStart w:id="250" w:name="fig:056"/>
    <w:p>
      <w:pPr>
        <w:pStyle w:val="CaptionedFigure"/>
      </w:pPr>
      <w:r>
        <w:drawing>
          <wp:inline>
            <wp:extent cx="1828800" cy="1272486"/>
            <wp:effectExtent b="0" l="0" r="0" t="0"/>
            <wp:docPr descr="Рис. 56: Задание №2" title="" id="248" name="Picture"/>
            <a:graphic>
              <a:graphicData uri="http://schemas.openxmlformats.org/drawingml/2006/picture">
                <pic:pic>
                  <pic:nvPicPr>
                    <pic:cNvPr descr="../images/7.2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27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56: Задание №2</w:t>
      </w:r>
    </w:p>
    <w:bookmarkEnd w:id="250"/>
    <w:bookmarkStart w:id="254" w:name="fig:057"/>
    <w:p>
      <w:pPr>
        <w:pStyle w:val="CaptionedFigure"/>
      </w:pPr>
      <w:r>
        <w:drawing>
          <wp:inline>
            <wp:extent cx="3146047" cy="1464318"/>
            <wp:effectExtent b="0" l="0" r="0" t="0"/>
            <wp:docPr descr="Рис. 57: Задание №3.a" title="" id="252" name="Picture"/>
            <a:graphic>
              <a:graphicData uri="http://schemas.openxmlformats.org/drawingml/2006/picture">
                <pic:pic>
                  <pic:nvPicPr>
                    <pic:cNvPr descr="../images/7.3.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047" cy="1464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57: Задание №3.a</w:t>
      </w:r>
    </w:p>
    <w:bookmarkEnd w:id="254"/>
    <w:bookmarkStart w:id="258" w:name="fig:058"/>
    <w:p>
      <w:pPr>
        <w:pStyle w:val="CaptionedFigure"/>
      </w:pPr>
      <w:r>
        <w:drawing>
          <wp:inline>
            <wp:extent cx="4322618" cy="2078181"/>
            <wp:effectExtent b="0" l="0" r="0" t="0"/>
            <wp:docPr descr="Рис. 58: Задание №3.b" title="" id="256" name="Picture"/>
            <a:graphic>
              <a:graphicData uri="http://schemas.openxmlformats.org/drawingml/2006/picture">
                <pic:pic>
                  <pic:nvPicPr>
                    <pic:cNvPr descr="../images/7.3.2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07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58: Задание №3.b</w:t>
      </w:r>
    </w:p>
    <w:bookmarkEnd w:id="258"/>
    <w:bookmarkStart w:id="262" w:name="fig:059"/>
    <w:p>
      <w:pPr>
        <w:pStyle w:val="CaptionedFigure"/>
      </w:pPr>
      <w:r>
        <w:drawing>
          <wp:inline>
            <wp:extent cx="5334000" cy="2172510"/>
            <wp:effectExtent b="0" l="0" r="0" t="0"/>
            <wp:docPr descr="Рис. 59: Задание №4.a" title="" id="260" name="Picture"/>
            <a:graphic>
              <a:graphicData uri="http://schemas.openxmlformats.org/drawingml/2006/picture">
                <pic:pic>
                  <pic:nvPicPr>
                    <pic:cNvPr descr="../images/7.4.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59: Задание №4.a</w:t>
      </w:r>
    </w:p>
    <w:bookmarkEnd w:id="262"/>
    <w:bookmarkStart w:id="266" w:name="fig:060"/>
    <w:p>
      <w:pPr>
        <w:pStyle w:val="CaptionedFigure"/>
      </w:pPr>
      <w:r>
        <w:drawing>
          <wp:inline>
            <wp:extent cx="3337879" cy="1694517"/>
            <wp:effectExtent b="0" l="0" r="0" t="0"/>
            <wp:docPr descr="Рис. 60: Задание №4.b" title="" id="264" name="Picture"/>
            <a:graphic>
              <a:graphicData uri="http://schemas.openxmlformats.org/drawingml/2006/picture">
                <pic:pic>
                  <pic:nvPicPr>
                    <pic:cNvPr descr="../images/7.4.b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879" cy="1694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60: Задание №4.b</w:t>
      </w:r>
    </w:p>
    <w:bookmarkEnd w:id="266"/>
    <w:bookmarkStart w:id="270" w:name="fig:061"/>
    <w:p>
      <w:pPr>
        <w:pStyle w:val="CaptionedFigure"/>
      </w:pPr>
      <w:r>
        <w:drawing>
          <wp:inline>
            <wp:extent cx="4552816" cy="2397902"/>
            <wp:effectExtent b="0" l="0" r="0" t="0"/>
            <wp:docPr descr="Рис. 61: Задание №4.c" title="" id="268" name="Picture"/>
            <a:graphic>
              <a:graphicData uri="http://schemas.openxmlformats.org/drawingml/2006/picture">
                <pic:pic>
                  <pic:nvPicPr>
                    <pic:cNvPr descr="../images/7.4.c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816" cy="2397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61: Задание №4.c</w:t>
      </w:r>
    </w:p>
    <w:bookmarkEnd w:id="270"/>
    <w:bookmarkStart w:id="274" w:name="fig:062"/>
    <w:p>
      <w:pPr>
        <w:pStyle w:val="CaptionedFigure"/>
      </w:pPr>
      <w:r>
        <w:drawing>
          <wp:inline>
            <wp:extent cx="4322618" cy="2186886"/>
            <wp:effectExtent b="0" l="0" r="0" t="0"/>
            <wp:docPr descr="Рис. 62: Задание №4.d" title="" id="272" name="Picture"/>
            <a:graphic>
              <a:graphicData uri="http://schemas.openxmlformats.org/drawingml/2006/picture">
                <pic:pic>
                  <pic:nvPicPr>
                    <pic:cNvPr descr="../images/7.4.d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186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62: Задание №4.d</w:t>
      </w:r>
    </w:p>
    <w:bookmarkEnd w:id="274"/>
    <w:bookmarkStart w:id="278" w:name="fig:063"/>
    <w:p>
      <w:pPr>
        <w:pStyle w:val="CaptionedFigure"/>
      </w:pPr>
      <w:r>
        <w:drawing>
          <wp:inline>
            <wp:extent cx="5320145" cy="1956688"/>
            <wp:effectExtent b="0" l="0" r="0" t="0"/>
            <wp:docPr descr="Рис. 63: Задание №5" title="" id="276" name="Picture"/>
            <a:graphic>
              <a:graphicData uri="http://schemas.openxmlformats.org/drawingml/2006/picture">
                <pic:pic>
                  <pic:nvPicPr>
                    <pic:cNvPr descr="../images/7.5.1.1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195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63: Задание №5</w:t>
      </w:r>
    </w:p>
    <w:bookmarkEnd w:id="278"/>
    <w:bookmarkStart w:id="282" w:name="fig:064"/>
    <w:p>
      <w:pPr>
        <w:pStyle w:val="CaptionedFigure"/>
      </w:pPr>
      <w:r>
        <w:drawing>
          <wp:inline>
            <wp:extent cx="4591183" cy="2270013"/>
            <wp:effectExtent b="0" l="0" r="0" t="0"/>
            <wp:docPr descr="Рис. 64: Задание №5" title="" id="280" name="Picture"/>
            <a:graphic>
              <a:graphicData uri="http://schemas.openxmlformats.org/drawingml/2006/picture">
                <pic:pic>
                  <pic:nvPicPr>
                    <pic:cNvPr descr="../images/7.5.1.2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183" cy="227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64: Задание №5</w:t>
      </w:r>
    </w:p>
    <w:bookmarkEnd w:id="282"/>
    <w:bookmarkStart w:id="286" w:name="fig:065"/>
    <w:p>
      <w:pPr>
        <w:pStyle w:val="CaptionedFigure"/>
      </w:pPr>
      <w:r>
        <w:drawing>
          <wp:inline>
            <wp:extent cx="1995054" cy="1464318"/>
            <wp:effectExtent b="0" l="0" r="0" t="0"/>
            <wp:docPr descr="Рис. 65: Задание №6.a" title="" id="284" name="Picture"/>
            <a:graphic>
              <a:graphicData uri="http://schemas.openxmlformats.org/drawingml/2006/picture">
                <pic:pic>
                  <pic:nvPicPr>
                    <pic:cNvPr descr="../images/7.6.1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5054" cy="1464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65: Задание №6.a</w:t>
      </w:r>
    </w:p>
    <w:bookmarkEnd w:id="286"/>
    <w:bookmarkStart w:id="290" w:name="fig:066"/>
    <w:p>
      <w:pPr>
        <w:pStyle w:val="CaptionedFigure"/>
      </w:pPr>
      <w:r>
        <w:drawing>
          <wp:inline>
            <wp:extent cx="5334000" cy="2966132"/>
            <wp:effectExtent b="0" l="0" r="0" t="0"/>
            <wp:docPr descr="Рис. 66: Задание №6.b" title="" id="288" name="Picture"/>
            <a:graphic>
              <a:graphicData uri="http://schemas.openxmlformats.org/drawingml/2006/picture">
                <pic:pic>
                  <pic:nvPicPr>
                    <pic:cNvPr descr="../images/7.6.2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6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66: Задание №6.b</w:t>
      </w:r>
    </w:p>
    <w:bookmarkEnd w:id="290"/>
    <w:bookmarkStart w:id="294" w:name="fig:067"/>
    <w:p>
      <w:pPr>
        <w:pStyle w:val="CaptionedFigure"/>
      </w:pPr>
      <w:r>
        <w:drawing>
          <wp:inline>
            <wp:extent cx="5334000" cy="2599558"/>
            <wp:effectExtent b="0" l="0" r="0" t="0"/>
            <wp:docPr descr="Рис. 67: Задание №6.c" title="" id="292" name="Picture"/>
            <a:graphic>
              <a:graphicData uri="http://schemas.openxmlformats.org/drawingml/2006/picture">
                <pic:pic>
                  <pic:nvPicPr>
                    <pic:cNvPr descr="../images/7.6.3.pn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67: Задание №6.c</w:t>
      </w:r>
    </w:p>
    <w:bookmarkEnd w:id="294"/>
    <w:bookmarkStart w:id="298" w:name="fig:068"/>
    <w:p>
      <w:pPr>
        <w:pStyle w:val="CaptionedFigure"/>
      </w:pPr>
      <w:r>
        <w:drawing>
          <wp:inline>
            <wp:extent cx="5334000" cy="3048879"/>
            <wp:effectExtent b="0" l="0" r="0" t="0"/>
            <wp:docPr descr="Рис. 68: Задание №7" title="" id="296" name="Picture"/>
            <a:graphic>
              <a:graphicData uri="http://schemas.openxmlformats.org/drawingml/2006/picture">
                <pic:pic>
                  <pic:nvPicPr>
                    <pic:cNvPr descr="../images/7.7.1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68: Задание №7</w:t>
      </w:r>
    </w:p>
    <w:bookmarkEnd w:id="298"/>
    <w:bookmarkStart w:id="302" w:name="fig:069"/>
    <w:p>
      <w:pPr>
        <w:pStyle w:val="CaptionedFigure"/>
      </w:pPr>
      <w:r>
        <w:drawing>
          <wp:inline>
            <wp:extent cx="5334000" cy="1508570"/>
            <wp:effectExtent b="0" l="0" r="0" t="0"/>
            <wp:docPr descr="Рис. 69: Задание №7" title="" id="300" name="Picture"/>
            <a:graphic>
              <a:graphicData uri="http://schemas.openxmlformats.org/drawingml/2006/picture">
                <pic:pic>
                  <pic:nvPicPr>
                    <pic:cNvPr descr="../images/7.7.2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69: Задание №7</w:t>
      </w:r>
    </w:p>
    <w:bookmarkEnd w:id="302"/>
    <w:bookmarkStart w:id="306" w:name="fig:070"/>
    <w:p>
      <w:pPr>
        <w:pStyle w:val="CaptionedFigure"/>
      </w:pPr>
      <w:r>
        <w:drawing>
          <wp:inline>
            <wp:extent cx="5334000" cy="3544529"/>
            <wp:effectExtent b="0" l="0" r="0" t="0"/>
            <wp:docPr descr="Рис. 70: Задание №8.a" title="" id="304" name="Picture"/>
            <a:graphic>
              <a:graphicData uri="http://schemas.openxmlformats.org/drawingml/2006/picture">
                <pic:pic>
                  <pic:nvPicPr>
                    <pic:cNvPr descr="../images/7.8.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70: Задание №8.a</w:t>
      </w:r>
    </w:p>
    <w:bookmarkEnd w:id="306"/>
    <w:bookmarkStart w:id="310" w:name="fig:071"/>
    <w:p>
      <w:pPr>
        <w:pStyle w:val="CaptionedFigure"/>
      </w:pPr>
      <w:r>
        <w:drawing>
          <wp:inline>
            <wp:extent cx="3977320" cy="5185862"/>
            <wp:effectExtent b="0" l="0" r="0" t="0"/>
            <wp:docPr descr="Рис. 71: Задание №8.b" title="" id="308" name="Picture"/>
            <a:graphic>
              <a:graphicData uri="http://schemas.openxmlformats.org/drawingml/2006/picture">
                <pic:pic>
                  <pic:nvPicPr>
                    <pic:cNvPr descr="../images/7.8.2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320" cy="518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71: Задание №8.b</w:t>
      </w:r>
    </w:p>
    <w:bookmarkEnd w:id="310"/>
    <w:bookmarkStart w:id="314" w:name="fig:072"/>
    <w:p>
      <w:pPr>
        <w:pStyle w:val="CaptionedFigure"/>
      </w:pPr>
      <w:r>
        <w:drawing>
          <wp:inline>
            <wp:extent cx="5334000" cy="1782040"/>
            <wp:effectExtent b="0" l="0" r="0" t="0"/>
            <wp:docPr descr="Рис. 72: Задание №8.c" title="" id="312" name="Picture"/>
            <a:graphic>
              <a:graphicData uri="http://schemas.openxmlformats.org/drawingml/2006/picture">
                <pic:pic>
                  <pic:nvPicPr>
                    <pic:cNvPr descr="../images/7.8.3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72: Задание №8.c</w:t>
      </w:r>
    </w:p>
    <w:bookmarkEnd w:id="314"/>
    <w:bookmarkEnd w:id="315"/>
    <w:bookmarkEnd w:id="316"/>
    <w:bookmarkStart w:id="31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работы, я изучил возможности специализированных пакетов Julia для выполнения и оценки эффективности операций над объектами линейной алгебры.</w:t>
      </w:r>
    </w:p>
    <w:bookmarkEnd w:id="3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63" Target="media/rId263.png" /><Relationship Type="http://schemas.openxmlformats.org/officeDocument/2006/relationships/image" Id="rId267" Target="media/rId267.png" /><Relationship Type="http://schemas.openxmlformats.org/officeDocument/2006/relationships/image" Id="rId271" Target="media/rId271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image" Id="rId311" Target="media/rId3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Выполнил: Танрибергенов Эльдар (НПИбд-01-22)</dc:creator>
  <dc:language>ru-RU</dc:language>
  <cp:keywords/>
  <dcterms:created xsi:type="dcterms:W3CDTF">2026-03-16T02:31:45Z</dcterms:created>
  <dcterms:modified xsi:type="dcterms:W3CDTF">2026-03-16T02:31:45Z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Дисциплина: Компьютерный практикум по статистическому анализу данных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