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5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104.png" ContentType="image/png"/>
  <Override PartName="/word/media/rId108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85.png" ContentType="image/png"/>
  <Override PartName="/word/media/rId189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  <Override PartName="/word/media/rId157.png" ContentType="image/png"/>
  <Override PartName="/word/media/rId161.png" ContentType="image/png"/>
  <Override PartName="/word/media/rId165.png" ContentType="image/png"/>
  <Override PartName="/word/media/rId169.png" ContentType="image/png"/>
  <Override PartName="/word/media/rId173.png" ContentType="image/png"/>
  <Override PartName="/word/media/rId177.png" ContentType="image/png"/>
  <Override PartName="/word/media/rId1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Дисциплина: Компьютерный практикум по статистическому анализу данных</w:t>
      </w:r>
    </w:p>
    <w:p>
      <w:pPr>
        <w:pStyle w:val="Author"/>
      </w:pPr>
      <w:r>
        <w:t xml:space="preserve">Выполнил: Танрибергенов Эльдар (НПИбд-01-22)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Основная цель работы — освоить применение циклов функций и сторонних для Julia пакетов для решения задач линейной алгебры и работы с матрицами.</w:t>
      </w:r>
    </w:p>
    <w:bookmarkEnd w:id="20"/>
    <w:bookmarkStart w:id="194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45" w:name="циклы-while-и-for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Циклы while и for</w:t>
      </w:r>
    </w:p>
    <w:p>
      <w:pPr>
        <w:pStyle w:val="FirstParagraph"/>
      </w:pPr>
      <w:r>
        <w:t xml:space="preserve">Для различных операций, связанных с перебором индексируемых элементов структур данных, традиционно используются циклы while и for.</w:t>
      </w:r>
      <w:r>
        <w:t xml:space="preserve"> </w:t>
      </w:r>
      <w:r>
        <w:t xml:space="preserve">Синтаксис while</w:t>
      </w:r>
    </w:p>
    <w:p>
      <w:pPr>
        <w:pStyle w:val="SourceCode"/>
      </w:pPr>
      <w:r>
        <w:rPr>
          <w:rStyle w:val="VerbatimChar"/>
        </w:rPr>
        <w:t xml:space="preserve">while &lt;условие&gt;</w:t>
      </w:r>
      <w:r>
        <w:br/>
      </w:r>
      <w:r>
        <w:rPr>
          <w:rStyle w:val="VerbatimChar"/>
        </w:rPr>
        <w:t xml:space="preserve">    &lt;тело цикла&gt;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Например, while можно использовать для формирования элементов массива:</w:t>
      </w:r>
    </w:p>
    <w:p>
      <w:pPr>
        <w:pStyle w:val="Compact"/>
        <w:numPr>
          <w:ilvl w:val="0"/>
          <w:numId w:val="1001"/>
        </w:numPr>
      </w:pPr>
      <w:r>
        <w:t xml:space="preserve">Пока n&lt;10 прибавить к n единицу и распечатать значение:</w:t>
      </w:r>
    </w:p>
    <w:bookmarkStart w:id="24" w:name="fig:001"/>
    <w:p>
      <w:pPr>
        <w:pStyle w:val="CaptionedFigure"/>
      </w:pPr>
      <w:r>
        <w:drawing>
          <wp:inline>
            <wp:extent cx="1457924" cy="2730411"/>
            <wp:effectExtent b="0" l="0" r="0" t="0"/>
            <wp:docPr descr="Рис. 1: Вывод чисел от 1 до 10 (цикл while)" title="" id="22" name="Picture"/>
            <a:graphic>
              <a:graphicData uri="http://schemas.openxmlformats.org/drawingml/2006/picture">
                <pic:pic>
                  <pic:nvPicPr>
                    <pic:cNvPr descr="../images/1.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924" cy="2730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Вывод чисел от 1 до 10 (цикл while)</w:t>
      </w:r>
    </w:p>
    <w:bookmarkEnd w:id="24"/>
    <w:p>
      <w:pPr>
        <w:pStyle w:val="BodyText"/>
      </w:pPr>
      <w:r>
        <w:t xml:space="preserve">Другой пример демонстрирует использование while при работе со строковыми элементами массива, подставляя имя из массива в заданную строку приветствия и выводя</w:t>
      </w:r>
      <w:r>
        <w:t xml:space="preserve"> </w:t>
      </w:r>
      <w:r>
        <w:t xml:space="preserve">получившуюся конструкцию на экран:</w:t>
      </w:r>
    </w:p>
    <w:bookmarkStart w:id="28" w:name="fig:002"/>
    <w:p>
      <w:pPr>
        <w:pStyle w:val="CaptionedFigure"/>
      </w:pPr>
      <w:r>
        <w:drawing>
          <wp:inline>
            <wp:extent cx="4495267" cy="2289197"/>
            <wp:effectExtent b="0" l="0" r="0" t="0"/>
            <wp:docPr descr="Рис. 2: Обращение к элементам массива (цикл while)" title="" id="26" name="Picture"/>
            <a:graphic>
              <a:graphicData uri="http://schemas.openxmlformats.org/drawingml/2006/picture">
                <pic:pic>
                  <pic:nvPicPr>
                    <pic:cNvPr descr="../images/1.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267" cy="2289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Обращение к элементам массива (цикл while)</w:t>
      </w:r>
    </w:p>
    <w:bookmarkEnd w:id="28"/>
    <w:p>
      <w:pPr>
        <w:pStyle w:val="BodyText"/>
      </w:pPr>
      <w:r>
        <w:t xml:space="preserve">Такие же результаты можно получить при использовании цикла for.</w:t>
      </w:r>
      <w:r>
        <w:t xml:space="preserve"> </w:t>
      </w:r>
      <w:r>
        <w:t xml:space="preserve">Синтаксис for</w:t>
      </w:r>
    </w:p>
    <w:p>
      <w:pPr>
        <w:pStyle w:val="SourceCode"/>
      </w:pPr>
      <w:r>
        <w:rPr>
          <w:rStyle w:val="VerbatimChar"/>
        </w:rPr>
        <w:t xml:space="preserve">for &lt;переменная&gt; in &lt;диапазон&gt;</w:t>
      </w:r>
      <w:r>
        <w:br/>
      </w:r>
      <w:r>
        <w:rPr>
          <w:rStyle w:val="VerbatimChar"/>
        </w:rPr>
        <w:t xml:space="preserve">    &lt;тело цикла&gt;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Рассмотренные выше примеры, но с использованием цикла for:</w:t>
      </w:r>
    </w:p>
    <w:bookmarkStart w:id="32" w:name="fig:003"/>
    <w:p>
      <w:pPr>
        <w:pStyle w:val="CaptionedFigure"/>
      </w:pPr>
      <w:r>
        <w:drawing>
          <wp:inline>
            <wp:extent cx="1745672" cy="1598601"/>
            <wp:effectExtent b="0" l="0" r="0" t="0"/>
            <wp:docPr descr="Рис. 3: Вывод чисел от 1 до 10 (цикл for)" title="" id="30" name="Picture"/>
            <a:graphic>
              <a:graphicData uri="http://schemas.openxmlformats.org/drawingml/2006/picture">
                <pic:pic>
                  <pic:nvPicPr>
                    <pic:cNvPr descr="../images/1.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672" cy="1598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Вывод чисел от 1 до 10 (цикл for)</w:t>
      </w:r>
    </w:p>
    <w:bookmarkEnd w:id="32"/>
    <w:bookmarkStart w:id="36" w:name="fig:004"/>
    <w:p>
      <w:pPr>
        <w:pStyle w:val="CaptionedFigure"/>
      </w:pPr>
      <w:r>
        <w:drawing>
          <wp:inline>
            <wp:extent cx="4469689" cy="1694517"/>
            <wp:effectExtent b="0" l="0" r="0" t="0"/>
            <wp:docPr descr="Рис. 4: Обращение к элементам массива (цикл for)" title="" id="34" name="Picture"/>
            <a:graphic>
              <a:graphicData uri="http://schemas.openxmlformats.org/drawingml/2006/picture">
                <pic:pic>
                  <pic:nvPicPr>
                    <pic:cNvPr descr="../images/1.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689" cy="1694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Обращение к элементам массива (цикл for)</w:t>
      </w:r>
    </w:p>
    <w:bookmarkEnd w:id="36"/>
    <w:p>
      <w:pPr>
        <w:pStyle w:val="BodyText"/>
      </w:pPr>
      <w:r>
        <w:t xml:space="preserve">Пример использования цикла for для создания двумерного массива, в котором значение каждой записи является суммой индексов строки и столбца:</w:t>
      </w:r>
    </w:p>
    <w:p>
      <w:pPr>
        <w:pStyle w:val="Compact"/>
        <w:numPr>
          <w:ilvl w:val="0"/>
          <w:numId w:val="1002"/>
        </w:numPr>
      </w:pPr>
      <w:r>
        <w:t xml:space="preserve">Инициализация массива m x n из нулей. Формирование массива, в котором значение каждой записи является суммой индексов строки и столбца:</w:t>
      </w:r>
    </w:p>
    <w:bookmarkStart w:id="40" w:name="fig:005"/>
    <w:p>
      <w:pPr>
        <w:pStyle w:val="CaptionedFigure"/>
      </w:pPr>
      <w:r>
        <w:drawing>
          <wp:inline>
            <wp:extent cx="2071787" cy="2724016"/>
            <wp:effectExtent b="0" l="0" r="0" t="0"/>
            <wp:docPr descr="Рис. 5: Использование цикла для создания массива" title="" id="38" name="Picture"/>
            <a:graphic>
              <a:graphicData uri="http://schemas.openxmlformats.org/drawingml/2006/picture">
                <pic:pic>
                  <pic:nvPicPr>
                    <pic:cNvPr descr="../images/1.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1787" cy="2724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Использование цикла для создания массива</w:t>
      </w:r>
    </w:p>
    <w:bookmarkEnd w:id="40"/>
    <w:p>
      <w:pPr>
        <w:pStyle w:val="BodyText"/>
      </w:pPr>
      <w:r>
        <w:t xml:space="preserve">Другая реализация этого же примера:</w:t>
      </w:r>
    </w:p>
    <w:bookmarkStart w:id="44" w:name="fig:006"/>
    <w:p>
      <w:pPr>
        <w:pStyle w:val="CaptionedFigure"/>
      </w:pPr>
      <w:r>
        <w:drawing>
          <wp:inline>
            <wp:extent cx="2839116" cy="2519395"/>
            <wp:effectExtent b="0" l="0" r="0" t="0"/>
            <wp:docPr descr="Рис. 6: Другая реализация предыдущего примера" title="" id="42" name="Picture"/>
            <a:graphic>
              <a:graphicData uri="http://schemas.openxmlformats.org/drawingml/2006/picture">
                <pic:pic>
                  <pic:nvPicPr>
                    <pic:cNvPr descr="../images/1.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116" cy="2519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Другая реализация предыдущего примера</w:t>
      </w:r>
    </w:p>
    <w:bookmarkEnd w:id="44"/>
    <w:bookmarkEnd w:id="45"/>
    <w:bookmarkStart w:id="54" w:name="условные-выражения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Условные выражения</w:t>
      </w:r>
    </w:p>
    <w:p>
      <w:pPr>
        <w:pStyle w:val="FirstParagraph"/>
      </w:pPr>
      <w:r>
        <w:t xml:space="preserve">Довольно часто при решении задач требуется проверить выполнение тех или иных условий. Для этого используют условные выражения.</w:t>
      </w:r>
      <w:r>
        <w:t xml:space="preserve"> </w:t>
      </w:r>
      <w:r>
        <w:t xml:space="preserve">Синтаксис условных выражений с ключевым словом:</w:t>
      </w:r>
    </w:p>
    <w:p>
      <w:pPr>
        <w:pStyle w:val="SourceCode"/>
      </w:pPr>
      <w:r>
        <w:rPr>
          <w:rStyle w:val="VerbatimChar"/>
        </w:rPr>
        <w:t xml:space="preserve">if &lt;условие 1&gt;</w:t>
      </w:r>
      <w:r>
        <w:br/>
      </w:r>
      <w:r>
        <w:rPr>
          <w:rStyle w:val="VerbatimChar"/>
        </w:rPr>
        <w:t xml:space="preserve">    &lt;действие 1&gt;</w:t>
      </w:r>
      <w:r>
        <w:br/>
      </w:r>
      <w:r>
        <w:rPr>
          <w:rStyle w:val="VerbatimChar"/>
        </w:rPr>
        <w:t xml:space="preserve">elseif &lt;условие 2&gt;</w:t>
      </w:r>
      <w:r>
        <w:br/>
      </w:r>
      <w:r>
        <w:rPr>
          <w:rStyle w:val="VerbatimChar"/>
        </w:rPr>
        <w:t xml:space="preserve">    &lt;действие 2&gt;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    &lt;действие 3&gt;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Например, пусть для заданного числа 𝑁 требуется вывести слово «Fizz», если 𝑁 делится на 3, «Buzz», если 𝑁 делится на 5, и «FizzBuzz», если 𝑁 делится на 3 и 5. Используем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для реализации операции</w:t>
      </w:r>
      <w:r>
        <w:t xml:space="preserve"> </w:t>
      </w:r>
      <w:r>
        <w:t xml:space="preserve">“AND”</w:t>
      </w:r>
      <w:r>
        <w:t xml:space="preserve">. Операция % вычисляет остаток от деления:</w:t>
      </w:r>
    </w:p>
    <w:bookmarkStart w:id="49" w:name="fig:007"/>
    <w:p>
      <w:pPr>
        <w:pStyle w:val="CaptionedFigure"/>
      </w:pPr>
      <w:r>
        <w:drawing>
          <wp:inline>
            <wp:extent cx="2781566" cy="2596128"/>
            <wp:effectExtent b="0" l="0" r="0" t="0"/>
            <wp:docPr descr="Рис. 7: Пример исп. условных выражений" title="" id="47" name="Picture"/>
            <a:graphic>
              <a:graphicData uri="http://schemas.openxmlformats.org/drawingml/2006/picture">
                <pic:pic>
                  <pic:nvPicPr>
                    <pic:cNvPr descr="../images/2.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566" cy="2596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Пример исп. условных выражений</w:t>
      </w:r>
    </w:p>
    <w:bookmarkEnd w:id="49"/>
    <w:p>
      <w:pPr>
        <w:pStyle w:val="BodyText"/>
      </w:pPr>
      <w:r>
        <w:t xml:space="preserve">Синтаксис условных выражений с тернарными операторами:</w:t>
      </w:r>
    </w:p>
    <w:p>
      <w:pPr>
        <w:pStyle w:val="BodyText"/>
      </w:pPr>
      <w:r>
        <w:rPr>
          <w:rStyle w:val="VerbatimChar"/>
        </w:rPr>
        <w:t xml:space="preserve">a ? b : c</w:t>
      </w:r>
    </w:p>
    <w:p>
      <w:pPr>
        <w:pStyle w:val="BodyText"/>
      </w:pPr>
      <w:r>
        <w:t xml:space="preserve">(если выполнено a, то выполнить b, если нет, то c).</w:t>
      </w:r>
    </w:p>
    <w:p>
      <w:pPr>
        <w:pStyle w:val="BodyText"/>
      </w:pPr>
      <w:r>
        <w:t xml:space="preserve">Такая запись эквивалентна записи условного выражения с ключевым словом:</w:t>
      </w:r>
    </w:p>
    <w:p>
      <w:pPr>
        <w:pStyle w:val="SourceCode"/>
      </w:pPr>
      <w:r>
        <w:rPr>
          <w:rStyle w:val="VerbatimChar"/>
        </w:rPr>
        <w:t xml:space="preserve">if a</w:t>
      </w:r>
      <w:r>
        <w:br/>
      </w:r>
      <w:r>
        <w:rPr>
          <w:rStyle w:val="VerbatimChar"/>
        </w:rPr>
        <w:t xml:space="preserve">    b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    c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Пример использования тернарного оператора:</w:t>
      </w:r>
    </w:p>
    <w:bookmarkStart w:id="53" w:name="fig:008"/>
    <w:p>
      <w:pPr>
        <w:pStyle w:val="CaptionedFigure"/>
      </w:pPr>
      <w:r>
        <w:drawing>
          <wp:inline>
            <wp:extent cx="1790433" cy="965555"/>
            <wp:effectExtent b="0" l="0" r="0" t="0"/>
            <wp:docPr descr="Рис. 8: Пример исп. тернарного оператора" title="" id="51" name="Picture"/>
            <a:graphic>
              <a:graphicData uri="http://schemas.openxmlformats.org/drawingml/2006/picture">
                <pic:pic>
                  <pic:nvPicPr>
                    <pic:cNvPr descr="../images/2.2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433" cy="965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Пример исп. тернарного оператора</w:t>
      </w:r>
    </w:p>
    <w:bookmarkEnd w:id="53"/>
    <w:bookmarkEnd w:id="54"/>
    <w:bookmarkStart w:id="103" w:name="функци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Функции</w:t>
      </w:r>
    </w:p>
    <w:p>
      <w:pPr>
        <w:pStyle w:val="FirstParagraph"/>
      </w:pPr>
      <w:r>
        <w:t xml:space="preserve">Julia дает нам несколько разных способов написать функцию. Первый требует ключевых слов function и end:</w:t>
      </w:r>
    </w:p>
    <w:bookmarkStart w:id="58" w:name="fig:009"/>
    <w:p>
      <w:pPr>
        <w:pStyle w:val="CaptionedFigure"/>
      </w:pPr>
      <w:r>
        <w:drawing>
          <wp:inline>
            <wp:extent cx="3555289" cy="1016710"/>
            <wp:effectExtent b="0" l="0" r="0" t="0"/>
            <wp:docPr descr="Рис. 9: Пример функции" title="" id="56" name="Picture"/>
            <a:graphic>
              <a:graphicData uri="http://schemas.openxmlformats.org/drawingml/2006/picture">
                <pic:pic>
                  <pic:nvPicPr>
                    <pic:cNvPr descr="../images/3.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289" cy="1016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Пример функции</w:t>
      </w:r>
    </w:p>
    <w:bookmarkEnd w:id="58"/>
    <w:p>
      <w:pPr>
        <w:pStyle w:val="Compact"/>
        <w:numPr>
          <w:ilvl w:val="0"/>
          <w:numId w:val="1003"/>
        </w:numPr>
      </w:pPr>
      <w:r>
        <w:t xml:space="preserve">функция возведения в квадрат:</w:t>
      </w:r>
    </w:p>
    <w:bookmarkStart w:id="62" w:name="fig:010"/>
    <w:p>
      <w:pPr>
        <w:pStyle w:val="CaptionedFigure"/>
      </w:pPr>
      <w:r>
        <w:drawing>
          <wp:inline>
            <wp:extent cx="3107681" cy="1023104"/>
            <wp:effectExtent b="0" l="0" r="0" t="0"/>
            <wp:docPr descr="Рис. 10: Функция возведения в квадрат" title="" id="60" name="Picture"/>
            <a:graphic>
              <a:graphicData uri="http://schemas.openxmlformats.org/drawingml/2006/picture">
                <pic:pic>
                  <pic:nvPicPr>
                    <pic:cNvPr descr="../images/3.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681" cy="1023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Функция возведения в квадрат</w:t>
      </w:r>
    </w:p>
    <w:bookmarkEnd w:id="62"/>
    <w:p>
      <w:pPr>
        <w:pStyle w:val="BodyText"/>
      </w:pPr>
      <w:r>
        <w:t xml:space="preserve">Вызов функции осуществляется по её имени с указанием аргументов, например:</w:t>
      </w:r>
    </w:p>
    <w:bookmarkStart w:id="66" w:name="fig:011"/>
    <w:p>
      <w:pPr>
        <w:pStyle w:val="CaptionedFigure"/>
      </w:pPr>
      <w:r>
        <w:drawing>
          <wp:inline>
            <wp:extent cx="2845510" cy="1016710"/>
            <wp:effectExtent b="0" l="0" r="0" t="0"/>
            <wp:docPr descr="Рис. 11: Примеры вызовов функций" title="" id="64" name="Picture"/>
            <a:graphic>
              <a:graphicData uri="http://schemas.openxmlformats.org/drawingml/2006/picture">
                <pic:pic>
                  <pic:nvPicPr>
                    <pic:cNvPr descr="../images/3.3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510" cy="1016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Примеры вызовов функций</w:t>
      </w:r>
    </w:p>
    <w:bookmarkEnd w:id="66"/>
    <w:p>
      <w:pPr>
        <w:pStyle w:val="BodyText"/>
      </w:pPr>
      <w:r>
        <w:t xml:space="preserve">В качестве альтернативы, можно объявить любую из выше определённых функций в одной строке:</w:t>
      </w:r>
    </w:p>
    <w:bookmarkStart w:id="70" w:name="fig:012"/>
    <w:p>
      <w:pPr>
        <w:pStyle w:val="CaptionedFigure"/>
      </w:pPr>
      <w:r>
        <w:drawing>
          <wp:inline>
            <wp:extent cx="4687099" cy="441213"/>
            <wp:effectExtent b="0" l="0" r="0" t="0"/>
            <wp:docPr descr="Рис. 12: Пример однострочных функций" title="" id="68" name="Picture"/>
            <a:graphic>
              <a:graphicData uri="http://schemas.openxmlformats.org/drawingml/2006/picture">
                <pic:pic>
                  <pic:nvPicPr>
                    <pic:cNvPr descr="../images/3.4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099" cy="441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Пример однострочных функций</w:t>
      </w:r>
    </w:p>
    <w:bookmarkEnd w:id="70"/>
    <w:p>
      <w:pPr>
        <w:pStyle w:val="BodyText"/>
      </w:pPr>
      <w:r>
        <w:t xml:space="preserve">Наконец, можно объявить выше определённые функции как «анонимные»:</w:t>
      </w:r>
    </w:p>
    <w:bookmarkStart w:id="74" w:name="fig:013"/>
    <w:p>
      <w:pPr>
        <w:pStyle w:val="CaptionedFigure"/>
      </w:pPr>
      <w:r>
        <w:drawing>
          <wp:inline>
            <wp:extent cx="4687099" cy="696990"/>
            <wp:effectExtent b="0" l="0" r="0" t="0"/>
            <wp:docPr descr="Рис. 13: Пример анонимных функций" title="" id="72" name="Picture"/>
            <a:graphic>
              <a:graphicData uri="http://schemas.openxmlformats.org/drawingml/2006/picture">
                <pic:pic>
                  <pic:nvPicPr>
                    <pic:cNvPr descr="../images/3.5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099" cy="696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Пример анонимных функций</w:t>
      </w:r>
    </w:p>
    <w:bookmarkEnd w:id="74"/>
    <w:p>
      <w:pPr>
        <w:pStyle w:val="BodyText"/>
      </w:pPr>
      <w:r>
        <w:t xml:space="preserve">По соглашению в Julia функции, сопровождаемые восклицательным знаком, изменяют</w:t>
      </w:r>
      <w:r>
        <w:t xml:space="preserve"> </w:t>
      </w:r>
      <w:r>
        <w:t xml:space="preserve">свое содержимое, а функции без восклицательного знака не делают этого.</w:t>
      </w:r>
    </w:p>
    <w:p>
      <w:pPr>
        <w:pStyle w:val="BodyText"/>
      </w:pPr>
      <w:r>
        <w:t xml:space="preserve">Например, сравнил результат применения sort и sort!:</w:t>
      </w:r>
    </w:p>
    <w:bookmarkStart w:id="78" w:name="fig:014"/>
    <w:p>
      <w:pPr>
        <w:pStyle w:val="CaptionedFigure"/>
      </w:pPr>
      <w:r>
        <w:drawing>
          <wp:inline>
            <wp:extent cx="1598601" cy="1381191"/>
            <wp:effectExtent b="0" l="0" r="0" t="0"/>
            <wp:docPr descr="Рис. 14: Применение функций с/без сохранения изменений" title="" id="76" name="Picture"/>
            <a:graphic>
              <a:graphicData uri="http://schemas.openxmlformats.org/drawingml/2006/picture">
                <pic:pic>
                  <pic:nvPicPr>
                    <pic:cNvPr descr="../images/3.6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601" cy="1381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Применение функций с/без сохранения изменений</w:t>
      </w:r>
    </w:p>
    <w:bookmarkEnd w:id="78"/>
    <w:p>
      <w:pPr>
        <w:pStyle w:val="BodyText"/>
      </w:pPr>
      <w:r>
        <w:t xml:space="preserve">Функция sort(v) возвращает отсортированный массив, который содержит те же</w:t>
      </w:r>
      <w:r>
        <w:t xml:space="preserve"> </w:t>
      </w:r>
      <w:r>
        <w:t xml:space="preserve">элементы, что и массив v, но исходный массив v остаётся без изменений. Если же использовать sort!(v), то отсортировано будет содержимое исходного массива v.</w:t>
      </w:r>
      <w:r>
        <w:t xml:space="preserve"> </w:t>
      </w:r>
      <w:r>
        <w:t xml:space="preserve">В программировании под функцией высшего порядка понимается функция, принимающая в качестве аргументов другие функции или возвращающая другую функцию</w:t>
      </w:r>
      <w:r>
        <w:t xml:space="preserve"> </w:t>
      </w:r>
      <w:r>
        <w:t xml:space="preserve">в качестве результата. Основная идея состоит в том, что функции имеют тот же статус,</w:t>
      </w:r>
      <w:r>
        <w:t xml:space="preserve"> </w:t>
      </w:r>
      <w:r>
        <w:t xml:space="preserve">что и другие объекты данных.</w:t>
      </w:r>
      <w:r>
        <w:t xml:space="preserve"> </w:t>
      </w:r>
      <w:r>
        <w:t xml:space="preserve">В Julia функция map является функцией высшего порядка, которая принимает функцию</w:t>
      </w:r>
      <w:r>
        <w:t xml:space="preserve"> </w:t>
      </w:r>
      <w:r>
        <w:t xml:space="preserve">в качестве одного из своих входных аргументов и применяет эту функцию к каждому</w:t>
      </w:r>
      <w:r>
        <w:t xml:space="preserve"> </w:t>
      </w:r>
      <w:r>
        <w:t xml:space="preserve">элементу структуры данных, которая ей передаётся также в качестве аргумента.</w:t>
      </w:r>
      <w:r>
        <w:t xml:space="preserve"> </w:t>
      </w:r>
      <w:r>
        <w:t xml:space="preserve">Например, в случае выполнения выражения:</w:t>
      </w:r>
      <w:r>
        <w:t xml:space="preserve"> </w:t>
      </w:r>
      <w:r>
        <w:rPr>
          <w:rStyle w:val="VerbatimChar"/>
        </w:rPr>
        <w:t xml:space="preserve">map(f, [1, 2, 3])</w:t>
      </w:r>
      <w:r>
        <w:t xml:space="preserve"> </w:t>
      </w:r>
      <w:r>
        <w:t xml:space="preserve">на выходе получим массив, в котором функция f была применена ко всем элементам массива [1, 2, 3]:</w:t>
      </w:r>
      <w:r>
        <w:t xml:space="preserve"> </w:t>
      </w:r>
      <w:r>
        <w:rPr>
          <w:rStyle w:val="VerbatimChar"/>
        </w:rPr>
        <w:t xml:space="preserve">[f(1), f(2), f(3)]</w:t>
      </w:r>
      <w:r>
        <w:t xml:space="preserve"> </w:t>
      </w:r>
      <w:r>
        <w:t xml:space="preserve">Если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t>2</m:t>
        </m:r>
      </m:oMath>
      <w:r>
        <w:t xml:space="preserve">, то получим следующий результат:</w:t>
      </w:r>
    </w:p>
    <w:bookmarkStart w:id="82" w:name="fig:015"/>
    <w:p>
      <w:pPr>
        <w:pStyle w:val="CaptionedFigure"/>
      </w:pPr>
      <w:r>
        <w:drawing>
          <wp:inline>
            <wp:extent cx="2244436" cy="1246909"/>
            <wp:effectExtent b="0" l="0" r="0" t="0"/>
            <wp:docPr descr="Рис. 15: Передача функций в функцию" title="" id="80" name="Picture"/>
            <a:graphic>
              <a:graphicData uri="http://schemas.openxmlformats.org/drawingml/2006/picture">
                <pic:pic>
                  <pic:nvPicPr>
                    <pic:cNvPr descr="../images/3.7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436" cy="1246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Передача функций в функцию</w:t>
      </w:r>
    </w:p>
    <w:bookmarkEnd w:id="82"/>
    <w:p>
      <w:pPr>
        <w:pStyle w:val="BodyText"/>
      </w:pPr>
      <w:r>
        <w:t xml:space="preserve">То есть в квадрат возведены все элементы массива [1, 2, 3], но не сам массив (вектор).</w:t>
      </w:r>
      <w:r>
        <w:t xml:space="preserve"> </w:t>
      </w:r>
      <w:r>
        <w:t xml:space="preserve">В map можно передать и анонимно заданную, а не именованную функцию:</w:t>
      </w:r>
    </w:p>
    <w:bookmarkStart w:id="86" w:name="fig:016"/>
    <w:p>
      <w:pPr>
        <w:pStyle w:val="CaptionedFigure"/>
      </w:pPr>
      <w:r>
        <w:drawing>
          <wp:inline>
            <wp:extent cx="2244436" cy="1214937"/>
            <wp:effectExtent b="0" l="0" r="0" t="0"/>
            <wp:docPr descr="Рис. 16: Передача анонимно заданной ф-ции" title="" id="84" name="Picture"/>
            <a:graphic>
              <a:graphicData uri="http://schemas.openxmlformats.org/drawingml/2006/picture">
                <pic:pic>
                  <pic:nvPicPr>
                    <pic:cNvPr descr="../images/3.8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436" cy="1214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Передача анонимно заданной ф-ции</w:t>
      </w:r>
    </w:p>
    <w:bookmarkEnd w:id="86"/>
    <w:p>
      <w:pPr>
        <w:pStyle w:val="BodyText"/>
      </w:pPr>
      <w:r>
        <w:t xml:space="preserve">Функция broadcast — ещё одна функция высшего порядка в Julia, представляющая собой обобщение функции map. Функция broadcast() будет пытаться привести все объекты</w:t>
      </w:r>
      <w:r>
        <w:t xml:space="preserve"> </w:t>
      </w:r>
      <w:r>
        <w:t xml:space="preserve">к общему измерению, map() будет напрямую применять данную функцию поэлементно.</w:t>
      </w:r>
      <w:r>
        <w:t xml:space="preserve"> </w:t>
      </w:r>
      <w:r>
        <w:t xml:space="preserve">Синтаксис для вызова broadcast такой же, как и для вызоваmap, например применение функции f к элементам массива [1, 2, 3]:</w:t>
      </w:r>
    </w:p>
    <w:bookmarkStart w:id="90" w:name="fig:017"/>
    <w:p>
      <w:pPr>
        <w:pStyle w:val="CaptionedFigure"/>
      </w:pPr>
      <w:r>
        <w:drawing>
          <wp:inline>
            <wp:extent cx="2557762" cy="1445135"/>
            <wp:effectExtent b="0" l="0" r="0" t="0"/>
            <wp:docPr descr="Рис. 17: Функция broadcast" title="" id="88" name="Picture"/>
            <a:graphic>
              <a:graphicData uri="http://schemas.openxmlformats.org/drawingml/2006/picture">
                <pic:pic>
                  <pic:nvPicPr>
                    <pic:cNvPr descr="../images/3.9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762" cy="1445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Функция broadcast</w:t>
      </w:r>
    </w:p>
    <w:bookmarkEnd w:id="90"/>
    <w:p>
      <w:pPr>
        <w:pStyle w:val="BodyText"/>
      </w:pPr>
      <w:r>
        <w:t xml:space="preserve">Пример:</w:t>
      </w:r>
    </w:p>
    <w:p>
      <w:pPr>
        <w:pStyle w:val="Compact"/>
        <w:numPr>
          <w:ilvl w:val="0"/>
          <w:numId w:val="1004"/>
        </w:numPr>
      </w:pPr>
      <w:r>
        <w:t xml:space="preserve">Задаём матрицу A. Вызываем функцию f возведения в квадрат.</w:t>
      </w:r>
    </w:p>
    <w:bookmarkStart w:id="94" w:name="fig:018"/>
    <w:p>
      <w:pPr>
        <w:pStyle w:val="CaptionedFigure"/>
      </w:pPr>
      <w:r>
        <w:drawing>
          <wp:inline>
            <wp:extent cx="3209991" cy="2270013"/>
            <wp:effectExtent b="0" l="0" r="0" t="0"/>
            <wp:docPr descr="Рис. 18: Пример функции возведения в кв." title="" id="92" name="Picture"/>
            <a:graphic>
              <a:graphicData uri="http://schemas.openxmlformats.org/drawingml/2006/picture">
                <pic:pic>
                  <pic:nvPicPr>
                    <pic:cNvPr descr="../images/3.10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91" cy="2270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Пример функции возведения в кв.</w:t>
      </w:r>
    </w:p>
    <w:bookmarkEnd w:id="94"/>
    <w:p>
      <w:pPr>
        <w:pStyle w:val="BodyText"/>
      </w:pPr>
      <w:r>
        <w:t xml:space="preserve">С другой стороны B = f.(A)</w:t>
      </w:r>
      <w:r>
        <w:t xml:space="preserve"> </w:t>
      </w:r>
      <w:r>
        <w:t xml:space="preserve">Результат (содержит квадраты всех элементов A):</w:t>
      </w:r>
    </w:p>
    <w:bookmarkStart w:id="98" w:name="fig:019"/>
    <w:p>
      <w:pPr>
        <w:pStyle w:val="CaptionedFigure"/>
      </w:pPr>
      <w:r>
        <w:drawing>
          <wp:inline>
            <wp:extent cx="1886349" cy="1150993"/>
            <wp:effectExtent b="0" l="0" r="0" t="0"/>
            <wp:docPr descr="Рис. 19: Пример работы функции broadcast" title="" id="96" name="Picture"/>
            <a:graphic>
              <a:graphicData uri="http://schemas.openxmlformats.org/drawingml/2006/picture">
                <pic:pic>
                  <pic:nvPicPr>
                    <pic:cNvPr descr="../images/3.11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349" cy="1150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Пример работы функции broadcast</w:t>
      </w:r>
    </w:p>
    <w:bookmarkEnd w:id="98"/>
    <w:p>
      <w:pPr>
        <w:pStyle w:val="BodyText"/>
      </w:pPr>
      <w:r>
        <w:t xml:space="preserve">Точечный синтаксис для broadcast() позволяет записать относительно сложные составные поэлементные выражения в форме, близкой к математической записи:</w:t>
      </w:r>
    </w:p>
    <w:bookmarkStart w:id="102" w:name="fig:020"/>
    <w:p>
      <w:pPr>
        <w:pStyle w:val="CaptionedFigure"/>
      </w:pPr>
      <w:r>
        <w:drawing>
          <wp:inline>
            <wp:extent cx="3056525" cy="2436268"/>
            <wp:effectExtent b="0" l="0" r="0" t="0"/>
            <wp:docPr descr="Рис. 20: Варианты записи сложных выражений" title="" id="100" name="Picture"/>
            <a:graphic>
              <a:graphicData uri="http://schemas.openxmlformats.org/drawingml/2006/picture">
                <pic:pic>
                  <pic:nvPicPr>
                    <pic:cNvPr descr="../images/3.12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525" cy="2436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Варианты записи сложных выражений</w:t>
      </w:r>
    </w:p>
    <w:bookmarkEnd w:id="102"/>
    <w:bookmarkEnd w:id="103"/>
    <w:bookmarkStart w:id="112" w:name="сторонние-библиотеки-пакеты-в-julia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Сторонние библиотеки (пакеты) в Julia</w:t>
      </w:r>
    </w:p>
    <w:p>
      <w:pPr>
        <w:pStyle w:val="FirstParagraph"/>
      </w:pPr>
      <w:r>
        <w:t xml:space="preserve">Julia имеет более 2000 зарегистрированных пакетов, что делает их огромной частью</w:t>
      </w:r>
      <w:r>
        <w:t xml:space="preserve"> </w:t>
      </w:r>
      <w:r>
        <w:t xml:space="preserve">экосистемы Julia. Есть вызовы функций первого класса для других языков, обеспечивающие интерфейсы сторонних функций. Можно вызвать функции из Python или R,</w:t>
      </w:r>
      <w:r>
        <w:t xml:space="preserve"> </w:t>
      </w:r>
      <w:r>
        <w:t xml:space="preserve">например, с помощью PyCall или Rcall.</w:t>
      </w:r>
    </w:p>
    <w:p>
      <w:pPr>
        <w:pStyle w:val="BodyText"/>
      </w:pPr>
      <w:r>
        <w:t xml:space="preserve">При первом использовании пакета в текущей установке Julia необходимо использовать менеджер пакетов, чтобы явно его добавить:</w:t>
      </w:r>
    </w:p>
    <w:bookmarkStart w:id="107" w:name="fig:021"/>
    <w:p>
      <w:pPr>
        <w:pStyle w:val="CaptionedFigure"/>
      </w:pPr>
      <w:r>
        <w:drawing>
          <wp:inline>
            <wp:extent cx="5334000" cy="2049746"/>
            <wp:effectExtent b="0" l="0" r="0" t="0"/>
            <wp:docPr descr="Рис. 21: Добавление стороннего пакета" title="" id="105" name="Picture"/>
            <a:graphic>
              <a:graphicData uri="http://schemas.openxmlformats.org/drawingml/2006/picture">
                <pic:pic>
                  <pic:nvPicPr>
                    <pic:cNvPr descr="../images/4.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9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Добавление стороннего пакета</w:t>
      </w:r>
    </w:p>
    <w:bookmarkEnd w:id="107"/>
    <w:p>
      <w:pPr>
        <w:pStyle w:val="BodyText"/>
      </w:pPr>
      <w:r>
        <w:t xml:space="preserve">При каждом новом использовании Julia (например, в начале нового сеанса в REPL</w:t>
      </w:r>
      <w:r>
        <w:t xml:space="preserve"> </w:t>
      </w:r>
      <w:r>
        <w:t xml:space="preserve">или открытии блокнота в первый раз) нужно загрузить пакет, используя ключевое слово using:</w:t>
      </w:r>
    </w:p>
    <w:p>
      <w:pPr>
        <w:pStyle w:val="Compact"/>
        <w:numPr>
          <w:ilvl w:val="0"/>
          <w:numId w:val="1005"/>
        </w:numPr>
      </w:pPr>
      <w:r>
        <w:t xml:space="preserve">Например, добавим и загрузим пакет Colors. Затем создадим палитру из 100 разных цветов, а затем определим матрицу 3 × 3 с элементами в форме случайного цвета из палитры,</w:t>
      </w:r>
      <w:r>
        <w:t xml:space="preserve"> </w:t>
      </w:r>
      <w:r>
        <w:t xml:space="preserve">используя функцию rand:</w:t>
      </w:r>
    </w:p>
    <w:bookmarkStart w:id="111" w:name="fig:022"/>
    <w:p>
      <w:pPr>
        <w:pStyle w:val="CaptionedFigure"/>
      </w:pPr>
      <w:r>
        <w:drawing>
          <wp:inline>
            <wp:extent cx="5334000" cy="6266478"/>
            <wp:effectExtent b="0" l="0" r="0" t="0"/>
            <wp:docPr descr="Рис. 22: Создание матрицы цветов" title="" id="109" name="Picture"/>
            <a:graphic>
              <a:graphicData uri="http://schemas.openxmlformats.org/drawingml/2006/picture">
                <pic:pic>
                  <pic:nvPicPr>
                    <pic:cNvPr descr="../images/4.2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66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Создание матрицы цветов</w:t>
      </w:r>
    </w:p>
    <w:bookmarkEnd w:id="111"/>
    <w:bookmarkEnd w:id="112"/>
    <w:bookmarkStart w:id="193" w:name="задания-для-самостоятельного-выполнения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Задания для самостоятельного выполнения</w:t>
      </w:r>
    </w:p>
    <w:bookmarkStart w:id="116" w:name="fig:023"/>
    <w:p>
      <w:pPr>
        <w:pStyle w:val="CaptionedFigure"/>
      </w:pPr>
      <w:r>
        <w:drawing>
          <wp:inline>
            <wp:extent cx="2666467" cy="2365930"/>
            <wp:effectExtent b="0" l="0" r="0" t="0"/>
            <wp:docPr descr="Рис. 23: Задание №1.1: цикл for" title="" id="114" name="Picture"/>
            <a:graphic>
              <a:graphicData uri="http://schemas.openxmlformats.org/drawingml/2006/picture">
                <pic:pic>
                  <pic:nvPicPr>
                    <pic:cNvPr descr="../images/5.1.1.1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467" cy="2365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Задание №1.1: цикл for</w:t>
      </w:r>
    </w:p>
    <w:bookmarkEnd w:id="116"/>
    <w:bookmarkStart w:id="120" w:name="fig:024"/>
    <w:p>
      <w:pPr>
        <w:pStyle w:val="CaptionedFigure"/>
      </w:pPr>
      <w:r>
        <w:drawing>
          <wp:inline>
            <wp:extent cx="2513001" cy="2692044"/>
            <wp:effectExtent b="0" l="0" r="0" t="0"/>
            <wp:docPr descr="Рис. 24: Задание №1.1: цикл while" title="" id="118" name="Picture"/>
            <a:graphic>
              <a:graphicData uri="http://schemas.openxmlformats.org/drawingml/2006/picture">
                <pic:pic>
                  <pic:nvPicPr>
                    <pic:cNvPr descr="../images/5.1.1.2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001" cy="2692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Задание №1.1: цикл while</w:t>
      </w:r>
    </w:p>
    <w:bookmarkEnd w:id="120"/>
    <w:bookmarkStart w:id="124" w:name="fig:025"/>
    <w:p>
      <w:pPr>
        <w:pStyle w:val="CaptionedFigure"/>
      </w:pPr>
      <w:r>
        <w:drawing>
          <wp:inline>
            <wp:extent cx="3280330" cy="3075709"/>
            <wp:effectExtent b="0" l="0" r="0" t="0"/>
            <wp:docPr descr="Рис. 25: Задание №1.2: цикл for" title="" id="122" name="Picture"/>
            <a:graphic>
              <a:graphicData uri="http://schemas.openxmlformats.org/drawingml/2006/picture">
                <pic:pic>
                  <pic:nvPicPr>
                    <pic:cNvPr descr="../images/5.1.2.1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0330" cy="3075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Задание №1.2: цикл for</w:t>
      </w:r>
    </w:p>
    <w:bookmarkEnd w:id="124"/>
    <w:bookmarkStart w:id="128" w:name="fig:026"/>
    <w:p>
      <w:pPr>
        <w:pStyle w:val="CaptionedFigure"/>
      </w:pPr>
      <w:r>
        <w:drawing>
          <wp:inline>
            <wp:extent cx="3452979" cy="3337879"/>
            <wp:effectExtent b="0" l="0" r="0" t="0"/>
            <wp:docPr descr="Рис. 26: Задание №1.2: цикл while" title="" id="126" name="Picture"/>
            <a:graphic>
              <a:graphicData uri="http://schemas.openxmlformats.org/drawingml/2006/picture">
                <pic:pic>
                  <pic:nvPicPr>
                    <pic:cNvPr descr="../images/5.1.2.2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979" cy="3337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Задание №1.2: цикл while</w:t>
      </w:r>
    </w:p>
    <w:bookmarkEnd w:id="128"/>
    <w:bookmarkStart w:id="132" w:name="fig:027"/>
    <w:p>
      <w:pPr>
        <w:pStyle w:val="CaptionedFigure"/>
      </w:pPr>
      <w:r>
        <w:drawing>
          <wp:inline>
            <wp:extent cx="4335406" cy="1598601"/>
            <wp:effectExtent b="0" l="0" r="0" t="0"/>
            <wp:docPr descr="Рис. 27: Задание №1.3: цикл for" title="" id="130" name="Picture"/>
            <a:graphic>
              <a:graphicData uri="http://schemas.openxmlformats.org/drawingml/2006/picture">
                <pic:pic>
                  <pic:nvPicPr>
                    <pic:cNvPr descr="../images/5.1.3.1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406" cy="1598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Задание №1.3: цикл for</w:t>
      </w:r>
    </w:p>
    <w:bookmarkEnd w:id="132"/>
    <w:bookmarkStart w:id="136" w:name="fig:028"/>
    <w:p>
      <w:pPr>
        <w:pStyle w:val="CaptionedFigure"/>
      </w:pPr>
      <w:r>
        <w:drawing>
          <wp:inline>
            <wp:extent cx="4437717" cy="1924716"/>
            <wp:effectExtent b="0" l="0" r="0" t="0"/>
            <wp:docPr descr="Рис. 28: Задание №1.3: цикл while" title="" id="134" name="Picture"/>
            <a:graphic>
              <a:graphicData uri="http://schemas.openxmlformats.org/drawingml/2006/picture">
                <pic:pic>
                  <pic:nvPicPr>
                    <pic:cNvPr descr="../images/5.1.3.2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7717" cy="1924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Задание №1.3: цикл while</w:t>
      </w:r>
    </w:p>
    <w:bookmarkEnd w:id="136"/>
    <w:bookmarkStart w:id="140" w:name="fig:029"/>
    <w:p>
      <w:pPr>
        <w:pStyle w:val="CaptionedFigure"/>
      </w:pPr>
      <w:r>
        <w:drawing>
          <wp:inline>
            <wp:extent cx="2877482" cy="2455451"/>
            <wp:effectExtent b="0" l="0" r="0" t="0"/>
            <wp:docPr descr="Рис. 29: Задание №2: результат 1" title="" id="138" name="Picture"/>
            <a:graphic>
              <a:graphicData uri="http://schemas.openxmlformats.org/drawingml/2006/picture">
                <pic:pic>
                  <pic:nvPicPr>
                    <pic:cNvPr descr="../images/5.2.1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482" cy="2455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Задание №2: результат 1</w:t>
      </w:r>
    </w:p>
    <w:bookmarkEnd w:id="140"/>
    <w:bookmarkStart w:id="144" w:name="fig:030"/>
    <w:p>
      <w:pPr>
        <w:pStyle w:val="CaptionedFigure"/>
      </w:pPr>
      <w:r>
        <w:drawing>
          <wp:inline>
            <wp:extent cx="2973398" cy="2365930"/>
            <wp:effectExtent b="0" l="0" r="0" t="0"/>
            <wp:docPr descr="Рис. 30: Задание №2: результат 2" title="" id="142" name="Picture"/>
            <a:graphic>
              <a:graphicData uri="http://schemas.openxmlformats.org/drawingml/2006/picture">
                <pic:pic>
                  <pic:nvPicPr>
                    <pic:cNvPr descr="../images/5.2.2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398" cy="2365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Задание №2: результат 2</w:t>
      </w:r>
    </w:p>
    <w:bookmarkEnd w:id="144"/>
    <w:bookmarkStart w:id="148" w:name="fig:031"/>
    <w:p>
      <w:pPr>
        <w:pStyle w:val="CaptionedFigure"/>
      </w:pPr>
      <w:r>
        <w:drawing>
          <wp:inline>
            <wp:extent cx="3325090" cy="1291669"/>
            <wp:effectExtent b="0" l="0" r="0" t="0"/>
            <wp:docPr descr="Рис. 31: Задание №3" title="" id="146" name="Picture"/>
            <a:graphic>
              <a:graphicData uri="http://schemas.openxmlformats.org/drawingml/2006/picture">
                <pic:pic>
                  <pic:nvPicPr>
                    <pic:cNvPr descr="../images/5.3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5090" cy="1291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Задание №3</w:t>
      </w:r>
    </w:p>
    <w:bookmarkEnd w:id="148"/>
    <w:bookmarkStart w:id="152" w:name="fig:032"/>
    <w:p>
      <w:pPr>
        <w:pStyle w:val="CaptionedFigure"/>
      </w:pPr>
      <w:r>
        <w:drawing>
          <wp:inline>
            <wp:extent cx="3011765" cy="1541051"/>
            <wp:effectExtent b="0" l="0" r="0" t="0"/>
            <wp:docPr descr="Рис. 32: Задание №4" title="" id="150" name="Picture"/>
            <a:graphic>
              <a:graphicData uri="http://schemas.openxmlformats.org/drawingml/2006/picture">
                <pic:pic>
                  <pic:nvPicPr>
                    <pic:cNvPr descr="../images/5.4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765" cy="1541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Задание №4</w:t>
      </w:r>
    </w:p>
    <w:bookmarkEnd w:id="152"/>
    <w:bookmarkStart w:id="156" w:name="fig:033"/>
    <w:p>
      <w:pPr>
        <w:pStyle w:val="CaptionedFigure"/>
      </w:pPr>
      <w:r>
        <w:drawing>
          <wp:inline>
            <wp:extent cx="2647283" cy="2154914"/>
            <wp:effectExtent b="0" l="0" r="0" t="0"/>
            <wp:docPr descr="Рис. 33: Задание №5.1" title="" id="154" name="Picture"/>
            <a:graphic>
              <a:graphicData uri="http://schemas.openxmlformats.org/drawingml/2006/picture">
                <pic:pic>
                  <pic:nvPicPr>
                    <pic:cNvPr descr="../images/5.5.1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283" cy="2154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Задание №5.1</w:t>
      </w:r>
    </w:p>
    <w:bookmarkEnd w:id="156"/>
    <w:bookmarkStart w:id="160" w:name="fig:034"/>
    <w:p>
      <w:pPr>
        <w:pStyle w:val="CaptionedFigure"/>
      </w:pPr>
      <w:r>
        <w:drawing>
          <wp:inline>
            <wp:extent cx="4239490" cy="2570551"/>
            <wp:effectExtent b="0" l="0" r="0" t="0"/>
            <wp:docPr descr="Рис. 34: Задание №5.2" title="" id="158" name="Picture"/>
            <a:graphic>
              <a:graphicData uri="http://schemas.openxmlformats.org/drawingml/2006/picture">
                <pic:pic>
                  <pic:nvPicPr>
                    <pic:cNvPr descr="../images/5.5.2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490" cy="2570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Задание №5.2</w:t>
      </w:r>
    </w:p>
    <w:bookmarkEnd w:id="160"/>
    <w:bookmarkStart w:id="164" w:name="fig:035"/>
    <w:p>
      <w:pPr>
        <w:pStyle w:val="CaptionedFigure"/>
      </w:pPr>
      <w:r>
        <w:drawing>
          <wp:inline>
            <wp:extent cx="5334000" cy="1188347"/>
            <wp:effectExtent b="0" l="0" r="0" t="0"/>
            <wp:docPr descr="Рис. 35: Задание №6" title="" id="162" name="Picture"/>
            <a:graphic>
              <a:graphicData uri="http://schemas.openxmlformats.org/drawingml/2006/picture">
                <pic:pic>
                  <pic:nvPicPr>
                    <pic:cNvPr descr="../images/5.6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8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Задание №6</w:t>
      </w:r>
    </w:p>
    <w:bookmarkEnd w:id="164"/>
    <w:bookmarkStart w:id="168" w:name="fig:036"/>
    <w:p>
      <w:pPr>
        <w:pStyle w:val="CaptionedFigure"/>
      </w:pPr>
      <w:r>
        <w:drawing>
          <wp:inline>
            <wp:extent cx="2442662" cy="4629549"/>
            <wp:effectExtent b="0" l="0" r="0" t="0"/>
            <wp:docPr descr="Рис. 36: Задание №7.1" title="" id="166" name="Picture"/>
            <a:graphic>
              <a:graphicData uri="http://schemas.openxmlformats.org/drawingml/2006/picture">
                <pic:pic>
                  <pic:nvPicPr>
                    <pic:cNvPr descr="../images/5.7.1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662" cy="4629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Задание №7.1</w:t>
      </w:r>
    </w:p>
    <w:bookmarkEnd w:id="168"/>
    <w:bookmarkStart w:id="172" w:name="fig:037"/>
    <w:p>
      <w:pPr>
        <w:pStyle w:val="CaptionedFigure"/>
      </w:pPr>
      <w:r>
        <w:drawing>
          <wp:inline>
            <wp:extent cx="2116548" cy="4322618"/>
            <wp:effectExtent b="0" l="0" r="0" t="0"/>
            <wp:docPr descr="Рис. 37: Задание №7.2" title="" id="170" name="Picture"/>
            <a:graphic>
              <a:graphicData uri="http://schemas.openxmlformats.org/drawingml/2006/picture">
                <pic:pic>
                  <pic:nvPicPr>
                    <pic:cNvPr descr="../images/5.7.2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548" cy="4322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37: Задание №7.2</w:t>
      </w:r>
    </w:p>
    <w:bookmarkEnd w:id="172"/>
    <w:bookmarkStart w:id="176" w:name="fig:038"/>
    <w:p>
      <w:pPr>
        <w:pStyle w:val="CaptionedFigure"/>
      </w:pPr>
      <w:r>
        <w:drawing>
          <wp:inline>
            <wp:extent cx="5334000" cy="1839951"/>
            <wp:effectExtent b="0" l="0" r="0" t="0"/>
            <wp:docPr descr="Рис. 38: Задание №7.3" title="" id="174" name="Picture"/>
            <a:graphic>
              <a:graphicData uri="http://schemas.openxmlformats.org/drawingml/2006/picture">
                <pic:pic>
                  <pic:nvPicPr>
                    <pic:cNvPr descr="../images/5.7.3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9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38: Задание №7.3</w:t>
      </w:r>
    </w:p>
    <w:bookmarkEnd w:id="176"/>
    <w:bookmarkStart w:id="180" w:name="fig:039"/>
    <w:p>
      <w:pPr>
        <w:pStyle w:val="CaptionedFigure"/>
      </w:pPr>
      <w:r>
        <w:drawing>
          <wp:inline>
            <wp:extent cx="5334000" cy="2641290"/>
            <wp:effectExtent b="0" l="0" r="0" t="0"/>
            <wp:docPr descr="Рис. 39: Задание №8" title="" id="178" name="Picture"/>
            <a:graphic>
              <a:graphicData uri="http://schemas.openxmlformats.org/drawingml/2006/picture">
                <pic:pic>
                  <pic:nvPicPr>
                    <pic:cNvPr descr="../images/5.8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1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39: Задание №8</w:t>
      </w:r>
    </w:p>
    <w:bookmarkEnd w:id="180"/>
    <w:bookmarkStart w:id="184" w:name="fig:040"/>
    <w:p>
      <w:pPr>
        <w:pStyle w:val="CaptionedFigure"/>
      </w:pPr>
      <w:r>
        <w:drawing>
          <wp:inline>
            <wp:extent cx="3114075" cy="3376246"/>
            <wp:effectExtent b="0" l="0" r="0" t="0"/>
            <wp:docPr descr="Рис. 40: Задание №9" title="" id="182" name="Picture"/>
            <a:graphic>
              <a:graphicData uri="http://schemas.openxmlformats.org/drawingml/2006/picture">
                <pic:pic>
                  <pic:nvPicPr>
                    <pic:cNvPr descr="../images/5.9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075" cy="3376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40: Задание №9</w:t>
      </w:r>
    </w:p>
    <w:bookmarkEnd w:id="184"/>
    <w:bookmarkStart w:id="188" w:name="fig:041"/>
    <w:p>
      <w:pPr>
        <w:pStyle w:val="CaptionedFigure"/>
      </w:pPr>
      <w:r>
        <w:drawing>
          <wp:inline>
            <wp:extent cx="5334000" cy="3917156"/>
            <wp:effectExtent b="0" l="0" r="0" t="0"/>
            <wp:docPr descr="Рис. 41: Задание №10" title="" id="186" name="Picture"/>
            <a:graphic>
              <a:graphicData uri="http://schemas.openxmlformats.org/drawingml/2006/picture">
                <pic:pic>
                  <pic:nvPicPr>
                    <pic:cNvPr descr="../images/5.10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7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41: Задание №10</w:t>
      </w:r>
    </w:p>
    <w:bookmarkEnd w:id="188"/>
    <w:bookmarkStart w:id="192" w:name="fig:042"/>
    <w:p>
      <w:pPr>
        <w:pStyle w:val="CaptionedFigure"/>
      </w:pPr>
      <w:r>
        <w:drawing>
          <wp:inline>
            <wp:extent cx="4725465" cy="3536106"/>
            <wp:effectExtent b="0" l="0" r="0" t="0"/>
            <wp:docPr descr="Рис. 42: Задание №11" title="" id="190" name="Picture"/>
            <a:graphic>
              <a:graphicData uri="http://schemas.openxmlformats.org/drawingml/2006/picture">
                <pic:pic>
                  <pic:nvPicPr>
                    <pic:cNvPr descr="../images/5.11.pn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465" cy="3536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42: Задание №11</w:t>
      </w:r>
    </w:p>
    <w:bookmarkEnd w:id="192"/>
    <w:bookmarkEnd w:id="193"/>
    <w:bookmarkEnd w:id="194"/>
    <w:bookmarkStart w:id="195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работы, я освоил применение циклов функций и сторонних для Julia пакетов для решения задач линейной алгебры и работы с матрицами.</w:t>
      </w:r>
    </w:p>
    <w:bookmarkEnd w:id="1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abstractNum w:abstractNumId="99427">
    <w:nsid w:val="00A99427"/>
    <w:multiLevelType w:val="multilevel"/>
    <w:lvl w:ilvl="0">
      <w:start w:val="7"/>
      <w:numFmt w:val="decimal"/>
      <w:lvlText w:val="%1)"/>
      <w:lvlJc w:val="left"/>
      <w:pPr>
        <w:ind w:left="720" w:hanging="360"/>
      </w:pPr>
    </w:lvl>
    <w:lvl w:ilvl="1">
      <w:start w:val="7"/>
      <w:numFmt w:val="decimal"/>
      <w:lvlText w:val="%2)"/>
      <w:lvlJc w:val="left"/>
      <w:pPr>
        <w:ind w:left="1440" w:hanging="360"/>
      </w:pPr>
    </w:lvl>
    <w:lvl w:ilvl="2">
      <w:start w:val="7"/>
      <w:numFmt w:val="decimal"/>
      <w:lvlText w:val="%3)"/>
      <w:lvlJc w:val="left"/>
      <w:pPr>
        <w:ind w:left="2160" w:hanging="360"/>
      </w:pPr>
    </w:lvl>
    <w:lvl w:ilvl="3">
      <w:start w:val="7"/>
      <w:numFmt w:val="decimal"/>
      <w:lvlText w:val="%4)"/>
      <w:lvlJc w:val="left"/>
      <w:pPr>
        <w:ind w:left="2880" w:hanging="360"/>
      </w:pPr>
    </w:lvl>
    <w:lvl w:ilvl="4">
      <w:start w:val="7"/>
      <w:numFmt w:val="decimal"/>
      <w:lvlText w:val="%5)"/>
      <w:lvlJc w:val="left"/>
      <w:pPr>
        <w:ind w:left="3600" w:hanging="360"/>
      </w:pPr>
    </w:lvl>
    <w:lvl w:ilvl="5">
      <w:start w:val="7"/>
      <w:numFmt w:val="decimal"/>
      <w:lvlText w:val="%6)"/>
      <w:lvlJc w:val="left"/>
      <w:pPr>
        <w:ind w:left="4320" w:hanging="360"/>
      </w:pPr>
    </w:lvl>
    <w:lvl w:ilvl="6">
      <w:start w:val="7"/>
      <w:numFmt w:val="decimal"/>
      <w:lvlText w:val="%7)"/>
      <w:lvlJc w:val="left"/>
      <w:pPr>
        <w:ind w:left="5040" w:hanging="360"/>
      </w:pPr>
    </w:lvl>
    <w:lvl w:ilvl="7">
      <w:start w:val="7"/>
      <w:numFmt w:val="decimal"/>
      <w:lvlText w:val="%8)"/>
      <w:lvlJc w:val="left"/>
      <w:pPr>
        <w:ind w:left="5760" w:hanging="360"/>
      </w:pPr>
    </w:lvl>
    <w:lvl w:ilvl="8">
      <w:start w:val="7"/>
      <w:numFmt w:val="decimal"/>
      <w:lvlText w:val="%9)"/>
      <w:lvlJc w:val="left"/>
      <w:pPr>
        <w:ind w:left="6480" w:hanging="360"/>
      </w:pPr>
    </w:lvl>
  </w:abstractNum>
  <w:abstractNum w:abstractNumId="99428">
    <w:nsid w:val="00A99428"/>
    <w:multiLevelType w:val="multilevel"/>
    <w:lvl w:ilvl="0">
      <w:start w:val="8"/>
      <w:numFmt w:val="decimal"/>
      <w:lvlText w:val="%1)"/>
      <w:lvlJc w:val="left"/>
      <w:pPr>
        <w:ind w:left="720" w:hanging="360"/>
      </w:pPr>
    </w:lvl>
    <w:lvl w:ilvl="1">
      <w:start w:val="8"/>
      <w:numFmt w:val="decimal"/>
      <w:lvlText w:val="%2)"/>
      <w:lvlJc w:val="left"/>
      <w:pPr>
        <w:ind w:left="1440" w:hanging="360"/>
      </w:pPr>
    </w:lvl>
    <w:lvl w:ilvl="2">
      <w:start w:val="8"/>
      <w:numFmt w:val="decimal"/>
      <w:lvlText w:val="%3)"/>
      <w:lvlJc w:val="left"/>
      <w:pPr>
        <w:ind w:left="2160" w:hanging="360"/>
      </w:pPr>
    </w:lvl>
    <w:lvl w:ilvl="3">
      <w:start w:val="8"/>
      <w:numFmt w:val="decimal"/>
      <w:lvlText w:val="%4)"/>
      <w:lvlJc w:val="left"/>
      <w:pPr>
        <w:ind w:left="2880" w:hanging="360"/>
      </w:pPr>
    </w:lvl>
    <w:lvl w:ilvl="4">
      <w:start w:val="8"/>
      <w:numFmt w:val="decimal"/>
      <w:lvlText w:val="%5)"/>
      <w:lvlJc w:val="left"/>
      <w:pPr>
        <w:ind w:left="3600" w:hanging="360"/>
      </w:pPr>
    </w:lvl>
    <w:lvl w:ilvl="5">
      <w:start w:val="8"/>
      <w:numFmt w:val="decimal"/>
      <w:lvlText w:val="%6)"/>
      <w:lvlJc w:val="left"/>
      <w:pPr>
        <w:ind w:left="4320" w:hanging="360"/>
      </w:pPr>
    </w:lvl>
    <w:lvl w:ilvl="6">
      <w:start w:val="8"/>
      <w:numFmt w:val="decimal"/>
      <w:lvlText w:val="%7)"/>
      <w:lvlJc w:val="left"/>
      <w:pPr>
        <w:ind w:left="5040" w:hanging="360"/>
      </w:pPr>
    </w:lvl>
    <w:lvl w:ilvl="7">
      <w:start w:val="8"/>
      <w:numFmt w:val="decimal"/>
      <w:lvlText w:val="%8)"/>
      <w:lvlJc w:val="left"/>
      <w:pPr>
        <w:ind w:left="5760" w:hanging="360"/>
      </w:pPr>
    </w:lvl>
    <w:lvl w:ilvl="8">
      <w:start w:val="8"/>
      <w:numFmt w:val="decimal"/>
      <w:lvlText w:val="%9)"/>
      <w:lvlJc w:val="left"/>
      <w:pPr>
        <w:ind w:left="6480" w:hanging="360"/>
      </w:pPr>
    </w:lvl>
  </w:abstractNum>
  <w:abstractNum w:abstractNumId="99429">
    <w:nsid w:val="00A99429"/>
    <w:multiLevelType w:val="multilevel"/>
    <w:lvl w:ilvl="0">
      <w:start w:val="9"/>
      <w:numFmt w:val="decimal"/>
      <w:lvlText w:val="%1)"/>
      <w:lvlJc w:val="left"/>
      <w:pPr>
        <w:ind w:left="720" w:hanging="360"/>
      </w:pPr>
    </w:lvl>
    <w:lvl w:ilvl="1">
      <w:start w:val="9"/>
      <w:numFmt w:val="decimal"/>
      <w:lvlText w:val="%2)"/>
      <w:lvlJc w:val="left"/>
      <w:pPr>
        <w:ind w:left="1440" w:hanging="360"/>
      </w:pPr>
    </w:lvl>
    <w:lvl w:ilvl="2">
      <w:start w:val="9"/>
      <w:numFmt w:val="decimal"/>
      <w:lvlText w:val="%3)"/>
      <w:lvlJc w:val="left"/>
      <w:pPr>
        <w:ind w:left="2160" w:hanging="360"/>
      </w:pPr>
    </w:lvl>
    <w:lvl w:ilvl="3">
      <w:start w:val="9"/>
      <w:numFmt w:val="decimal"/>
      <w:lvlText w:val="%4)"/>
      <w:lvlJc w:val="left"/>
      <w:pPr>
        <w:ind w:left="2880" w:hanging="360"/>
      </w:pPr>
    </w:lvl>
    <w:lvl w:ilvl="4">
      <w:start w:val="9"/>
      <w:numFmt w:val="decimal"/>
      <w:lvlText w:val="%5)"/>
      <w:lvlJc w:val="left"/>
      <w:pPr>
        <w:ind w:left="3600" w:hanging="360"/>
      </w:pPr>
    </w:lvl>
    <w:lvl w:ilvl="5">
      <w:start w:val="9"/>
      <w:numFmt w:val="decimal"/>
      <w:lvlText w:val="%6)"/>
      <w:lvlJc w:val="left"/>
      <w:pPr>
        <w:ind w:left="4320" w:hanging="360"/>
      </w:pPr>
    </w:lvl>
    <w:lvl w:ilvl="6">
      <w:start w:val="9"/>
      <w:numFmt w:val="decimal"/>
      <w:lvlText w:val="%7)"/>
      <w:lvlJc w:val="left"/>
      <w:pPr>
        <w:ind w:left="5040" w:hanging="360"/>
      </w:pPr>
    </w:lvl>
    <w:lvl w:ilvl="7">
      <w:start w:val="9"/>
      <w:numFmt w:val="decimal"/>
      <w:lvlText w:val="%8)"/>
      <w:lvlJc w:val="left"/>
      <w:pPr>
        <w:ind w:left="5760" w:hanging="360"/>
      </w:pPr>
    </w:lvl>
    <w:lvl w:ilvl="8">
      <w:start w:val="9"/>
      <w:numFmt w:val="decimal"/>
      <w:lvlText w:val="%9)"/>
      <w:lvlJc w:val="left"/>
      <w:pPr>
        <w:ind w:left="6480" w:hanging="360"/>
      </w:pPr>
    </w:lvl>
  </w:abstractNum>
  <w:abstractNum w:abstractNumId="994210">
    <w:nsid w:val="0A994210"/>
    <w:multiLevelType w:val="multilevel"/>
    <w:lvl w:ilvl="0">
      <w:start w:val="10"/>
      <w:numFmt w:val="decimal"/>
      <w:lvlText w:val="%1)"/>
      <w:lvlJc w:val="left"/>
      <w:pPr>
        <w:ind w:left="720" w:hanging="360"/>
      </w:pPr>
    </w:lvl>
    <w:lvl w:ilvl="1">
      <w:start w:val="10"/>
      <w:numFmt w:val="decimal"/>
      <w:lvlText w:val="%2)"/>
      <w:lvlJc w:val="left"/>
      <w:pPr>
        <w:ind w:left="1440" w:hanging="360"/>
      </w:pPr>
    </w:lvl>
    <w:lvl w:ilvl="2">
      <w:start w:val="10"/>
      <w:numFmt w:val="decimal"/>
      <w:lvlText w:val="%3)"/>
      <w:lvlJc w:val="left"/>
      <w:pPr>
        <w:ind w:left="2160" w:hanging="360"/>
      </w:pPr>
    </w:lvl>
    <w:lvl w:ilvl="3">
      <w:start w:val="10"/>
      <w:numFmt w:val="decimal"/>
      <w:lvlText w:val="%4)"/>
      <w:lvlJc w:val="left"/>
      <w:pPr>
        <w:ind w:left="2880" w:hanging="360"/>
      </w:pPr>
    </w:lvl>
    <w:lvl w:ilvl="4">
      <w:start w:val="10"/>
      <w:numFmt w:val="decimal"/>
      <w:lvlText w:val="%5)"/>
      <w:lvlJc w:val="left"/>
      <w:pPr>
        <w:ind w:left="3600" w:hanging="360"/>
      </w:pPr>
    </w:lvl>
    <w:lvl w:ilvl="5">
      <w:start w:val="10"/>
      <w:numFmt w:val="decimal"/>
      <w:lvlText w:val="%6)"/>
      <w:lvlJc w:val="left"/>
      <w:pPr>
        <w:ind w:left="4320" w:hanging="360"/>
      </w:pPr>
    </w:lvl>
    <w:lvl w:ilvl="6">
      <w:start w:val="10"/>
      <w:numFmt w:val="decimal"/>
      <w:lvlText w:val="%7)"/>
      <w:lvlJc w:val="left"/>
      <w:pPr>
        <w:ind w:left="5040" w:hanging="360"/>
      </w:pPr>
    </w:lvl>
    <w:lvl w:ilvl="7">
      <w:start w:val="10"/>
      <w:numFmt w:val="decimal"/>
      <w:lvlText w:val="%8)"/>
      <w:lvlJc w:val="left"/>
      <w:pPr>
        <w:ind w:left="5760" w:hanging="360"/>
      </w:pPr>
    </w:lvl>
    <w:lvl w:ilvl="8">
      <w:start w:val="10"/>
      <w:numFmt w:val="decimal"/>
      <w:lvlText w:val="%9)"/>
      <w:lvlJc w:val="left"/>
      <w:pPr>
        <w:ind w:left="6480" w:hanging="360"/>
      </w:pPr>
    </w:lvl>
  </w:abstractNum>
  <w:abstractNum w:abstractNumId="994211">
    <w:nsid w:val="0A994211"/>
    <w:multiLevelType w:val="multilevel"/>
    <w:lvl w:ilvl="0">
      <w:start w:val="11"/>
      <w:numFmt w:val="decimal"/>
      <w:lvlText w:val="%1)"/>
      <w:lvlJc w:val="left"/>
      <w:pPr>
        <w:ind w:left="720" w:hanging="360"/>
      </w:pPr>
    </w:lvl>
    <w:lvl w:ilvl="1">
      <w:start w:val="11"/>
      <w:numFmt w:val="decimal"/>
      <w:lvlText w:val="%2)"/>
      <w:lvlJc w:val="left"/>
      <w:pPr>
        <w:ind w:left="1440" w:hanging="360"/>
      </w:pPr>
    </w:lvl>
    <w:lvl w:ilvl="2">
      <w:start w:val="11"/>
      <w:numFmt w:val="decimal"/>
      <w:lvlText w:val="%3)"/>
      <w:lvlJc w:val="left"/>
      <w:pPr>
        <w:ind w:left="2160" w:hanging="360"/>
      </w:pPr>
    </w:lvl>
    <w:lvl w:ilvl="3">
      <w:start w:val="11"/>
      <w:numFmt w:val="decimal"/>
      <w:lvlText w:val="%4)"/>
      <w:lvlJc w:val="left"/>
      <w:pPr>
        <w:ind w:left="2880" w:hanging="360"/>
      </w:pPr>
    </w:lvl>
    <w:lvl w:ilvl="4">
      <w:start w:val="11"/>
      <w:numFmt w:val="decimal"/>
      <w:lvlText w:val="%5)"/>
      <w:lvlJc w:val="left"/>
      <w:pPr>
        <w:ind w:left="3600" w:hanging="360"/>
      </w:pPr>
    </w:lvl>
    <w:lvl w:ilvl="5">
      <w:start w:val="11"/>
      <w:numFmt w:val="decimal"/>
      <w:lvlText w:val="%6)"/>
      <w:lvlJc w:val="left"/>
      <w:pPr>
        <w:ind w:left="4320" w:hanging="360"/>
      </w:pPr>
    </w:lvl>
    <w:lvl w:ilvl="6">
      <w:start w:val="11"/>
      <w:numFmt w:val="decimal"/>
      <w:lvlText w:val="%7)"/>
      <w:lvlJc w:val="left"/>
      <w:pPr>
        <w:ind w:left="5040" w:hanging="360"/>
      </w:pPr>
    </w:lvl>
    <w:lvl w:ilvl="7">
      <w:start w:val="11"/>
      <w:numFmt w:val="decimal"/>
      <w:lvlText w:val="%8)"/>
      <w:lvlJc w:val="left"/>
      <w:pPr>
        <w:ind w:left="5760" w:hanging="360"/>
      </w:pPr>
    </w:lvl>
    <w:lvl w:ilvl="8">
      <w:start w:val="1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4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3">
    <w:abstractNumId w:val="9942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4">
    <w:abstractNumId w:val="9942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5">
    <w:abstractNumId w:val="9942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6">
    <w:abstractNumId w:val="9942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85" Target="media/rId185.png" /><Relationship Type="http://schemas.openxmlformats.org/officeDocument/2006/relationships/image" Id="rId189" Target="media/rId189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image" Id="rId157" Target="media/rId157.png" /><Relationship Type="http://schemas.openxmlformats.org/officeDocument/2006/relationships/image" Id="rId161" Target="media/rId161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73" Target="media/rId173.png" /><Relationship Type="http://schemas.openxmlformats.org/officeDocument/2006/relationships/image" Id="rId177" Target="media/rId177.png" /><Relationship Type="http://schemas.openxmlformats.org/officeDocument/2006/relationships/image" Id="rId181" Target="media/rId18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Выполнил: Танрибергенов Эльдар (НПИбд-01-22)</dc:creator>
  <dc:language>ru-RU</dc:language>
  <cp:keywords/>
  <dcterms:created xsi:type="dcterms:W3CDTF">2026-03-16T00:46:07Z</dcterms:created>
  <dcterms:modified xsi:type="dcterms:W3CDTF">2026-03-16T00:46:07Z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Компьютерный практикум по статистическому анализу данных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