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-–</w:t>
      </w:r>
    </w:p>
    <w:bookmarkStart w:id="20" w:name="front-matter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Front matter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№7”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“Дисциплина: Компьютерный практикум по статистическому анализу данных”</w:t>
      </w:r>
      <w:r>
        <w:t xml:space="preserve"> </w:t>
      </w:r>
      <w:r>
        <w:t xml:space="preserve">author:</w:t>
      </w:r>
      <w:r>
        <w:t xml:space="preserve"> </w:t>
      </w:r>
      <w:r>
        <w:t xml:space="preserve">“Выполнил: Танрибергенов Эльдар (НПИбд-01-22)”</w:t>
      </w:r>
    </w:p>
    <w:bookmarkEnd w:id="20"/>
    <w:bookmarkStart w:id="21" w:name="generic-otion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Generic otions</w:t>
      </w:r>
    </w:p>
    <w:p>
      <w:pPr>
        <w:pStyle w:val="FirstParagraph"/>
      </w:pPr>
      <w:r>
        <w:t xml:space="preserve">lang: ru-RU</w:t>
      </w:r>
      <w:r>
        <w:t xml:space="preserve"> </w:t>
      </w:r>
      <w:r>
        <w:t xml:space="preserve">toc-title:</w:t>
      </w:r>
      <w:r>
        <w:t xml:space="preserve"> </w:t>
      </w:r>
      <w:r>
        <w:t xml:space="preserve">“Содержание”</w:t>
      </w:r>
    </w:p>
    <w:bookmarkEnd w:id="21"/>
    <w:bookmarkStart w:id="22" w:name="bibliography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Bibliography</w:t>
      </w:r>
    </w:p>
    <w:p>
      <w:pPr>
        <w:pStyle w:val="FirstParagraph"/>
      </w:pPr>
      <w:r>
        <w:t xml:space="preserve">bibliography: bib/cite.bib</w:t>
      </w:r>
      <w:r>
        <w:t xml:space="preserve"> </w:t>
      </w:r>
      <w:r>
        <w:t xml:space="preserve">csl: pandoc/csl/gost-r-7-0-5-2008-numeric.csl</w:t>
      </w:r>
    </w:p>
    <w:bookmarkEnd w:id="22"/>
    <w:bookmarkStart w:id="23" w:name="pdf-output-format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Pdf output format</w:t>
      </w:r>
    </w:p>
    <w:p>
      <w:pPr>
        <w:pStyle w:val="FirstParagraph"/>
      </w:pPr>
      <w:r>
        <w:t xml:space="preserve">toc: true # Table of contents</w:t>
      </w:r>
      <w:r>
        <w:t xml:space="preserve"> </w:t>
      </w:r>
      <w:r>
        <w:t xml:space="preserve">toc-depth: 2</w:t>
      </w:r>
      <w:r>
        <w:t xml:space="preserve"> </w:t>
      </w:r>
      <w:r>
        <w:t xml:space="preserve">lof: true # List of figures</w:t>
      </w:r>
      <w:r>
        <w:t xml:space="preserve"> </w:t>
      </w:r>
      <w:r>
        <w:t xml:space="preserve">lot: true # List of tables</w:t>
      </w:r>
      <w:r>
        <w:t xml:space="preserve"> </w:t>
      </w:r>
      <w:r>
        <w:t xml:space="preserve">fontsize: 12pt</w:t>
      </w:r>
      <w:r>
        <w:t xml:space="preserve"> </w:t>
      </w:r>
      <w:r>
        <w:t xml:space="preserve">linestretch: 1.5</w:t>
      </w:r>
      <w:r>
        <w:t xml:space="preserve"> </w:t>
      </w:r>
      <w:r>
        <w:t xml:space="preserve">papersize: a4</w:t>
      </w:r>
      <w:r>
        <w:t xml:space="preserve"> </w:t>
      </w:r>
      <w:r>
        <w:t xml:space="preserve">documentclass: scrreprt</w:t>
      </w:r>
    </w:p>
    <w:bookmarkEnd w:id="23"/>
    <w:bookmarkStart w:id="24" w:name="i18n-polyglossia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I18n polyglossia</w:t>
      </w:r>
    </w:p>
    <w:p>
      <w:pPr>
        <w:pStyle w:val="FirstParagraph"/>
      </w:pPr>
      <w:r>
        <w:t xml:space="preserve">polyglossia-lang:</w:t>
      </w:r>
      <w:r>
        <w:t xml:space="preserve"> </w:t>
      </w:r>
      <w:r>
        <w:t xml:space="preserve">name: russian</w:t>
      </w:r>
      <w:r>
        <w:t xml:space="preserve"> </w:t>
      </w:r>
      <w:r>
        <w:t xml:space="preserve">options:</w:t>
      </w:r>
      <w:r>
        <w:t xml:space="preserve"> </w:t>
      </w:r>
      <w:r>
        <w:t xml:space="preserve">- spelling=modern</w:t>
      </w:r>
      <w:r>
        <w:t xml:space="preserve"> </w:t>
      </w:r>
      <w:r>
        <w:t xml:space="preserve">- babelshorthands=true</w:t>
      </w:r>
      <w:r>
        <w:t xml:space="preserve"> </w:t>
      </w:r>
      <w:r>
        <w:t xml:space="preserve">polyglossia-otherlangs:</w:t>
      </w:r>
      <w:r>
        <w:t xml:space="preserve"> </w:t>
      </w:r>
      <w:r>
        <w:t xml:space="preserve">name: english</w:t>
      </w:r>
    </w:p>
    <w:bookmarkEnd w:id="24"/>
    <w:bookmarkStart w:id="25" w:name="i18n-babel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I18n babel</w:t>
      </w:r>
    </w:p>
    <w:p>
      <w:pPr>
        <w:pStyle w:val="FirstParagraph"/>
      </w:pPr>
      <w:r>
        <w:t xml:space="preserve">babel-lang: russian</w:t>
      </w:r>
      <w:r>
        <w:t xml:space="preserve"> </w:t>
      </w:r>
      <w:r>
        <w:t xml:space="preserve">babel-otherlangs: english</w:t>
      </w:r>
    </w:p>
    <w:bookmarkEnd w:id="25"/>
    <w:bookmarkStart w:id="26" w:name="fonts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Fonts</w:t>
      </w:r>
    </w:p>
    <w:p>
      <w:pPr>
        <w:pStyle w:val="FirstParagraph"/>
      </w:pPr>
      <w:r>
        <w:t xml:space="preserve">mainfont: IBM Plex Serif</w:t>
      </w:r>
      <w:r>
        <w:t xml:space="preserve"> </w:t>
      </w:r>
      <w:r>
        <w:t xml:space="preserve">romanfont: IBM Plex Serif</w:t>
      </w:r>
      <w:r>
        <w:t xml:space="preserve"> </w:t>
      </w:r>
      <w:r>
        <w:t xml:space="preserve">sansfont: IBM Plex Sans</w:t>
      </w:r>
      <w:r>
        <w:t xml:space="preserve"> </w:t>
      </w:r>
      <w:r>
        <w:t xml:space="preserve">monofont: IBM Plex Mono</w:t>
      </w:r>
      <w:r>
        <w:t xml:space="preserve"> </w:t>
      </w:r>
      <w:r>
        <w:t xml:space="preserve">mathfont: STIX Two Math</w:t>
      </w:r>
      <w:r>
        <w:t xml:space="preserve"> </w:t>
      </w:r>
      <w:r>
        <w:t xml:space="preserve">mainfontoptions: Ligatures=Common,Ligatures=TeX,Scale=0.94</w:t>
      </w:r>
      <w:r>
        <w:t xml:space="preserve"> </w:t>
      </w:r>
      <w:r>
        <w:t xml:space="preserve">romanfontoptions: Ligatures=Common,Ligatures=TeX,Scale=0.94</w:t>
      </w:r>
      <w:r>
        <w:t xml:space="preserve"> </w:t>
      </w:r>
      <w:r>
        <w:t xml:space="preserve">sansfontoptions: Ligatures=Common,Ligatures=TeX,Scale=MatchLowercase,Scale=0.94</w:t>
      </w:r>
      <w:r>
        <w:t xml:space="preserve"> </w:t>
      </w:r>
      <w:r>
        <w:t xml:space="preserve">monofontoptions: Scale=MatchLowercase,Scale=0.94,FakeStretch=0.9</w:t>
      </w:r>
      <w:r>
        <w:t xml:space="preserve"> </w:t>
      </w:r>
      <w:r>
        <w:t xml:space="preserve">mathfontoptions:</w:t>
      </w:r>
    </w:p>
    <w:bookmarkEnd w:id="26"/>
    <w:bookmarkStart w:id="27" w:name="biblatex"/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Biblatex</w:t>
      </w:r>
    </w:p>
    <w:p>
      <w:pPr>
        <w:pStyle w:val="FirstParagraph"/>
      </w:pPr>
      <w:r>
        <w:t xml:space="preserve">biblatex: true</w:t>
      </w:r>
      <w:r>
        <w:t xml:space="preserve"> </w:t>
      </w:r>
      <w:r>
        <w:t xml:space="preserve">biblio-style:</w:t>
      </w:r>
      <w:r>
        <w:t xml:space="preserve"> </w:t>
      </w:r>
      <w:r>
        <w:t xml:space="preserve">“gost-numeric”</w:t>
      </w:r>
      <w:r>
        <w:t xml:space="preserve"> </w:t>
      </w:r>
      <w:r>
        <w:t xml:space="preserve">biblatexoptions:</w:t>
      </w:r>
    </w:p>
    <w:p>
      <w:pPr>
        <w:pStyle w:val="Compact"/>
        <w:numPr>
          <w:ilvl w:val="0"/>
          <w:numId w:val="1001"/>
        </w:numPr>
      </w:pPr>
      <w:r>
        <w:t xml:space="preserve">parentracker=true</w:t>
      </w:r>
    </w:p>
    <w:p>
      <w:pPr>
        <w:pStyle w:val="Compact"/>
        <w:numPr>
          <w:ilvl w:val="0"/>
          <w:numId w:val="1001"/>
        </w:numPr>
      </w:pPr>
      <w:r>
        <w:t xml:space="preserve">backend=biber</w:t>
      </w:r>
    </w:p>
    <w:p>
      <w:pPr>
        <w:pStyle w:val="Compact"/>
        <w:numPr>
          <w:ilvl w:val="0"/>
          <w:numId w:val="1001"/>
        </w:numPr>
      </w:pPr>
      <w:r>
        <w:t xml:space="preserve">hyperref=auto</w:t>
      </w:r>
    </w:p>
    <w:p>
      <w:pPr>
        <w:pStyle w:val="Compact"/>
        <w:numPr>
          <w:ilvl w:val="0"/>
          <w:numId w:val="1001"/>
        </w:numPr>
      </w:pPr>
      <w:r>
        <w:t xml:space="preserve">language=auto</w:t>
      </w:r>
    </w:p>
    <w:p>
      <w:pPr>
        <w:pStyle w:val="Compact"/>
        <w:numPr>
          <w:ilvl w:val="0"/>
          <w:numId w:val="1001"/>
        </w:numPr>
      </w:pPr>
      <w:r>
        <w:t xml:space="preserve">autolang=other*</w:t>
      </w:r>
    </w:p>
    <w:p>
      <w:pPr>
        <w:pStyle w:val="Compact"/>
        <w:numPr>
          <w:ilvl w:val="0"/>
          <w:numId w:val="1001"/>
        </w:numPr>
      </w:pPr>
      <w:r>
        <w:t xml:space="preserve">citestyle=gost-numeric</w:t>
      </w:r>
    </w:p>
    <w:bookmarkEnd w:id="27"/>
    <w:bookmarkStart w:id="28" w:name="pandoc-crossref-latex-customization"/>
    <w:p>
      <w:pPr>
        <w:pStyle w:val="Heading2"/>
      </w:pPr>
      <w:r>
        <w:rPr>
          <w:rStyle w:val="SectionNumber"/>
        </w:rPr>
        <w:t xml:space="preserve">0.9</w:t>
      </w:r>
      <w:r>
        <w:tab/>
      </w:r>
      <w:r>
        <w:t xml:space="preserve">Pandoc-crossref LaTeX customization</w:t>
      </w:r>
    </w:p>
    <w:p>
      <w:pPr>
        <w:pStyle w:val="FirstParagraph"/>
      </w:pPr>
      <w:r>
        <w:t xml:space="preserve">figureTitle:</w:t>
      </w:r>
      <w:r>
        <w:t xml:space="preserve"> </w:t>
      </w:r>
      <w:r>
        <w:t xml:space="preserve">“Рис.”</w:t>
      </w:r>
      <w:r>
        <w:t xml:space="preserve"> </w:t>
      </w:r>
      <w:r>
        <w:t xml:space="preserve">tableTitle:</w:t>
      </w:r>
      <w:r>
        <w:t xml:space="preserve"> </w:t>
      </w:r>
      <w:r>
        <w:t xml:space="preserve">“Таблица”</w:t>
      </w:r>
      <w:r>
        <w:t xml:space="preserve"> </w:t>
      </w:r>
      <w:r>
        <w:t xml:space="preserve">listingTitle:</w:t>
      </w:r>
      <w:r>
        <w:t xml:space="preserve"> </w:t>
      </w:r>
      <w:r>
        <w:t xml:space="preserve">“Листинг”</w:t>
      </w:r>
      <w:r>
        <w:t xml:space="preserve"> </w:t>
      </w:r>
      <w:r>
        <w:t xml:space="preserve">lofTitle:</w:t>
      </w:r>
      <w:r>
        <w:t xml:space="preserve"> </w:t>
      </w:r>
      <w:r>
        <w:t xml:space="preserve">“Список иллюстраций”</w:t>
      </w:r>
      <w:r>
        <w:t xml:space="preserve"> </w:t>
      </w:r>
      <w:r>
        <w:t xml:space="preserve">lotTitle:</w:t>
      </w:r>
      <w:r>
        <w:t xml:space="preserve"> </w:t>
      </w:r>
      <w:r>
        <w:t xml:space="preserve">“Список таблиц”</w:t>
      </w:r>
      <w:r>
        <w:t xml:space="preserve"> </w:t>
      </w:r>
      <w:r>
        <w:t xml:space="preserve">lolTitle:</w:t>
      </w:r>
      <w:r>
        <w:t xml:space="preserve"> </w:t>
      </w:r>
      <w:r>
        <w:t xml:space="preserve">“Листинги”</w:t>
      </w:r>
    </w:p>
    <w:bookmarkEnd w:id="28"/>
    <w:bookmarkStart w:id="29" w:name="misc-options"/>
    <w:p>
      <w:pPr>
        <w:pStyle w:val="Heading2"/>
      </w:pPr>
      <w:r>
        <w:rPr>
          <w:rStyle w:val="SectionNumber"/>
        </w:rPr>
        <w:t xml:space="preserve">0.10</w:t>
      </w:r>
      <w:r>
        <w:tab/>
      </w:r>
      <w:r>
        <w:t xml:space="preserve">Misc options</w:t>
      </w:r>
    </w:p>
    <w:p>
      <w:pPr>
        <w:pStyle w:val="FirstParagraph"/>
      </w:pPr>
      <w:r>
        <w:t xml:space="preserve">indent: true</w:t>
      </w:r>
      <w:r>
        <w:t xml:space="preserve"> </w:t>
      </w:r>
      <w:r>
        <w:t xml:space="preserve">header-includes:</w:t>
      </w:r>
    </w:p>
    <w:p>
      <w:pPr>
        <w:pStyle w:val="Compact"/>
        <w:numPr>
          <w:ilvl w:val="0"/>
          <w:numId w:val="1002"/>
        </w:numPr>
      </w:pPr>
      <w:r>
        <w:t xml:space="preserve">\usepackage{indentfirst}</w:t>
      </w:r>
    </w:p>
    <w:p>
      <w:pPr>
        <w:pStyle w:val="Compact"/>
        <w:numPr>
          <w:ilvl w:val="0"/>
          <w:numId w:val="1002"/>
        </w:numPr>
      </w:pPr>
      <w:r>
        <w:t xml:space="preserve">\usepackage{float} # keep figures where there are in the text</w:t>
      </w:r>
    </w:p>
    <w:p>
      <w:pPr>
        <w:pStyle w:val="Compact"/>
        <w:numPr>
          <w:ilvl w:val="0"/>
          <w:numId w:val="1002"/>
        </w:numPr>
      </w:pPr>
      <w:r>
        <w:t xml:space="preserve">\floatplacement{figure}{H} # keep figures where there are in the text</w:t>
      </w:r>
    </w:p>
    <w:p>
      <w:pPr>
        <w:pStyle w:val="FirstParagraph"/>
      </w:pPr>
      <w:r>
        <w:t xml:space="preserve">-–</w:t>
      </w:r>
    </w:p>
    <w:bookmarkEnd w:id="29"/>
    <w:bookmarkStart w:id="3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изучение специализированных пакетов Julia для обработки данных.</w:t>
      </w:r>
    </w:p>
    <w:bookmarkEnd w:id="30"/>
    <w:bookmarkStart w:id="31" w:name="предварительны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Предварительные сведения</w:t>
      </w:r>
    </w:p>
    <w:p>
      <w:pPr>
        <w:pStyle w:val="FirstParagraph"/>
      </w:pPr>
      <w:r>
        <w:t xml:space="preserve">Обработка и анализ данных, полученных в результате проведения исследований, —</w:t>
      </w:r>
      <w:r>
        <w:t xml:space="preserve"> </w:t>
      </w:r>
      <w:r>
        <w:t xml:space="preserve">важная и неотъемлемая часть исследовательской деятельности. Большое значение имеет</w:t>
      </w:r>
      <w:r>
        <w:t xml:space="preserve"> </w:t>
      </w:r>
      <w:r>
        <w:t xml:space="preserve">выявление определённых связей и закономерностей в имеющихся неструктурированных</w:t>
      </w:r>
      <w:r>
        <w:t xml:space="preserve"> </w:t>
      </w:r>
      <w:r>
        <w:t xml:space="preserve">данных, особенно в данных больших размерностей. Выявленные в данных связей и закономерностей позволяет строить прогнозные модели с предполагаемым результатом. Для</w:t>
      </w:r>
      <w:r>
        <w:t xml:space="preserve"> </w:t>
      </w:r>
      <w:r>
        <w:t xml:space="preserve">решения таких задач применяют методы из таких областей знаний как математическая</w:t>
      </w:r>
      <w:r>
        <w:t xml:space="preserve"> </w:t>
      </w:r>
      <w:r>
        <w:t xml:space="preserve">статистика, программирование, искусственный интеллект, машинное обучение.</w:t>
      </w:r>
      <w:r>
        <w:t xml:space="preserve"> </w:t>
      </w:r>
      <w:r>
        <w:t xml:space="preserve">В Julia для обработки данных используются наработки из других языков программирования, в частности, из R и Python.</w:t>
      </w:r>
      <w:r>
        <w:t xml:space="preserve"> </w:t>
      </w:r>
      <w:r>
        <w:t xml:space="preserve">Перед тем, как начать проводить какие-либо операции над данными, необходимо их</w:t>
      </w:r>
      <w:r>
        <w:t xml:space="preserve"> </w:t>
      </w:r>
      <w:r>
        <w:t xml:space="preserve">откуда-то считать и возможно сохранить в определённой структуре.</w:t>
      </w:r>
      <w:r>
        <w:t xml:space="preserve"> </w:t>
      </w:r>
      <w:r>
        <w:t xml:space="preserve">Довольно часто данные для обработки содержаться в csv-файле, имеющим текстовый</w:t>
      </w:r>
      <w:r>
        <w:t xml:space="preserve"> </w:t>
      </w:r>
      <w:r>
        <w:t xml:space="preserve">формат, в котором данные в строке разделены, например, запятыми, и соответствуют</w:t>
      </w:r>
      <w:r>
        <w:t xml:space="preserve"> </w:t>
      </w:r>
      <w:r>
        <w:t xml:space="preserve">ячейкам таблицы, а строки данных соответствуют строкам таблицы. Также данные могут</w:t>
      </w:r>
      <w:r>
        <w:t xml:space="preserve"> </w:t>
      </w:r>
      <w:r>
        <w:t xml:space="preserve">быть представлены в виде фреймов или множеств.</w:t>
      </w:r>
    </w:p>
    <w:bookmarkEnd w:id="31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Julia для работы с такого рода структурами данных используют пакеты CSV,</w:t>
      </w:r>
      <w:r>
        <w:t xml:space="preserve"> </w:t>
      </w:r>
      <w:r>
        <w:t xml:space="preserve">DataFrames, RDatasets, FileIO:</w:t>
      </w:r>
    </w:p>
    <w:p>
      <w:pPr>
        <w:pStyle w:val="BodyText"/>
      </w:pPr>
      <w:r>
        <w:t xml:space="preserve">![](../images/1.png){#fig:001}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Предположим, что у вас в рабочем каталоге с проектом есть файл с данными</w:t>
      </w:r>
      <w:r>
        <w:t xml:space="preserve"> </w:t>
      </w:r>
      <w:r>
        <w:t xml:space="preserve">programminglanguages.csv, содержащий перечень языков программирования и год их</w:t>
      </w:r>
      <w:r>
        <w:t xml:space="preserve"> </w:t>
      </w:r>
      <w:r>
        <w:t xml:space="preserve">создания. Тогда для заполнения массива данными для последующей обработки требуется</w:t>
      </w:r>
      <w:r>
        <w:t xml:space="preserve"> </w:t>
      </w:r>
      <w:r>
        <w:t xml:space="preserve">считать данные из исходного файла и записать их в соответствующую структуру:</w:t>
      </w:r>
    </w:p>
    <w:p>
      <w:pPr>
        <w:pStyle w:val="BodyText"/>
      </w:pPr>
      <w:r>
        <w:t xml:space="preserve">![](../images/2.png){#fig:002}</w:t>
      </w:r>
    </w:p>
    <w:p>
      <w:pPr>
        <w:pStyle w:val="BodyText"/>
      </w:pPr>
      <w:r>
        <w:t xml:space="preserve">Далее приведём пример функции, в которой на входе указывается название языка</w:t>
      </w:r>
      <w:r>
        <w:t xml:space="preserve"> </w:t>
      </w:r>
      <w:r>
        <w:t xml:space="preserve">программирования, а на выходе — год его создания:</w:t>
      </w:r>
    </w:p>
    <w:p>
      <w:pPr>
        <w:pStyle w:val="BodyText"/>
      </w:pPr>
      <w:r>
        <w:t xml:space="preserve">![](../images/3.png){#fig:003}</w:t>
      </w:r>
    </w:p>
    <w:p>
      <w:pPr>
        <w:pStyle w:val="BodyText"/>
      </w:pPr>
      <w:r>
        <w:t xml:space="preserve">В следующем примере при вызове функции, в качестве аргумента которой указано</w:t>
      </w:r>
      <w:r>
        <w:t xml:space="preserve"> </w:t>
      </w:r>
      <w:r>
        <w:t xml:space="preserve">слово julia, написанное со строчной буквы выдана ошибка, так как список не содержит таких данных:</w:t>
      </w:r>
    </w:p>
    <w:p>
      <w:pPr>
        <w:pStyle w:val="BodyText"/>
      </w:pPr>
      <w:r>
        <w:t xml:space="preserve">![](../images/4.png){#fig:004}</w:t>
      </w:r>
    </w:p>
    <w:p>
      <w:pPr>
        <w:pStyle w:val="BodyText"/>
      </w:pPr>
      <w:r>
        <w:t xml:space="preserve">Для того, чтобы убрать в функции зависимость данных от регистра, необходимо изменить исходную функцию следующим образом:</w:t>
      </w:r>
    </w:p>
    <w:p>
      <w:pPr>
        <w:pStyle w:val="BodyText"/>
      </w:pPr>
      <w:r>
        <w:t xml:space="preserve">![](../images/5.png){#fig:005}</w:t>
      </w:r>
    </w:p>
    <w:p>
      <w:pPr>
        <w:pStyle w:val="BodyText"/>
      </w:pPr>
      <w:r>
        <w:t xml:space="preserve">Можно считывать данные построчно, с элементами, разделенными заданным разделителем:</w:t>
      </w:r>
    </w:p>
    <w:p>
      <w:pPr>
        <w:pStyle w:val="BodyText"/>
      </w:pPr>
      <w:r>
        <w:t xml:space="preserve">![](../images/6.png){#fig:006}</w:t>
      </w:r>
    </w:p>
    <w:bookmarkStart w:id="32" w:name="запись-данных-в-файл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Запись данных в файл</w:t>
      </w:r>
    </w:p>
    <w:p>
      <w:pPr>
        <w:pStyle w:val="FirstParagraph"/>
      </w:pPr>
      <w:r>
        <w:t xml:space="preserve">Предположим, что требуется записать имеющиеся данные в файл. Для записи данных</w:t>
      </w:r>
      <w:r>
        <w:t xml:space="preserve"> </w:t>
      </w:r>
      <w:r>
        <w:t xml:space="preserve">в формате CSV можно воспользоваться следующим вызовом:</w:t>
      </w:r>
    </w:p>
    <w:p>
      <w:pPr>
        <w:pStyle w:val="BodyText"/>
      </w:pPr>
      <w:r>
        <w:t xml:space="preserve">Можно задать тип файла и разделитель данных:</w:t>
      </w:r>
    </w:p>
    <w:p>
      <w:pPr>
        <w:pStyle w:val="BodyText"/>
      </w:pPr>
      <w:r>
        <w:t xml:space="preserve">![](../images/7.png){#fig:007}</w:t>
      </w:r>
    </w:p>
    <w:p>
      <w:pPr>
        <w:pStyle w:val="BodyText"/>
      </w:pPr>
      <w:r>
        <w:t xml:space="preserve">Можно проверить, используя readdlm, корректность считывания созданного текстового файла:</w:t>
      </w:r>
    </w:p>
    <w:p>
      <w:pPr>
        <w:pStyle w:val="BodyText"/>
      </w:pPr>
      <w:r>
        <w:t xml:space="preserve">![](../images/8.png){#fig:008}</w:t>
      </w:r>
    </w:p>
    <w:bookmarkEnd w:id="32"/>
    <w:bookmarkStart w:id="33" w:name="словар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Словари</w:t>
      </w:r>
    </w:p>
    <w:p>
      <w:pPr>
        <w:pStyle w:val="FirstParagraph"/>
      </w:pPr>
      <w:r>
        <w:t xml:space="preserve">При работе с данными бывает удобно записать их в формате словаря.</w:t>
      </w:r>
      <w:r>
        <w:t xml:space="preserve"> </w:t>
      </w:r>
      <w:r>
        <w:t xml:space="preserve">Предположим, что словарь должен содержать перечень всех языков программирования</w:t>
      </w:r>
      <w:r>
        <w:t xml:space="preserve"> </w:t>
      </w:r>
      <w:r>
        <w:t xml:space="preserve">и года их создания, при этом при указании года выводить все языки программирования,</w:t>
      </w:r>
      <w:r>
        <w:t xml:space="preserve"> </w:t>
      </w:r>
      <w:r>
        <w:t xml:space="preserve">созданные в этом году.</w:t>
      </w:r>
      <w:r>
        <w:t xml:space="preserve"> </w:t>
      </w:r>
      <w:r>
        <w:t xml:space="preserve">При инициализации словаря можно задать конкретные типы данных для ключей</w:t>
      </w:r>
      <w:r>
        <w:t xml:space="preserve"> </w:t>
      </w:r>
      <w:r>
        <w:t xml:space="preserve">и значений:</w:t>
      </w:r>
    </w:p>
    <w:p>
      <w:pPr>
        <w:pStyle w:val="BodyText"/>
      </w:pPr>
      <w:r>
        <w:t xml:space="preserve">![](../images/9.png){#fig:009}</w:t>
      </w:r>
    </w:p>
    <w:p>
      <w:pPr>
        <w:pStyle w:val="BodyText"/>
      </w:pPr>
      <w:r>
        <w:t xml:space="preserve">В последнем случае словарь принимает ключи и значения любого типа.</w:t>
      </w:r>
      <w:r>
        <w:t xml:space="preserve"> </w:t>
      </w:r>
      <w:r>
        <w:t xml:space="preserve">Далее требуется заполнить словарь ключами и годами, которые содержат все языки</w:t>
      </w:r>
      <w:r>
        <w:t xml:space="preserve"> </w:t>
      </w:r>
      <w:r>
        <w:t xml:space="preserve">программирования, созданные в каждом году, в качестве значений:</w:t>
      </w:r>
    </w:p>
    <w:p>
      <w:pPr>
        <w:pStyle w:val="BodyText"/>
      </w:pPr>
      <w:r>
        <w:t xml:space="preserve">![](../images/10.png){#fig:010}</w:t>
      </w:r>
    </w:p>
    <w:p>
      <w:pPr>
        <w:pStyle w:val="BodyText"/>
      </w:pPr>
      <w:r>
        <w:t xml:space="preserve">В результате при вызове словаря можно, выбрав любой год, узнать, какие языки программирования были созданы в этом году:</w:t>
      </w:r>
    </w:p>
    <w:p>
      <w:pPr>
        <w:pStyle w:val="BodyText"/>
      </w:pPr>
      <w:r>
        <w:t xml:space="preserve">![](../images/11.png){#fig:011}</w:t>
      </w:r>
    </w:p>
    <w:bookmarkEnd w:id="33"/>
    <w:bookmarkStart w:id="34" w:name="dataframe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DataFrames</w:t>
      </w:r>
    </w:p>
    <w:p>
      <w:pPr>
        <w:pStyle w:val="FirstParagraph"/>
      </w:pPr>
      <w:r>
        <w:t xml:space="preserve">Работа с данными, записанными в структуре DataFrame, позволяет использовать индексацию и получить доступ к столбцам по заданному имени заголовка или по индексу</w:t>
      </w:r>
      <w:r>
        <w:t xml:space="preserve"> </w:t>
      </w:r>
      <w:r>
        <w:t xml:space="preserve">столбца.</w:t>
      </w:r>
      <w:r>
        <w:t xml:space="preserve"> </w:t>
      </w:r>
      <w:r>
        <w:t xml:space="preserve">На примере с данными о языках программирования и годах их создания зададим</w:t>
      </w:r>
      <w:r>
        <w:t xml:space="preserve"> </w:t>
      </w:r>
      <w:r>
        <w:t xml:space="preserve">структуру DataFrame:</w:t>
      </w:r>
    </w:p>
    <w:p>
      <w:pPr>
        <w:pStyle w:val="BodyText"/>
      </w:pPr>
      <w:r>
        <w:t xml:space="preserve">![](../images/12.png){#fig:012}</w:t>
      </w:r>
    </w:p>
    <w:p>
      <w:pPr>
        <w:pStyle w:val="BodyText"/>
      </w:pPr>
      <w:r>
        <w:t xml:space="preserve">Если требуется получить доступ к столбцам по имени заголовка, то необходимо добавить к имени заголовка двоеточие:</w:t>
      </w:r>
    </w:p>
    <w:p>
      <w:pPr>
        <w:pStyle w:val="BodyText"/>
      </w:pPr>
      <w:r>
        <w:t xml:space="preserve">![](../images/13.png){#fig:013}</w:t>
      </w:r>
    </w:p>
    <w:p>
      <w:pPr>
        <w:pStyle w:val="BodyText"/>
      </w:pPr>
      <w:r>
        <w:t xml:space="preserve">В Julia это означает, что имена заголовков обрабатываются как символы. Также следует</w:t>
      </w:r>
      <w:r>
        <w:t xml:space="preserve"> </w:t>
      </w:r>
      <w:r>
        <w:t xml:space="preserve">иметь в виду, что вызов df[1] эквивалентен вызову df [:year].</w:t>
      </w:r>
      <w:r>
        <w:t xml:space="preserve"> </w:t>
      </w:r>
      <w:r>
        <w:t xml:space="preserve">Пакет DataFrames предоставляет возможность с помощью description получить основные статистические сведения о каждом столбце во фрейме данных:</w:t>
      </w:r>
    </w:p>
    <w:p>
      <w:pPr>
        <w:pStyle w:val="BodyText"/>
      </w:pPr>
      <w:r>
        <w:t xml:space="preserve">![](../images/14.png){#fig:014}</w:t>
      </w:r>
    </w:p>
    <w:bookmarkEnd w:id="34"/>
    <w:bookmarkStart w:id="35" w:name="rdataset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RDatasets</w:t>
      </w:r>
    </w:p>
    <w:p>
      <w:pPr>
        <w:pStyle w:val="FirstParagraph"/>
      </w:pPr>
      <w:r>
        <w:t xml:space="preserve">С данными можно работать также как с наборами данных через пакет RDatasets</w:t>
      </w:r>
      <w:r>
        <w:t xml:space="preserve"> </w:t>
      </w:r>
      <w:r>
        <w:t xml:space="preserve">языка R:</w:t>
      </w:r>
    </w:p>
    <w:p>
      <w:pPr>
        <w:pStyle w:val="BodyText"/>
      </w:pPr>
      <w:r>
        <w:t xml:space="preserve">![](../images/15.png){#fig:015}</w:t>
      </w:r>
    </w:p>
    <w:p>
      <w:pPr>
        <w:pStyle w:val="BodyText"/>
      </w:pPr>
      <w:r>
        <w:t xml:space="preserve">В данном случает набор данных содержит сведения о цветах. При этом следует иметь</w:t>
      </w:r>
      <w:r>
        <w:t xml:space="preserve"> </w:t>
      </w:r>
      <w:r>
        <w:t xml:space="preserve">в виду, что данные, загруженные с помощью набора данных, хранятся в виде DataFrame:</w:t>
      </w:r>
    </w:p>
    <w:p>
      <w:pPr>
        <w:pStyle w:val="BodyText"/>
      </w:pPr>
      <w:r>
        <w:t xml:space="preserve">Пакет RDatasets также предоставляет возможность с помощью description получить</w:t>
      </w:r>
      <w:r>
        <w:t xml:space="preserve"> </w:t>
      </w:r>
      <w:r>
        <w:t xml:space="preserve">основные статистические сведения о каждом столбце в наборе данных:</w:t>
      </w:r>
    </w:p>
    <w:p>
      <w:pPr>
        <w:pStyle w:val="BodyText"/>
      </w:pPr>
      <w:r>
        <w:t xml:space="preserve">![](../images/16.png){#fig:016}</w:t>
      </w:r>
    </w:p>
    <w:bookmarkEnd w:id="35"/>
    <w:bookmarkStart w:id="36" w:name="X89a1aeecf2724b048b64f945d5464620886f56a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Работа с переменными отсутствующего типа (Missing Values)</w:t>
      </w:r>
    </w:p>
    <w:p>
      <w:pPr>
        <w:pStyle w:val="FirstParagraph"/>
      </w:pPr>
      <w:r>
        <w:t xml:space="preserve">Пакет DataFrames позволяет использовать так называемый «отсутствующий» тип:</w:t>
      </w:r>
    </w:p>
    <w:p>
      <w:pPr>
        <w:pStyle w:val="BodyText"/>
      </w:pPr>
      <w:r>
        <w:t xml:space="preserve">![](../images/17.png){#fig:017}</w:t>
      </w:r>
    </w:p>
    <w:p>
      <w:pPr>
        <w:pStyle w:val="BodyText"/>
      </w:pPr>
      <w:r>
        <w:t xml:space="preserve">Предположим есть перечень продуктов, для которых заданы калории:</w:t>
      </w:r>
    </w:p>
    <w:p>
      <w:pPr>
        <w:pStyle w:val="BodyText"/>
      </w:pPr>
      <w:r>
        <w:t xml:space="preserve">![](../images/18.png){#fig:018}</w:t>
      </w:r>
    </w:p>
    <w:p>
      <w:pPr>
        <w:pStyle w:val="BodyText"/>
      </w:pPr>
      <w:r>
        <w:t xml:space="preserve">В массиве значений калорий есть значение с отсутствующим типом:</w:t>
      </w:r>
    </w:p>
    <w:p>
      <w:pPr>
        <w:pStyle w:val="BodyText"/>
      </w:pPr>
      <w:r>
        <w:t xml:space="preserve">![](../images/19.png){#fig:019}</w:t>
      </w:r>
    </w:p>
    <w:p>
      <w:pPr>
        <w:pStyle w:val="BodyText"/>
      </w:pPr>
      <w:r>
        <w:t xml:space="preserve">При попытке получить среднее значение калорий, ничего не получится из-за наличия</w:t>
      </w:r>
      <w:r>
        <w:t xml:space="preserve"> </w:t>
      </w:r>
      <w:r>
        <w:t xml:space="preserve">переменной с отсутствующим типом:</w:t>
      </w:r>
    </w:p>
    <w:p>
      <w:pPr>
        <w:pStyle w:val="BodyText"/>
      </w:pPr>
      <w:r>
        <w:t xml:space="preserve">![](../images/20.png){#fig:020}</w:t>
      </w:r>
    </w:p>
    <w:p>
      <w:pPr>
        <w:pStyle w:val="BodyText"/>
      </w:pPr>
      <w:r>
        <w:t xml:space="preserve">Для решения этой проблемы необходимо игнорировать отсутствующий тип:</w:t>
      </w:r>
    </w:p>
    <w:p>
      <w:pPr>
        <w:pStyle w:val="BodyText"/>
      </w:pPr>
      <w:r>
        <w:t xml:space="preserve">![](../images/21.png){#fig:021}</w:t>
      </w:r>
    </w:p>
    <w:p>
      <w:pPr>
        <w:pStyle w:val="BodyText"/>
      </w:pPr>
      <w:r>
        <w:t xml:space="preserve">Далее показано, как можно сформировать таблицы данных и объединить их в один</w:t>
      </w:r>
      <w:r>
        <w:t xml:space="preserve"> </w:t>
      </w:r>
      <w:r>
        <w:t xml:space="preserve">фрейм:</w:t>
      </w:r>
    </w:p>
    <w:p>
      <w:pPr>
        <w:pStyle w:val="BodyText"/>
      </w:pPr>
      <w:r>
        <w:t xml:space="preserve">![](../images/22.png){#fig:022}</w:t>
      </w:r>
    </w:p>
    <w:bookmarkEnd w:id="36"/>
    <w:bookmarkStart w:id="37" w:name="fileio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FileIO</w:t>
      </w:r>
    </w:p>
    <w:p>
      <w:pPr>
        <w:pStyle w:val="FirstParagraph"/>
      </w:pPr>
      <w:r>
        <w:t xml:space="preserve">В Julia можно работать с так называемыми «сырыми» данными, используя пакет FileIO</w:t>
      </w:r>
    </w:p>
    <w:p>
      <w:pPr>
        <w:pStyle w:val="BodyText"/>
      </w:pPr>
      <w:r>
        <w:t xml:space="preserve">Попробуем посмотреть, как Julia работает с изображениями.</w:t>
      </w:r>
      <w:r>
        <w:t xml:space="preserve"> </w:t>
      </w:r>
      <w:r>
        <w:t xml:space="preserve">Подключим соответствующий пакет:</w:t>
      </w:r>
    </w:p>
    <w:p>
      <w:pPr>
        <w:pStyle w:val="BodyText"/>
      </w:pPr>
      <w:r>
        <w:t xml:space="preserve">![](../images/23.png){#fig:023}</w:t>
      </w:r>
    </w:p>
    <w:p>
      <w:pPr>
        <w:pStyle w:val="BodyText"/>
      </w:pPr>
      <w:r>
        <w:t xml:space="preserve">Загрузим изображение (в данном случае логотип Julia):</w:t>
      </w:r>
    </w:p>
    <w:p>
      <w:pPr>
        <w:pStyle w:val="BodyText"/>
      </w:pPr>
      <w:r>
        <w:t xml:space="preserve">Julia хранит изображение в виде множества цветов:</w:t>
      </w:r>
    </w:p>
    <w:p>
      <w:pPr>
        <w:pStyle w:val="BodyText"/>
      </w:pPr>
      <w:r>
        <w:t xml:space="preserve">![](../images/24.png){#fig:024}</w:t>
      </w:r>
    </w:p>
    <w:bookmarkEnd w:id="37"/>
    <w:bookmarkStart w:id="38" w:name="X31414573a20bcce67c6685f32924d2d9c4d5d98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Обработка данных: стандартные алгоритмы машинного обучения в Julia</w:t>
      </w:r>
    </w:p>
    <w:p>
      <w:pPr>
        <w:pStyle w:val="FirstParagraph"/>
      </w:pPr>
      <w:r>
        <w:t xml:space="preserve">Кластеризация данных. Метод k-средних.</w:t>
      </w:r>
      <w:r>
        <w:t xml:space="preserve"> </w:t>
      </w:r>
      <w:r>
        <w:t xml:space="preserve">Задача кластеризации данных заключается в формировании однородной группы упорядоченных по какому-то признаку данных.</w:t>
      </w:r>
      <w:r>
        <w:t xml:space="preserve"> </w:t>
      </w:r>
      <w:r>
        <w:t xml:space="preserve">Метод k-средних позволяет минимизировать суммарное квадратичное отклонение</w:t>
      </w:r>
      <w:r>
        <w:t xml:space="preserve"> </w:t>
      </w:r>
      <w:r>
        <w:t xml:space="preserve">точек кластеров от центров этих кластеров.</w:t>
      </w:r>
    </w:p>
    <w:p>
      <w:pPr>
        <w:pStyle w:val="BodyText"/>
      </w:pPr>
      <w:r>
        <w:t xml:space="preserve">Рассмотрим задачу кластеризации данных на примере данных о недвижимости. Файл</w:t>
      </w:r>
      <w:r>
        <w:t xml:space="preserve"> </w:t>
      </w:r>
      <w:r>
        <w:t xml:space="preserve">с данными houses.csv содержит список транзакций с недвижимостью в районе Сакраменто, о которых было сообщено в течение определённого числа дней.</w:t>
      </w:r>
      <w:r>
        <w:t xml:space="preserve"> </w:t>
      </w:r>
      <w:r>
        <w:t xml:space="preserve">Сначала подключим необходимые для работы пакеты:</w:t>
      </w:r>
    </w:p>
    <w:p>
      <w:pPr>
        <w:pStyle w:val="BodyText"/>
      </w:pPr>
      <w:r>
        <w:t xml:space="preserve">![](../images/25.png){#fig:025}</w:t>
      </w:r>
    </w:p>
    <w:p>
      <w:pPr>
        <w:pStyle w:val="BodyText"/>
      </w:pPr>
      <w:r>
        <w:t xml:space="preserve">Затем загрузим данные:</w:t>
      </w:r>
    </w:p>
    <w:p>
      <w:pPr>
        <w:pStyle w:val="BodyText"/>
      </w:pPr>
      <w:r>
        <w:t xml:space="preserve">![](../images/26.png){#fig:026}</w:t>
      </w:r>
    </w:p>
    <w:p>
      <w:pPr>
        <w:pStyle w:val="BodyText"/>
      </w:pPr>
      <w:r>
        <w:t xml:space="preserve">Построим график цен на недвижимость в зависимости от площади:</w:t>
      </w:r>
    </w:p>
    <w:p>
      <w:pPr>
        <w:pStyle w:val="BodyText"/>
      </w:pPr>
      <w:r>
        <w:t xml:space="preserve">![](../images/27.png){#fig:027}</w:t>
      </w:r>
    </w:p>
    <w:p>
      <w:pPr>
        <w:pStyle w:val="BodyText"/>
      </w:pPr>
      <w:r>
        <w:t xml:space="preserve">Как видно из графика , имеются так называемые «артефакты», т.е. проявляются отсутствующие или невозможные сведения в исходных данных, например, цены на</w:t>
      </w:r>
      <w:r>
        <w:t xml:space="preserve"> </w:t>
      </w:r>
      <w:r>
        <w:t xml:space="preserve">недвижимость нулевой площади.</w:t>
      </w:r>
      <w:r>
        <w:t xml:space="preserve"> </w:t>
      </w:r>
      <w:r>
        <w:t xml:space="preserve">Для того чтобы избавиться от такого эффекта, можно отфильтровать и исключить такие</w:t>
      </w:r>
      <w:r>
        <w:t xml:space="preserve"> </w:t>
      </w:r>
      <w:r>
        <w:t xml:space="preserve">значения, получить более корректный график цен:</w:t>
      </w:r>
    </w:p>
    <w:p>
      <w:pPr>
        <w:pStyle w:val="BodyText"/>
      </w:pPr>
      <w:r>
        <w:t xml:space="preserve">![](../images/28.png){#fig:028}</w:t>
      </w:r>
    </w:p>
    <w:p>
      <w:pPr>
        <w:pStyle w:val="BodyText"/>
      </w:pPr>
      <w:r>
        <w:t xml:space="preserve">Используя для фильтрации значений функцию by пакета DataFrames и для вычисления</w:t>
      </w:r>
      <w:r>
        <w:t xml:space="preserve"> </w:t>
      </w:r>
      <w:r>
        <w:t xml:space="preserve">среднего значения функцию mean пакета Statistics, можно посмотреть среднюю цену</w:t>
      </w:r>
      <w:r>
        <w:t xml:space="preserve"> </w:t>
      </w:r>
      <w:r>
        <w:t xml:space="preserve">домов определённого типа:</w:t>
      </w:r>
    </w:p>
    <w:p>
      <w:pPr>
        <w:pStyle w:val="BodyText"/>
      </w:pPr>
      <w:r>
        <w:t xml:space="preserve">![](../images/29.png){#fig:029}</w:t>
      </w:r>
    </w:p>
    <w:p>
      <w:pPr>
        <w:pStyle w:val="BodyText"/>
      </w:pPr>
      <w:r>
        <w:t xml:space="preserve">Отфильтровав таким образом данные, можно приступить к формированию кластеров.</w:t>
      </w:r>
      <w:r>
        <w:t xml:space="preserve"> </w:t>
      </w:r>
      <w:r>
        <w:t xml:space="preserve">Сначала подключаем необходимые пакеты и формируем данные в нужном виде:</w:t>
      </w:r>
    </w:p>
    <w:p>
      <w:pPr>
        <w:pStyle w:val="BodyText"/>
      </w:pPr>
      <w:r>
        <w:t xml:space="preserve">![](../images/30.png){#fig:030}</w:t>
      </w:r>
    </w:p>
    <w:bookmarkEnd w:id="38"/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работы, я изучил специализированные пакеты Julia для обработки данных.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2026-03-26T13:04:32Z</dcterms:created>
  <dcterms:modified xsi:type="dcterms:W3CDTF">2026-03-26T13:04:32Z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ingTemplate">
    <vt:lpwstr>listingTitle ititleDelim t</vt:lpwstr>
  </property>
  <property fmtid="{D5CDD505-2E9C-101B-9397-08002B2CF9AE}" pid="32" name="listingTitle">
    <vt:lpwstr>Listing</vt:lpwstr>
  </property>
  <property fmtid="{D5CDD505-2E9C-101B-9397-08002B2CF9AE}" pid="33" name="listings">
    <vt:lpwstr>False</vt:lpwstr>
  </property>
  <property fmtid="{D5CDD505-2E9C-101B-9397-08002B2CF9AE}" pid="34" name="lofItemTemplate">
    <vt:lpwstr>lofItemTitleilistItemTitleDelimt </vt:lpwstr>
  </property>
  <property fmtid="{D5CDD505-2E9C-101B-9397-08002B2CF9AE}" pid="35" name="lofItemTitle">
    <vt:lpwstr/>
  </property>
  <property fmtid="{D5CDD505-2E9C-101B-9397-08002B2CF9AE}" pid="36" name="lofTitle">
    <vt:lpwstr>List of Figures</vt:lpwstr>
  </property>
  <property fmtid="{D5CDD505-2E9C-101B-9397-08002B2CF9AE}" pid="37" name="lolItemTemplate">
    <vt:lpwstr>lolItemTitleilistItemTitleDelimt </vt:lpwstr>
  </property>
  <property fmtid="{D5CDD505-2E9C-101B-9397-08002B2CF9AE}" pid="38" name="lolItemTitle">
    <vt:lpwstr/>
  </property>
  <property fmtid="{D5CDD505-2E9C-101B-9397-08002B2CF9AE}" pid="39" name="lolTitle">
    <vt:lpwstr>List of Listings</vt:lpwstr>
  </property>
  <property fmtid="{D5CDD505-2E9C-101B-9397-08002B2CF9AE}" pid="40" name="lotItemTemplate">
    <vt:lpwstr>lotItemTitleilistItemTitleDelimt </vt:lpwstr>
  </property>
  <property fmtid="{D5CDD505-2E9C-101B-9397-08002B2CF9AE}" pid="41" name="lotItemTitle">
    <vt:lpwstr/>
  </property>
  <property fmtid="{D5CDD505-2E9C-101B-9397-08002B2CF9AE}" pid="42" name="lotTitle">
    <vt:lpwstr>List of Tables</vt:lpwstr>
  </property>
  <property fmtid="{D5CDD505-2E9C-101B-9397-08002B2CF9AE}" pid="43" name="lstLabels">
    <vt:lpwstr>arabic</vt:lpwstr>
  </property>
  <property fmtid="{D5CDD505-2E9C-101B-9397-08002B2CF9AE}" pid="44" name="lstPrefix">
    <vt:lpwstr/>
  </property>
  <property fmtid="{D5CDD505-2E9C-101B-9397-08002B2CF9AE}" pid="45" name="lstPrefixTemplate">
    <vt:lpwstr>p i</vt:lpwstr>
  </property>
  <property fmtid="{D5CDD505-2E9C-101B-9397-08002B2CF9AE}" pid="46" name="nameInLink">
    <vt:lpwstr>False</vt:lpwstr>
  </property>
  <property fmtid="{D5CDD505-2E9C-101B-9397-08002B2CF9AE}" pid="47" name="numberSections">
    <vt:lpwstr>False</vt:lpwstr>
  </property>
  <property fmtid="{D5CDD505-2E9C-101B-9397-08002B2CF9AE}" pid="48" name="pairDelim">
    <vt:lpwstr>, </vt:lpwstr>
  </property>
  <property fmtid="{D5CDD505-2E9C-101B-9397-08002B2CF9AE}" pid="49" name="rangeDelim">
    <vt:lpwstr>-</vt:lpwstr>
  </property>
  <property fmtid="{D5CDD505-2E9C-101B-9397-08002B2CF9AE}" pid="50" name="refDelim">
    <vt:lpwstr>, </vt:lpwstr>
  </property>
  <property fmtid="{D5CDD505-2E9C-101B-9397-08002B2CF9AE}" pid="51" name="refIndexTemplate">
    <vt:lpwstr>isuf</vt:lpwstr>
  </property>
  <property fmtid="{D5CDD505-2E9C-101B-9397-08002B2CF9AE}" pid="52" name="secHeaderDelim">
    <vt:lpwstr> </vt:lpwstr>
  </property>
  <property fmtid="{D5CDD505-2E9C-101B-9397-08002B2CF9AE}" pid="53" name="secHeaderTemplate">
    <vt:lpwstr>isecHeaderDelim[n]t</vt:lpwstr>
  </property>
  <property fmtid="{D5CDD505-2E9C-101B-9397-08002B2CF9AE}" pid="54" name="secLabels">
    <vt:lpwstr>arabic</vt:lpwstr>
  </property>
  <property fmtid="{D5CDD505-2E9C-101B-9397-08002B2CF9AE}" pid="55" name="secPrefix">
    <vt:lpwstr/>
  </property>
  <property fmtid="{D5CDD505-2E9C-101B-9397-08002B2CF9AE}" pid="56" name="secPrefixTemplate">
    <vt:lpwstr>p i</vt:lpwstr>
  </property>
  <property fmtid="{D5CDD505-2E9C-101B-9397-08002B2CF9AE}" pid="57" name="sectionsDepth">
    <vt:lpwstr>0</vt:lpwstr>
  </property>
  <property fmtid="{D5CDD505-2E9C-101B-9397-08002B2CF9AE}" pid="58" name="subfigGrid">
    <vt:lpwstr>False</vt:lpwstr>
  </property>
  <property fmtid="{D5CDD505-2E9C-101B-9397-08002B2CF9AE}" pid="59" name="subfigLabels">
    <vt:lpwstr>alpha a</vt:lpwstr>
  </property>
  <property fmtid="{D5CDD505-2E9C-101B-9397-08002B2CF9AE}" pid="60" name="subfigureChildTemplate">
    <vt:lpwstr>i</vt:lpwstr>
  </property>
  <property fmtid="{D5CDD505-2E9C-101B-9397-08002B2CF9AE}" pid="61" name="subfigureRefIndexTemplate">
    <vt:lpwstr>isuf (s)</vt:lpwstr>
  </property>
  <property fmtid="{D5CDD505-2E9C-101B-9397-08002B2CF9AE}" pid="62" name="subfigureTemplate">
    <vt:lpwstr>figureTitle ititleDelim t. ccs</vt:lpwstr>
  </property>
  <property fmtid="{D5CDD505-2E9C-101B-9397-08002B2CF9AE}" pid="63" name="tableEqns">
    <vt:lpwstr>False</vt:lpwstr>
  </property>
  <property fmtid="{D5CDD505-2E9C-101B-9397-08002B2CF9AE}" pid="64" name="tableTemplate">
    <vt:lpwstr>tableTitle ititleDelim t</vt:lpwstr>
  </property>
  <property fmtid="{D5CDD505-2E9C-101B-9397-08002B2CF9AE}" pid="65" name="tableTitle">
    <vt:lpwstr>Table</vt:lpwstr>
  </property>
  <property fmtid="{D5CDD505-2E9C-101B-9397-08002B2CF9AE}" pid="66" name="tblLabels">
    <vt:lpwstr>arabic</vt:lpwstr>
  </property>
  <property fmtid="{D5CDD505-2E9C-101B-9397-08002B2CF9AE}" pid="67" name="tblPrefix">
    <vt:lpwstr/>
  </property>
  <property fmtid="{D5CDD505-2E9C-101B-9397-08002B2CF9AE}" pid="68" name="tblPrefixTemplate">
    <vt:lpwstr>p i</vt:lpwstr>
  </property>
  <property fmtid="{D5CDD505-2E9C-101B-9397-08002B2CF9AE}" pid="69" name="titleDelim">
    <vt:lpwstr>:</vt:lpwstr>
  </property>
</Properties>
</file>