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E3FCC" w14:textId="7966B4CE" w:rsidR="00827D23" w:rsidRDefault="00827D23">
      <w:r>
        <w:t xml:space="preserve">Province wide – area of </w:t>
      </w:r>
      <w:proofErr w:type="spellStart"/>
      <w:r>
        <w:t>lcc</w:t>
      </w:r>
      <w:proofErr w:type="spellEnd"/>
      <w:r>
        <w:t>, harvest, and fire</w:t>
      </w:r>
    </w:p>
    <w:p w14:paraId="02F233FA" w14:textId="77777777" w:rsidR="00827D23" w:rsidRDefault="00827D23">
      <w:r>
        <w:t xml:space="preserve">Hypothesis: </w:t>
      </w:r>
      <w:proofErr w:type="spellStart"/>
      <w:r>
        <w:t>lcc</w:t>
      </w:r>
      <w:proofErr w:type="spellEnd"/>
      <w:r>
        <w:t xml:space="preserve"> same, fire same, harvest different</w:t>
      </w:r>
    </w:p>
    <w:p w14:paraId="1DA60808" w14:textId="0242BC67" w:rsidR="00827D23" w:rsidRDefault="00827D23">
      <w:r>
        <w:t>Harvest is only included in disturbance things, not in LCC or structure</w:t>
      </w:r>
    </w:p>
    <w:p w14:paraId="5542659A" w14:textId="1E9AEFC5" w:rsidR="004826AE" w:rsidRDefault="007B75E8">
      <w:r>
        <w:rPr>
          <w:noProof/>
        </w:rPr>
        <w:drawing>
          <wp:inline distT="0" distB="0" distL="0" distR="0" wp14:anchorId="38ED08BF" wp14:editId="64F16C50">
            <wp:extent cx="5943600" cy="4365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65625"/>
                    </a:xfrm>
                    <a:prstGeom prst="rect">
                      <a:avLst/>
                    </a:prstGeom>
                  </pic:spPr>
                </pic:pic>
              </a:graphicData>
            </a:graphic>
          </wp:inline>
        </w:drawing>
      </w:r>
    </w:p>
    <w:p w14:paraId="189D711E" w14:textId="19AF4FDD" w:rsidR="004826AE" w:rsidRDefault="00EB1C43">
      <w:r>
        <w:t>Figure 1: Proportion of protected and unprotected areas by BEC zone in terrestrial British Columbia.</w:t>
      </w:r>
    </w:p>
    <w:p w14:paraId="5381BF58" w14:textId="580D8A7F" w:rsidR="00EB1C43" w:rsidRDefault="00EB1C43" w:rsidP="00EB1C43">
      <w:r>
        <w:t>Figure 1 shows the proportion of</w:t>
      </w:r>
      <w:r>
        <w:t xml:space="preserve"> land for each</w:t>
      </w:r>
      <w:r>
        <w:t xml:space="preserve"> BEC zone</w:t>
      </w:r>
      <w:r>
        <w:t xml:space="preserve"> in protected and unprotected areas</w:t>
      </w:r>
      <w:r>
        <w:t xml:space="preserve"> within the province of British Columbia. Most BEC zones comprise similar proportions of the province</w:t>
      </w:r>
      <w:r>
        <w:t xml:space="preserve"> in both protected and unprotected areas</w:t>
      </w:r>
      <w:r>
        <w:t>. BAFA</w:t>
      </w:r>
      <w:r>
        <w:t xml:space="preserve">, </w:t>
      </w:r>
      <w:r>
        <w:t>SWB</w:t>
      </w:r>
      <w:r>
        <w:t>, and PP</w:t>
      </w:r>
      <w:r>
        <w:t xml:space="preserve"> are overrepresented in protected areas. BWBS and SBS are both underrepresented in protected areas.</w:t>
      </w:r>
    </w:p>
    <w:p w14:paraId="759796D1" w14:textId="77777777" w:rsidR="00EB1C43" w:rsidRDefault="00EB1C43">
      <w:bookmarkStart w:id="0" w:name="_GoBack"/>
      <w:bookmarkEnd w:id="0"/>
    </w:p>
    <w:p w14:paraId="41B6C724" w14:textId="0356F0B5" w:rsidR="004826AE" w:rsidRDefault="004826AE">
      <w:r>
        <w:rPr>
          <w:noProof/>
        </w:rPr>
        <w:lastRenderedPageBreak/>
        <w:drawing>
          <wp:inline distT="0" distB="0" distL="0" distR="0" wp14:anchorId="395D0A6C" wp14:editId="6AC17249">
            <wp:extent cx="5943600" cy="434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46575"/>
                    </a:xfrm>
                    <a:prstGeom prst="rect">
                      <a:avLst/>
                    </a:prstGeom>
                  </pic:spPr>
                </pic:pic>
              </a:graphicData>
            </a:graphic>
          </wp:inline>
        </w:drawing>
      </w:r>
    </w:p>
    <w:p w14:paraId="6014A3AD" w14:textId="721C5A56" w:rsidR="004826AE" w:rsidRDefault="004826AE" w:rsidP="004826AE">
      <w:r>
        <w:t xml:space="preserve">FIGURE 1: By </w:t>
      </w:r>
      <w:proofErr w:type="spellStart"/>
      <w:r>
        <w:t>bec</w:t>
      </w:r>
      <w:proofErr w:type="spellEnd"/>
      <w:r>
        <w:t xml:space="preserve"> zone, proportion of protected</w:t>
      </w:r>
      <w:r w:rsidR="005A3411">
        <w:t xml:space="preserve"> (inner circle)</w:t>
      </w:r>
      <w:r>
        <w:t xml:space="preserve"> and unprotected</w:t>
      </w:r>
      <w:r w:rsidR="005A3411">
        <w:t xml:space="preserve"> (outer circle). (note to NCC there will be a label for this in the plot I just haven’t done it yet). I want to add a scatter plot of percentages as I think this will show it better.</w:t>
      </w:r>
    </w:p>
    <w:p w14:paraId="7E9361DD" w14:textId="1B8EFBC7" w:rsidR="005A3411" w:rsidRDefault="005A3411" w:rsidP="004826AE">
      <w:r>
        <w:t>Figure 1 shows the proportion of BEC zones within the province of British Columbia. Most BEC zones comprise similar proportions of the province. BAFA and SWB are both overrepresented in protected areas. BWBS and SBS are both underrepresented in protected areas.</w:t>
      </w:r>
    </w:p>
    <w:p w14:paraId="70714E4C" w14:textId="006865AE" w:rsidR="00C46A20" w:rsidRDefault="00C46A20" w:rsidP="004826AE">
      <w:r>
        <w:rPr>
          <w:noProof/>
        </w:rPr>
        <w:lastRenderedPageBreak/>
        <w:drawing>
          <wp:inline distT="0" distB="0" distL="0" distR="0" wp14:anchorId="5CB82EBE" wp14:editId="36D765C7">
            <wp:extent cx="5943600" cy="436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65625"/>
                    </a:xfrm>
                    <a:prstGeom prst="rect">
                      <a:avLst/>
                    </a:prstGeom>
                  </pic:spPr>
                </pic:pic>
              </a:graphicData>
            </a:graphic>
          </wp:inline>
        </w:drawing>
      </w:r>
    </w:p>
    <w:p w14:paraId="209056B8" w14:textId="31891157" w:rsidR="00D00245" w:rsidRDefault="00C46A20" w:rsidP="00D00245">
      <w:r>
        <w:t>Figure 1:</w:t>
      </w:r>
      <w:r w:rsidR="00D00245">
        <w:t xml:space="preserve"> </w:t>
      </w:r>
      <w:r w:rsidR="00D00245">
        <w:t xml:space="preserve">Proportion of protected and unprotected areas by BEC </w:t>
      </w:r>
      <w:r w:rsidR="00D00245">
        <w:t>sub</w:t>
      </w:r>
      <w:r w:rsidR="00D00245">
        <w:t>zone in terrestrial British Columbia.</w:t>
      </w:r>
    </w:p>
    <w:p w14:paraId="40116448" w14:textId="1C3B0DE2" w:rsidR="00C46A20" w:rsidRDefault="00C46A20" w:rsidP="004826AE"/>
    <w:p w14:paraId="49E7E3A2" w14:textId="507F45BC" w:rsidR="004826AE" w:rsidRDefault="00C8118C" w:rsidP="004826AE">
      <w:r>
        <w:rPr>
          <w:noProof/>
        </w:rPr>
        <w:drawing>
          <wp:inline distT="0" distB="0" distL="0" distR="0" wp14:anchorId="3DA3218D" wp14:editId="67FE37A3">
            <wp:extent cx="5943600" cy="2945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5130"/>
                    </a:xfrm>
                    <a:prstGeom prst="rect">
                      <a:avLst/>
                    </a:prstGeom>
                  </pic:spPr>
                </pic:pic>
              </a:graphicData>
            </a:graphic>
          </wp:inline>
        </w:drawing>
      </w:r>
    </w:p>
    <w:p w14:paraId="3CDF007A" w14:textId="3B393EB9" w:rsidR="004826AE" w:rsidRDefault="004826AE" w:rsidP="004826AE">
      <w:r>
        <w:lastRenderedPageBreak/>
        <w:t xml:space="preserve">FIGURE </w:t>
      </w:r>
      <w:r w:rsidR="00C8118C">
        <w:t>2</w:t>
      </w:r>
      <w:r>
        <w:t>: across province, pie charts of</w:t>
      </w:r>
      <w:r w:rsidR="005A3411">
        <w:t xml:space="preserve"> (A)</w:t>
      </w:r>
      <w:r>
        <w:t xml:space="preserve"> </w:t>
      </w:r>
      <w:proofErr w:type="spellStart"/>
      <w:r>
        <w:t>lcc</w:t>
      </w:r>
      <w:proofErr w:type="spellEnd"/>
      <w:r>
        <w:t xml:space="preserve"> proportion, </w:t>
      </w:r>
      <w:r w:rsidR="005A3411">
        <w:t>(B) disturbance</w:t>
      </w:r>
    </w:p>
    <w:p w14:paraId="706A662F" w14:textId="147D4241" w:rsidR="004826AE" w:rsidRDefault="005A3411">
      <w:r>
        <w:t xml:space="preserve">Figure 2 shows the proportion of land cover and disturbance across the province of British Columbia. Coniferous and herbs are more common in unprotected areas, while classes which often do not grow vegetation through </w:t>
      </w:r>
      <w:proofErr w:type="spellStart"/>
      <w:r>
        <w:t>sucession</w:t>
      </w:r>
      <w:proofErr w:type="spellEnd"/>
      <w:r>
        <w:t xml:space="preserve"> (water, snow/ice, rock/rubble, and exposed/barren land) are more common in protected areas. Fire disturbances are similarly common throughout the entire province, while harvesting disturbances are primarily found in the unprotected regions.</w:t>
      </w:r>
    </w:p>
    <w:p w14:paraId="54766615" w14:textId="601B9476" w:rsidR="00827D23" w:rsidRDefault="00C8118C">
      <w:r>
        <w:rPr>
          <w:noProof/>
        </w:rPr>
        <w:drawing>
          <wp:inline distT="0" distB="0" distL="0" distR="0" wp14:anchorId="1D1B55ED" wp14:editId="77E23BDA">
            <wp:extent cx="5943600" cy="434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6575"/>
                    </a:xfrm>
                    <a:prstGeom prst="rect">
                      <a:avLst/>
                    </a:prstGeom>
                  </pic:spPr>
                </pic:pic>
              </a:graphicData>
            </a:graphic>
          </wp:inline>
        </w:drawing>
      </w:r>
    </w:p>
    <w:p w14:paraId="079D8920" w14:textId="6AD1E8FE" w:rsidR="00C8118C" w:rsidRDefault="00C8118C" w:rsidP="00C8118C">
      <w:r>
        <w:t xml:space="preserve">FIGURE 3: area of BEC based on </w:t>
      </w:r>
      <w:proofErr w:type="spellStart"/>
      <w:r>
        <w:t>elev</w:t>
      </w:r>
      <w:proofErr w:type="spellEnd"/>
    </w:p>
    <w:p w14:paraId="4749D7E0" w14:textId="44EA7941" w:rsidR="005A3411" w:rsidRDefault="005A3411">
      <w:commentRangeStart w:id="1"/>
      <w:r>
        <w:t>Figure 3 shows the area of each BEC zone in protected and unprotected areas as elevation increases, along with the percent of total terrestrial area protected at these elevations.</w:t>
      </w:r>
      <w:commentRangeEnd w:id="1"/>
      <w:r>
        <w:rPr>
          <w:rStyle w:val="CommentReference"/>
        </w:rPr>
        <w:commentReference w:id="1"/>
      </w:r>
      <w:r>
        <w:t xml:space="preserve"> As elevation increases, more of the land become protected until around 4000m, where 100% of the land becomes protected. BEC zone representation varies with protected status as well as elevation. In protected areas at high elevations, the BAFA zone dominates, whereas in unprotected areas, the majority of available land is CMA. Between 500-750m elevation, CWH is more prominent in protected areas, while BWBS takes this place in unprotected areas.</w:t>
      </w:r>
    </w:p>
    <w:p w14:paraId="45D7A555" w14:textId="75C75FC6" w:rsidR="004826AE" w:rsidRDefault="004826AE">
      <w:r>
        <w:rPr>
          <w:noProof/>
        </w:rPr>
        <w:lastRenderedPageBreak/>
        <w:drawing>
          <wp:inline distT="0" distB="0" distL="0" distR="0" wp14:anchorId="7CB22E87" wp14:editId="008F769A">
            <wp:extent cx="5943600" cy="434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46575"/>
                    </a:xfrm>
                    <a:prstGeom prst="rect">
                      <a:avLst/>
                    </a:prstGeom>
                  </pic:spPr>
                </pic:pic>
              </a:graphicData>
            </a:graphic>
          </wp:inline>
        </w:drawing>
      </w:r>
    </w:p>
    <w:p w14:paraId="2D92863F" w14:textId="5FC2ACFF" w:rsidR="00C8118C" w:rsidRDefault="00C8118C" w:rsidP="00C8118C">
      <w:r>
        <w:t xml:space="preserve">FIGURE 4: area of LCC based on </w:t>
      </w:r>
      <w:proofErr w:type="spellStart"/>
      <w:r>
        <w:t>elev</w:t>
      </w:r>
      <w:proofErr w:type="spellEnd"/>
      <w:r>
        <w:t xml:space="preserve"> </w:t>
      </w:r>
    </w:p>
    <w:p w14:paraId="4A739F5B" w14:textId="267AF8E1" w:rsidR="005A3411" w:rsidRDefault="005A3411" w:rsidP="00C8118C">
      <w:r>
        <w:t>Figure 4 shows land cover classes in the province of British Columbia as elevation changes. Generally, there are similar patterns in land cover classes across the elevation gradient. However, protected areas have more coniferous forest at low elevations, whereas unprotected areas have more mixed-wood forests. Wetland classes are found at similar elevations (up to 800m), however within protected areas wetlands are more dominant closer to sea level, and in unprotected areas wetlands are found at higher percentages until their max elevation. There is no high elevation (&gt;2000m) water found in unprotected areas, it is all found within the protected regions of British Columbia.</w:t>
      </w:r>
    </w:p>
    <w:p w14:paraId="7DC48D47" w14:textId="31302241" w:rsidR="00C8118C" w:rsidRDefault="002928BB" w:rsidP="00C8118C">
      <w:commentRangeStart w:id="2"/>
      <w:r>
        <w:rPr>
          <w:noProof/>
        </w:rPr>
        <w:lastRenderedPageBreak/>
        <w:drawing>
          <wp:inline distT="0" distB="0" distL="0" distR="0" wp14:anchorId="1E9EF128" wp14:editId="4139BCED">
            <wp:extent cx="5943600" cy="4359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59910"/>
                    </a:xfrm>
                    <a:prstGeom prst="rect">
                      <a:avLst/>
                    </a:prstGeom>
                  </pic:spPr>
                </pic:pic>
              </a:graphicData>
            </a:graphic>
          </wp:inline>
        </w:drawing>
      </w:r>
      <w:commentRangeEnd w:id="2"/>
      <w:r w:rsidR="009C5FF5">
        <w:rPr>
          <w:rStyle w:val="CommentReference"/>
        </w:rPr>
        <w:commentReference w:id="2"/>
      </w:r>
    </w:p>
    <w:p w14:paraId="016A2B5A" w14:textId="2C90F701" w:rsidR="00C8118C" w:rsidRDefault="00C8118C" w:rsidP="00C8118C">
      <w:r>
        <w:t xml:space="preserve">FIGURE 5: Disturbance by </w:t>
      </w:r>
      <w:r w:rsidR="002928BB">
        <w:t>Latitude</w:t>
      </w:r>
    </w:p>
    <w:p w14:paraId="5060BB5A" w14:textId="5E0F841C" w:rsidR="009C5FF5" w:rsidRDefault="009C5FF5" w:rsidP="00C8118C">
      <w:r>
        <w:t xml:space="preserve">Figure 5 shows the percentage of area disturbed in protected and unprotected areas by latitude. Fire disturbances are found at similar rates across latitudes. </w:t>
      </w:r>
      <w:r w:rsidR="000630E7">
        <w:t xml:space="preserve">Protected areas have much less harvesting than </w:t>
      </w:r>
      <w:r w:rsidR="000630E7">
        <w:t>un</w:t>
      </w:r>
      <w:r w:rsidR="000630E7">
        <w:t xml:space="preserve">protected areas at all latitudes. </w:t>
      </w:r>
      <w:r w:rsidR="000630E7">
        <w:t xml:space="preserve">Unprotected harvesting rates are reduced to those of protected areas above </w:t>
      </w:r>
      <w:r w:rsidR="000630E7" w:rsidRPr="000630E7">
        <w:rPr>
          <w:highlight w:val="yellow"/>
        </w:rPr>
        <w:t>30000</w:t>
      </w:r>
      <w:r w:rsidR="000630E7">
        <w:t xml:space="preserve"> latitude.</w:t>
      </w:r>
    </w:p>
    <w:p w14:paraId="0096E6D1" w14:textId="775458DF" w:rsidR="004826AE" w:rsidRDefault="009D1648">
      <w:r>
        <w:rPr>
          <w:noProof/>
        </w:rPr>
        <w:lastRenderedPageBreak/>
        <w:drawing>
          <wp:inline distT="0" distB="0" distL="0" distR="0" wp14:anchorId="79E25965" wp14:editId="6C6D8405">
            <wp:extent cx="5943600" cy="3166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6745"/>
                    </a:xfrm>
                    <a:prstGeom prst="rect">
                      <a:avLst/>
                    </a:prstGeom>
                  </pic:spPr>
                </pic:pic>
              </a:graphicData>
            </a:graphic>
          </wp:inline>
        </w:drawing>
      </w:r>
    </w:p>
    <w:p w14:paraId="40D5F5CD" w14:textId="12B654F3" w:rsidR="00BD4C2D" w:rsidRDefault="00BD4C2D">
      <w:r>
        <w:t xml:space="preserve">FIGURE </w:t>
      </w:r>
      <w:r w:rsidR="005A3411">
        <w:t>6</w:t>
      </w:r>
      <w:r>
        <w:t xml:space="preserve">: </w:t>
      </w:r>
      <w:r w:rsidR="000630E7">
        <w:t xml:space="preserve">Proportion of significant two-tailed T-Tests comparing forest structural metrics </w:t>
      </w:r>
      <w:r w:rsidR="008C4985">
        <w:t xml:space="preserve">for BEC subzones </w:t>
      </w:r>
      <w:r w:rsidR="000630E7">
        <w:t xml:space="preserve">in protected and unprotected areas by BEC </w:t>
      </w:r>
      <w:r w:rsidR="008C4985">
        <w:t>zone</w:t>
      </w:r>
      <w:r w:rsidR="000630E7">
        <w:t>.</w:t>
      </w:r>
    </w:p>
    <w:p w14:paraId="7A25FA18" w14:textId="77777777" w:rsidR="00BD4C2D" w:rsidRDefault="00BD4C2D"/>
    <w:p w14:paraId="5FCB0D99" w14:textId="3176F8A6" w:rsidR="00827D23" w:rsidRDefault="00827D23">
      <w:commentRangeStart w:id="3"/>
      <w:r>
        <w:t xml:space="preserve">Known that </w:t>
      </w:r>
      <w:proofErr w:type="spellStart"/>
      <w:r>
        <w:t>bec</w:t>
      </w:r>
      <w:proofErr w:type="spellEnd"/>
      <w:r>
        <w:t xml:space="preserve"> area is generally well represented, but how does forest structure compare</w:t>
      </w:r>
      <w:commentRangeEnd w:id="3"/>
      <w:r w:rsidR="00AE02CD">
        <w:rPr>
          <w:rStyle w:val="CommentReference"/>
        </w:rPr>
        <w:commentReference w:id="3"/>
      </w:r>
    </w:p>
    <w:p w14:paraId="0BD58AB1" w14:textId="77777777" w:rsidR="00827D23" w:rsidRDefault="00827D23">
      <w:r>
        <w:t xml:space="preserve">Height, cover, biomass, </w:t>
      </w:r>
      <w:proofErr w:type="spellStart"/>
      <w:r>
        <w:t>elev_cv</w:t>
      </w:r>
      <w:proofErr w:type="spellEnd"/>
    </w:p>
    <w:p w14:paraId="1A364F31" w14:textId="77777777" w:rsidR="00827D23" w:rsidRDefault="00827D23">
      <w:r>
        <w:t>What structures are missing?</w:t>
      </w:r>
    </w:p>
    <w:p w14:paraId="3088C8B1" w14:textId="77777777" w:rsidR="00E65F88" w:rsidRDefault="00E65F88">
      <w:r>
        <w:t>Using 4 variables makes it VERY difficult to do the triple axis plot that would be very cool</w:t>
      </w:r>
    </w:p>
    <w:p w14:paraId="0A88097E" w14:textId="0982F014" w:rsidR="00AE02CD" w:rsidRDefault="002928BB">
      <w:r>
        <w:rPr>
          <w:noProof/>
        </w:rPr>
        <w:lastRenderedPageBreak/>
        <w:drawing>
          <wp:inline distT="0" distB="0" distL="0" distR="0" wp14:anchorId="7F40E416" wp14:editId="1D99E254">
            <wp:extent cx="5943600" cy="4359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59910"/>
                    </a:xfrm>
                    <a:prstGeom prst="rect">
                      <a:avLst/>
                    </a:prstGeom>
                  </pic:spPr>
                </pic:pic>
              </a:graphicData>
            </a:graphic>
          </wp:inline>
        </w:drawing>
      </w:r>
    </w:p>
    <w:p w14:paraId="1FE0DC6D" w14:textId="77777777" w:rsidR="00AE02CD" w:rsidRDefault="00AE02CD"/>
    <w:p w14:paraId="1074F72D" w14:textId="57E0B1B9" w:rsidR="00E65F88" w:rsidRDefault="00E65F88">
      <w:r>
        <w:t xml:space="preserve">FIGURE </w:t>
      </w:r>
      <w:r w:rsidR="005A3411">
        <w:t>7</w:t>
      </w:r>
      <w:r>
        <w:t xml:space="preserve">: triple axis plot, 127 vectors in 3d space from protected mean to unprotected mean, </w:t>
      </w:r>
      <w:proofErr w:type="spellStart"/>
      <w:r>
        <w:t>coloured</w:t>
      </w:r>
      <w:proofErr w:type="spellEnd"/>
      <w:r>
        <w:t xml:space="preserve"> by </w:t>
      </w:r>
      <w:proofErr w:type="spellStart"/>
      <w:r>
        <w:t>bec</w:t>
      </w:r>
      <w:proofErr w:type="spellEnd"/>
      <w:r>
        <w:t xml:space="preserve"> zone</w:t>
      </w:r>
    </w:p>
    <w:p w14:paraId="5D69D8D6" w14:textId="40B0647B" w:rsidR="005A3411" w:rsidRDefault="005A3411"/>
    <w:p w14:paraId="4A0B9B40" w14:textId="4A3F31BE" w:rsidR="005A3411" w:rsidRDefault="00D140E6">
      <w:r>
        <w:rPr>
          <w:noProof/>
        </w:rPr>
        <w:lastRenderedPageBreak/>
        <w:drawing>
          <wp:inline distT="0" distB="0" distL="0" distR="0" wp14:anchorId="756411D9" wp14:editId="78CD5529">
            <wp:extent cx="5943600" cy="4365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65625"/>
                    </a:xfrm>
                    <a:prstGeom prst="rect">
                      <a:avLst/>
                    </a:prstGeom>
                  </pic:spPr>
                </pic:pic>
              </a:graphicData>
            </a:graphic>
          </wp:inline>
        </w:drawing>
      </w:r>
      <w:commentRangeStart w:id="4"/>
      <w:commentRangeStart w:id="5"/>
    </w:p>
    <w:p w14:paraId="4CE2EA59" w14:textId="209A2A48" w:rsidR="00C8118C" w:rsidRDefault="00C8118C"/>
    <w:p w14:paraId="5554BF8E" w14:textId="7309C118" w:rsidR="005A3411" w:rsidRDefault="005A3411">
      <w:r>
        <w:t>Figure 8: Scatterplots of forest structure metrics between protected and unprotected areas in British Columbia.</w:t>
      </w:r>
      <w:commentRangeEnd w:id="4"/>
      <w:r>
        <w:rPr>
          <w:rStyle w:val="CommentReference"/>
        </w:rPr>
        <w:commentReference w:id="4"/>
      </w:r>
      <w:commentRangeEnd w:id="5"/>
      <w:r>
        <w:rPr>
          <w:rStyle w:val="CommentReference"/>
        </w:rPr>
        <w:commentReference w:id="5"/>
      </w:r>
    </w:p>
    <w:p w14:paraId="3B4632DE" w14:textId="77777777" w:rsidR="00C8118C" w:rsidRDefault="00C8118C"/>
    <w:p w14:paraId="5BAF6E23" w14:textId="6FBD8461" w:rsidR="00BD4C2D" w:rsidRDefault="00BD43E8">
      <w:r>
        <w:t>More figures</w:t>
      </w:r>
      <w:r w:rsidR="00BD4C2D">
        <w:t xml:space="preserve">: zoom in on 4 </w:t>
      </w:r>
      <w:proofErr w:type="spellStart"/>
      <w:r w:rsidR="00BD4C2D">
        <w:t>bec</w:t>
      </w:r>
      <w:proofErr w:type="spellEnd"/>
      <w:r w:rsidR="00BD4C2D">
        <w:t xml:space="preserve"> subzones, CDF</w:t>
      </w:r>
      <w:r w:rsidR="00C8118C">
        <w:t>, explore data associated with this</w:t>
      </w:r>
      <w:r w:rsidR="00D51BBB">
        <w:t>, like boxplots of each variable and arrows for how things need to move</w:t>
      </w:r>
    </w:p>
    <w:p w14:paraId="548C6277" w14:textId="48B55A20" w:rsidR="00C40B58" w:rsidRDefault="009F1982">
      <w:r>
        <w:rPr>
          <w:noProof/>
        </w:rPr>
        <w:lastRenderedPageBreak/>
        <w:drawing>
          <wp:inline distT="0" distB="0" distL="0" distR="0" wp14:anchorId="5D517C02" wp14:editId="23AC07B7">
            <wp:extent cx="5943600" cy="4365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5625"/>
                    </a:xfrm>
                    <a:prstGeom prst="rect">
                      <a:avLst/>
                    </a:prstGeom>
                  </pic:spPr>
                </pic:pic>
              </a:graphicData>
            </a:graphic>
          </wp:inline>
        </w:drawing>
      </w:r>
    </w:p>
    <w:p w14:paraId="704F5942" w14:textId="5E3AED69" w:rsidR="009358F4" w:rsidRDefault="00F73106">
      <w:r>
        <w:rPr>
          <w:noProof/>
        </w:rPr>
        <w:lastRenderedPageBreak/>
        <w:drawing>
          <wp:inline distT="0" distB="0" distL="0" distR="0" wp14:anchorId="15B2D041" wp14:editId="38121644">
            <wp:extent cx="5943600" cy="4365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5625"/>
                    </a:xfrm>
                    <a:prstGeom prst="rect">
                      <a:avLst/>
                    </a:prstGeom>
                  </pic:spPr>
                </pic:pic>
              </a:graphicData>
            </a:graphic>
          </wp:inline>
        </w:drawing>
      </w:r>
    </w:p>
    <w:p w14:paraId="2CF10444" w14:textId="1E212B90" w:rsidR="009F1982" w:rsidRDefault="009F1982">
      <w:r>
        <w:t>Figure 9: Density plots of forest structural attributes for protected and unprotected pixels in the Coastal Douglas Fir – Moist Maritime BEC subzone.</w:t>
      </w:r>
      <w:r w:rsidR="00F73106">
        <w:t xml:space="preserve"> </w:t>
      </w:r>
      <w:r w:rsidR="00F73106">
        <w:t>* denotes p &lt; 0.05 in a two-tailed t-test.</w:t>
      </w:r>
    </w:p>
    <w:p w14:paraId="7990F492" w14:textId="228B8A21" w:rsidR="00F73106" w:rsidRDefault="00F73106">
      <w:r>
        <w:rPr>
          <w:noProof/>
        </w:rPr>
        <w:lastRenderedPageBreak/>
        <w:drawing>
          <wp:inline distT="0" distB="0" distL="0" distR="0" wp14:anchorId="751C6E33" wp14:editId="0933C7FA">
            <wp:extent cx="5943600" cy="4365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5625"/>
                    </a:xfrm>
                    <a:prstGeom prst="rect">
                      <a:avLst/>
                    </a:prstGeom>
                  </pic:spPr>
                </pic:pic>
              </a:graphicData>
            </a:graphic>
          </wp:inline>
        </w:drawing>
      </w:r>
    </w:p>
    <w:p w14:paraId="5E3ED254" w14:textId="3D89614B" w:rsidR="00F73106" w:rsidRDefault="00F73106">
      <w:r>
        <w:t>Figure 9 but boxplots.</w:t>
      </w:r>
    </w:p>
    <w:p w14:paraId="42C29506" w14:textId="77DEBA83" w:rsidR="008C4985" w:rsidRDefault="008C4985"/>
    <w:p w14:paraId="36A62BA0" w14:textId="556EE0B7" w:rsidR="006D12DE" w:rsidRDefault="006D12DE">
      <w:r>
        <w:rPr>
          <w:noProof/>
        </w:rPr>
        <w:lastRenderedPageBreak/>
        <w:drawing>
          <wp:inline distT="0" distB="0" distL="0" distR="0" wp14:anchorId="19AFB65B" wp14:editId="725A1E9B">
            <wp:extent cx="5943600" cy="436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5625"/>
                    </a:xfrm>
                    <a:prstGeom prst="rect">
                      <a:avLst/>
                    </a:prstGeom>
                  </pic:spPr>
                </pic:pic>
              </a:graphicData>
            </a:graphic>
          </wp:inline>
        </w:drawing>
      </w:r>
    </w:p>
    <w:p w14:paraId="090F8750" w14:textId="295C2370" w:rsidR="006D12DE" w:rsidRDefault="006D12DE">
      <w:r>
        <w:t>Figure 10</w:t>
      </w:r>
      <w:r w:rsidRPr="006D12DE">
        <w:t xml:space="preserve"> </w:t>
      </w:r>
      <w:r>
        <w:t xml:space="preserve">Density plots of forest structural attributes for protected and unprotected pixels in the </w:t>
      </w:r>
      <w:r w:rsidR="00F73106">
        <w:t>Engelmann Spruce – Subalpine Fir Wet Very Cold Parkland</w:t>
      </w:r>
      <w:r>
        <w:t xml:space="preserve"> BEC subzone.</w:t>
      </w:r>
      <w:r w:rsidR="00F73106">
        <w:t xml:space="preserve"> * denotes p &lt; 0.05 in a two-tailed t-test.</w:t>
      </w:r>
    </w:p>
    <w:p w14:paraId="4EC835EF" w14:textId="5DE290FD" w:rsidR="00F73106" w:rsidRDefault="00F73106">
      <w:r>
        <w:rPr>
          <w:noProof/>
        </w:rPr>
        <w:lastRenderedPageBreak/>
        <w:drawing>
          <wp:inline distT="0" distB="0" distL="0" distR="0" wp14:anchorId="57E11C4A" wp14:editId="39AA7662">
            <wp:extent cx="5943600" cy="4365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65625"/>
                    </a:xfrm>
                    <a:prstGeom prst="rect">
                      <a:avLst/>
                    </a:prstGeom>
                  </pic:spPr>
                </pic:pic>
              </a:graphicData>
            </a:graphic>
          </wp:inline>
        </w:drawing>
      </w:r>
    </w:p>
    <w:p w14:paraId="6801A6BA" w14:textId="36B6CE9D" w:rsidR="006D12DE" w:rsidRDefault="00F73106">
      <w:r>
        <w:t>Figure 10 but boxplots.</w:t>
      </w:r>
    </w:p>
    <w:p w14:paraId="352C6752" w14:textId="33C6ADAD" w:rsidR="008C4985" w:rsidRDefault="008C4985">
      <w:r>
        <w:t>NEED:</w:t>
      </w:r>
    </w:p>
    <w:p w14:paraId="6B402762" w14:textId="1BA7D07F" w:rsidR="008C4985" w:rsidRDefault="008C4985">
      <w:r>
        <w:t>Study area figure</w:t>
      </w:r>
    </w:p>
    <w:p w14:paraId="0FF66637" w14:textId="07DD510B" w:rsidR="008C4985" w:rsidRDefault="008C4985">
      <w:r>
        <w:t xml:space="preserve">Data figure? Showcasing layers? </w:t>
      </w:r>
      <w:proofErr w:type="spellStart"/>
      <w:r>
        <w:t>Batlow</w:t>
      </w:r>
      <w:proofErr w:type="spellEnd"/>
      <w:r>
        <w:t xml:space="preserve"> palette </w:t>
      </w:r>
    </w:p>
    <w:sectPr w:rsidR="008C498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van Muise" w:date="2021-06-07T15:31:00Z" w:initials="EM">
    <w:p w14:paraId="193CF1E7" w14:textId="77777777" w:rsidR="005A3411" w:rsidRDefault="005A3411">
      <w:pPr>
        <w:pStyle w:val="CommentText"/>
      </w:pPr>
      <w:r>
        <w:rPr>
          <w:rStyle w:val="CommentReference"/>
        </w:rPr>
        <w:annotationRef/>
      </w:r>
      <w:r>
        <w:t>Reverse order maybe? Percent protected then percent cover?</w:t>
      </w:r>
    </w:p>
    <w:p w14:paraId="4D197991" w14:textId="77777777" w:rsidR="005A3411" w:rsidRDefault="005A3411">
      <w:pPr>
        <w:pStyle w:val="CommentText"/>
      </w:pPr>
    </w:p>
    <w:p w14:paraId="602F8E64" w14:textId="5D995E47" w:rsidR="005A3411" w:rsidRDefault="005A3411">
      <w:pPr>
        <w:pStyle w:val="CommentText"/>
      </w:pPr>
      <w:r>
        <w:t>Perhaps percent protected as its own figure? Since its in both 3 and 4</w:t>
      </w:r>
    </w:p>
  </w:comment>
  <w:comment w:id="2" w:author="Evan Muise" w:date="2021-06-10T13:53:00Z" w:initials="EM">
    <w:p w14:paraId="682AECE0" w14:textId="7BC96871" w:rsidR="009C5FF5" w:rsidRDefault="009C5FF5">
      <w:pPr>
        <w:pStyle w:val="CommentText"/>
      </w:pPr>
      <w:r>
        <w:rPr>
          <w:rStyle w:val="CommentReference"/>
        </w:rPr>
        <w:annotationRef/>
      </w:r>
      <w:r>
        <w:t>Need to actually align latitude with proper numbers. This is my numeric system to speed up processing</w:t>
      </w:r>
    </w:p>
  </w:comment>
  <w:comment w:id="3" w:author="Coops, Nicholas" w:date="2021-05-31T07:03:00Z" w:initials="CN">
    <w:p w14:paraId="1A758E9E" w14:textId="77777777" w:rsidR="00AE02CD" w:rsidRDefault="00AE02CD">
      <w:pPr>
        <w:pStyle w:val="CommentText"/>
      </w:pPr>
      <w:r>
        <w:rPr>
          <w:rStyle w:val="CommentReference"/>
        </w:rPr>
        <w:annotationRef/>
      </w:r>
      <w:r>
        <w:t xml:space="preserve">Need to prove (or at least </w:t>
      </w:r>
      <w:proofErr w:type="spellStart"/>
      <w:r>
        <w:t>dmeonstaret</w:t>
      </w:r>
      <w:proofErr w:type="spellEnd"/>
      <w:r>
        <w:t xml:space="preserve"> </w:t>
      </w:r>
      <w:proofErr w:type="spellStart"/>
      <w:r>
        <w:t>tjhsi</w:t>
      </w:r>
      <w:proofErr w:type="spellEnd"/>
      <w:r>
        <w:t xml:space="preserve"> </w:t>
      </w:r>
      <w:proofErr w:type="spellStart"/>
      <w:r>
        <w:t>some how</w:t>
      </w:r>
      <w:proofErr w:type="spellEnd"/>
      <w:r>
        <w:t>)</w:t>
      </w:r>
    </w:p>
  </w:comment>
  <w:comment w:id="4" w:author="Evan Muise" w:date="2021-06-07T15:48:00Z" w:initials="EM">
    <w:p w14:paraId="5841A67C" w14:textId="75525261" w:rsidR="005A3411" w:rsidRDefault="005A3411">
      <w:pPr>
        <w:pStyle w:val="CommentText"/>
      </w:pPr>
      <w:r>
        <w:rPr>
          <w:rStyle w:val="CommentReference"/>
        </w:rPr>
        <w:annotationRef/>
      </w:r>
      <w:r>
        <w:t>Add r2 values</w:t>
      </w:r>
    </w:p>
  </w:comment>
  <w:comment w:id="5" w:author="Evan Muise" w:date="2021-06-07T15:48:00Z" w:initials="EM">
    <w:p w14:paraId="722F5131" w14:textId="734AAB3F" w:rsidR="005A3411" w:rsidRDefault="005A3411">
      <w:pPr>
        <w:pStyle w:val="CommentText"/>
      </w:pPr>
      <w:r>
        <w:rPr>
          <w:rStyle w:val="CommentReference"/>
        </w:rPr>
        <w:annotationRef/>
      </w:r>
      <w:r>
        <w:t>Maybe before 3d plot? Because that shows something in ADDITION to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2F8E64" w15:done="0"/>
  <w15:commentEx w15:paraId="682AECE0" w15:done="0"/>
  <w15:commentEx w15:paraId="1A758E9E" w15:done="0"/>
  <w15:commentEx w15:paraId="5841A67C" w15:done="0"/>
  <w15:commentEx w15:paraId="722F5131" w15:paraIdParent="5841A6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2F8E64" w16cid:durableId="2468BA3C"/>
  <w16cid:commentId w16cid:paraId="682AECE0" w16cid:durableId="246C97C0"/>
  <w16cid:commentId w16cid:paraId="1A758E9E" w16cid:durableId="245F08D3"/>
  <w16cid:commentId w16cid:paraId="5841A67C" w16cid:durableId="2468BE30"/>
  <w16cid:commentId w16cid:paraId="722F5131" w16cid:durableId="2468BE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 Muise">
    <w15:presenceInfo w15:providerId="AD" w15:userId="S-1-5-21-3458574638-2780845101-4193349012-608621"/>
  </w15:person>
  <w15:person w15:author="Coops, Nicholas">
    <w15:presenceInfo w15:providerId="AD" w15:userId="S-1-5-21-3458574638-2780845101-4193349012-535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23"/>
    <w:rsid w:val="00026824"/>
    <w:rsid w:val="000630E7"/>
    <w:rsid w:val="001C3814"/>
    <w:rsid w:val="002672A0"/>
    <w:rsid w:val="002928BB"/>
    <w:rsid w:val="004826AE"/>
    <w:rsid w:val="005274B3"/>
    <w:rsid w:val="005A3411"/>
    <w:rsid w:val="006D12DE"/>
    <w:rsid w:val="00750452"/>
    <w:rsid w:val="00777824"/>
    <w:rsid w:val="007B75E8"/>
    <w:rsid w:val="00827D23"/>
    <w:rsid w:val="00890A0A"/>
    <w:rsid w:val="008C4985"/>
    <w:rsid w:val="009358F4"/>
    <w:rsid w:val="009C5FF5"/>
    <w:rsid w:val="009D1648"/>
    <w:rsid w:val="009F1982"/>
    <w:rsid w:val="00AE02CD"/>
    <w:rsid w:val="00B74908"/>
    <w:rsid w:val="00BD43E8"/>
    <w:rsid w:val="00BD4C2D"/>
    <w:rsid w:val="00C40B58"/>
    <w:rsid w:val="00C46A20"/>
    <w:rsid w:val="00C8118C"/>
    <w:rsid w:val="00D00245"/>
    <w:rsid w:val="00D140E6"/>
    <w:rsid w:val="00D51BBB"/>
    <w:rsid w:val="00E65F88"/>
    <w:rsid w:val="00EB1C43"/>
    <w:rsid w:val="00F73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7888A"/>
  <w15:chartTrackingRefBased/>
  <w15:docId w15:val="{DF574E1A-5CB8-44A6-A6D7-D3BC73418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E02CD"/>
    <w:rPr>
      <w:sz w:val="16"/>
      <w:szCs w:val="16"/>
    </w:rPr>
  </w:style>
  <w:style w:type="paragraph" w:styleId="CommentText">
    <w:name w:val="annotation text"/>
    <w:basedOn w:val="Normal"/>
    <w:link w:val="CommentTextChar"/>
    <w:uiPriority w:val="99"/>
    <w:semiHidden/>
    <w:unhideWhenUsed/>
    <w:rsid w:val="00AE02CD"/>
    <w:pPr>
      <w:spacing w:line="240" w:lineRule="auto"/>
    </w:pPr>
    <w:rPr>
      <w:sz w:val="20"/>
      <w:szCs w:val="20"/>
    </w:rPr>
  </w:style>
  <w:style w:type="character" w:customStyle="1" w:styleId="CommentTextChar">
    <w:name w:val="Comment Text Char"/>
    <w:basedOn w:val="DefaultParagraphFont"/>
    <w:link w:val="CommentText"/>
    <w:uiPriority w:val="99"/>
    <w:semiHidden/>
    <w:rsid w:val="00AE02CD"/>
    <w:rPr>
      <w:sz w:val="20"/>
      <w:szCs w:val="20"/>
    </w:rPr>
  </w:style>
  <w:style w:type="paragraph" w:styleId="CommentSubject">
    <w:name w:val="annotation subject"/>
    <w:basedOn w:val="CommentText"/>
    <w:next w:val="CommentText"/>
    <w:link w:val="CommentSubjectChar"/>
    <w:uiPriority w:val="99"/>
    <w:semiHidden/>
    <w:unhideWhenUsed/>
    <w:rsid w:val="00AE02CD"/>
    <w:rPr>
      <w:b/>
      <w:bCs/>
    </w:rPr>
  </w:style>
  <w:style w:type="character" w:customStyle="1" w:styleId="CommentSubjectChar">
    <w:name w:val="Comment Subject Char"/>
    <w:basedOn w:val="CommentTextChar"/>
    <w:link w:val="CommentSubject"/>
    <w:uiPriority w:val="99"/>
    <w:semiHidden/>
    <w:rsid w:val="00AE02CD"/>
    <w:rPr>
      <w:b/>
      <w:bCs/>
      <w:sz w:val="20"/>
      <w:szCs w:val="20"/>
    </w:rPr>
  </w:style>
  <w:style w:type="paragraph" w:styleId="BalloonText">
    <w:name w:val="Balloon Text"/>
    <w:basedOn w:val="Normal"/>
    <w:link w:val="BalloonTextChar"/>
    <w:uiPriority w:val="99"/>
    <w:semiHidden/>
    <w:unhideWhenUsed/>
    <w:rsid w:val="00AE02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2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4136</TotalTime>
  <Pages>14</Pages>
  <Words>728</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Muise</dc:creator>
  <cp:keywords/>
  <dc:description/>
  <cp:lastModifiedBy>Evan Muise</cp:lastModifiedBy>
  <cp:revision>11</cp:revision>
  <dcterms:created xsi:type="dcterms:W3CDTF">2021-05-31T14:07:00Z</dcterms:created>
  <dcterms:modified xsi:type="dcterms:W3CDTF">2021-06-11T20:53:00Z</dcterms:modified>
</cp:coreProperties>
</file>