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 w:displacedByCustomXml="next"/>
    <w:sdt>
      <w:sdtPr>
        <w:id w:val="85653897"/>
        <w:docPartObj>
          <w:docPartGallery w:val="Table of Contents"/>
          <w:docPartUnique/>
        </w:docPartObj>
      </w:sdtPr>
      <w:sdtEndPr>
        <w:rPr>
          <w:rFonts w:asciiTheme="minorHAnsi" w:eastAsiaTheme="minorHAnsi" w:hAnsiTheme="minorHAnsi" w:cstheme="minorBidi"/>
          <w:b/>
          <w:bCs/>
          <w:noProof/>
          <w:sz w:val="24"/>
          <w:szCs w:val="24"/>
        </w:rPr>
      </w:sdtEndPr>
      <w:sdtContent>
        <w:p w:rsidR="00C15C41" w:rsidRDefault="00C15C41">
          <w:pPr>
            <w:pStyle w:val="TOCHeading"/>
          </w:pPr>
          <w:r>
            <w:t>Contents</w:t>
          </w:r>
          <w:bookmarkStart w:id="1" w:name="_GoBack"/>
          <w:bookmarkEnd w:id="1"/>
        </w:p>
        <w:p w:rsidR="00C15C41" w:rsidRDefault="00C15C41">
          <w:pPr>
            <w:pStyle w:val="TOC2"/>
            <w:tabs>
              <w:tab w:val="right" w:leader="dot" w:pos="9350"/>
            </w:tabs>
            <w:rPr>
              <w:noProof/>
            </w:rPr>
          </w:pPr>
          <w:r>
            <w:fldChar w:fldCharType="begin"/>
          </w:r>
          <w:r>
            <w:instrText xml:space="preserve"> TOC \o "1-3" \h \z \u </w:instrText>
          </w:r>
          <w:r>
            <w:fldChar w:fldCharType="separate"/>
          </w:r>
          <w:hyperlink w:anchor="_Toc74751806" w:history="1">
            <w:r w:rsidRPr="00FB0F4D">
              <w:rPr>
                <w:rStyle w:val="Hyperlink"/>
                <w:noProof/>
              </w:rPr>
              <w:t>Introduction</w:t>
            </w:r>
            <w:r>
              <w:rPr>
                <w:noProof/>
                <w:webHidden/>
              </w:rPr>
              <w:tab/>
            </w:r>
            <w:r>
              <w:rPr>
                <w:noProof/>
                <w:webHidden/>
              </w:rPr>
              <w:fldChar w:fldCharType="begin"/>
            </w:r>
            <w:r>
              <w:rPr>
                <w:noProof/>
                <w:webHidden/>
              </w:rPr>
              <w:instrText xml:space="preserve"> PAGEREF _Toc74751806 \h </w:instrText>
            </w:r>
            <w:r>
              <w:rPr>
                <w:noProof/>
                <w:webHidden/>
              </w:rPr>
            </w:r>
            <w:r>
              <w:rPr>
                <w:noProof/>
                <w:webHidden/>
              </w:rPr>
              <w:fldChar w:fldCharType="separate"/>
            </w:r>
            <w:r>
              <w:rPr>
                <w:noProof/>
                <w:webHidden/>
              </w:rPr>
              <w:t>1</w:t>
            </w:r>
            <w:r>
              <w:rPr>
                <w:noProof/>
                <w:webHidden/>
              </w:rPr>
              <w:fldChar w:fldCharType="end"/>
            </w:r>
          </w:hyperlink>
        </w:p>
        <w:p w:rsidR="00C15C41" w:rsidRDefault="00C15C41">
          <w:pPr>
            <w:pStyle w:val="TOC1"/>
            <w:tabs>
              <w:tab w:val="right" w:leader="dot" w:pos="9350"/>
            </w:tabs>
            <w:rPr>
              <w:noProof/>
            </w:rPr>
          </w:pPr>
          <w:hyperlink w:anchor="_Toc74751807" w:history="1">
            <w:r w:rsidRPr="00FB0F4D">
              <w:rPr>
                <w:rStyle w:val="Hyperlink"/>
                <w:noProof/>
              </w:rPr>
              <w:t>References</w:t>
            </w:r>
            <w:r>
              <w:rPr>
                <w:noProof/>
                <w:webHidden/>
              </w:rPr>
              <w:tab/>
            </w:r>
            <w:r>
              <w:rPr>
                <w:noProof/>
                <w:webHidden/>
              </w:rPr>
              <w:fldChar w:fldCharType="begin"/>
            </w:r>
            <w:r>
              <w:rPr>
                <w:noProof/>
                <w:webHidden/>
              </w:rPr>
              <w:instrText xml:space="preserve"> PAGEREF _Toc74751807 \h </w:instrText>
            </w:r>
            <w:r>
              <w:rPr>
                <w:noProof/>
                <w:webHidden/>
              </w:rPr>
            </w:r>
            <w:r>
              <w:rPr>
                <w:noProof/>
                <w:webHidden/>
              </w:rPr>
              <w:fldChar w:fldCharType="separate"/>
            </w:r>
            <w:r>
              <w:rPr>
                <w:noProof/>
                <w:webHidden/>
              </w:rPr>
              <w:t>1</w:t>
            </w:r>
            <w:r>
              <w:rPr>
                <w:noProof/>
                <w:webHidden/>
              </w:rPr>
              <w:fldChar w:fldCharType="end"/>
            </w:r>
          </w:hyperlink>
        </w:p>
        <w:p w:rsidR="00C15C41" w:rsidRDefault="00C15C41">
          <w:r>
            <w:rPr>
              <w:b/>
              <w:bCs/>
              <w:noProof/>
            </w:rPr>
            <w:fldChar w:fldCharType="end"/>
          </w:r>
        </w:p>
      </w:sdtContent>
    </w:sdt>
    <w:p w:rsidR="00C15C41" w:rsidRDefault="00C15C41" w:rsidP="00E00B0E">
      <w:pPr>
        <w:pStyle w:val="Heading2"/>
      </w:pPr>
    </w:p>
    <w:p w:rsidR="008D4AFC" w:rsidRDefault="002C1153" w:rsidP="00E00B0E">
      <w:pPr>
        <w:pStyle w:val="Heading2"/>
      </w:pPr>
      <w:bookmarkStart w:id="2" w:name="_Toc74751806"/>
      <w:r>
        <w:t>Introduction</w:t>
      </w:r>
      <w:bookmarkEnd w:id="2"/>
    </w:p>
    <w:p w:rsidR="008D4AFC" w:rsidRDefault="002C1153" w:rsidP="00371DC7">
      <w:pPr>
        <w:pStyle w:val="BodyText"/>
      </w:pPr>
      <w:r w:rsidRPr="00371DC7">
        <w:t>Protected areas (hereafter PAs) are an integral aspect of biodiversity conservation, and additionally preserve ecosystem services in the inside and surrounding regions (</w:t>
      </w:r>
      <w:proofErr w:type="spellStart"/>
      <w:r w:rsidRPr="00371DC7">
        <w:t>Chape</w:t>
      </w:r>
      <w:proofErr w:type="spellEnd"/>
      <w:r w:rsidRPr="00371DC7">
        <w:t xml:space="preserve"> et al., 2005; Watson et al., 2014) Aichi biodiversity targets were set in 2010 to protect 17% of the global terrestrial area by 2020 (Convention on Biological Diversity, 2010). This goal was not fully met, with only 15% of the global terrestrial area being deemed protected as of the end of 2020 (UNEP-WCMC and IUNC, 2020). Included in these targets was the additional goal to protect 10% of each ecoregion, in order to ensure adequate representation of various ecosystems (Convention on Biological Diversity, 2010). Protected areas are also used as indicators of success for some of the Millennium Development Goals, including: protecting land area to maintain biological diversity, ensure environmental sustainability, and integrating sustainable development into country policy and programs (</w:t>
      </w:r>
      <w:proofErr w:type="spellStart"/>
      <w:r w:rsidRPr="00371DC7">
        <w:t>Chape</w:t>
      </w:r>
      <w:proofErr w:type="spellEnd"/>
      <w:r w:rsidRPr="00371DC7">
        <w:t xml:space="preserve"> et al., 2005).</w:t>
      </w:r>
    </w:p>
    <w:p w:rsidR="00D04007" w:rsidRPr="00371DC7" w:rsidRDefault="00D04007" w:rsidP="00371DC7">
      <w:pPr>
        <w:pStyle w:val="BodyText"/>
      </w:pPr>
    </w:p>
    <w:p w:rsidR="00371DC7" w:rsidRPr="00371DC7" w:rsidRDefault="00371DC7" w:rsidP="00371DC7">
      <w:pPr>
        <w:pStyle w:val="BodyText"/>
      </w:pPr>
    </w:p>
    <w:p w:rsidR="008D4AFC" w:rsidRDefault="002C1153">
      <w:pPr>
        <w:pStyle w:val="Heading1"/>
      </w:pPr>
      <w:bookmarkStart w:id="3" w:name="references"/>
      <w:bookmarkStart w:id="4" w:name="_Toc74751807"/>
      <w:bookmarkEnd w:id="0"/>
      <w:r>
        <w:t>References</w:t>
      </w:r>
      <w:bookmarkEnd w:id="4"/>
    </w:p>
    <w:p w:rsidR="008D4AFC" w:rsidRDefault="002C1153">
      <w:pPr>
        <w:pStyle w:val="Bibliography"/>
      </w:pPr>
      <w:bookmarkStart w:id="5" w:name="ref-bolton2019"/>
      <w:bookmarkStart w:id="6" w:name="refs"/>
      <w:r>
        <w:t xml:space="preserve">Bolton, D.K., Coops, N.C., </w:t>
      </w:r>
      <w:proofErr w:type="spellStart"/>
      <w:r>
        <w:t>Hermosilla</w:t>
      </w:r>
      <w:proofErr w:type="spellEnd"/>
      <w:r>
        <w:t xml:space="preserve">, T., </w:t>
      </w:r>
      <w:proofErr w:type="spellStart"/>
      <w:r>
        <w:t>Wulder</w:t>
      </w:r>
      <w:proofErr w:type="spellEnd"/>
      <w:r>
        <w:t xml:space="preserve">, M.A., White, J.C., </w:t>
      </w:r>
      <w:proofErr w:type="spellStart"/>
      <w:r>
        <w:t>Ferster</w:t>
      </w:r>
      <w:proofErr w:type="spellEnd"/>
      <w:r>
        <w:t xml:space="preserve">, C.J., 2019. Uncovering regional variability in disturbance trends between parks and greater park ecosystems across </w:t>
      </w:r>
      <w:proofErr w:type="spellStart"/>
      <w:r>
        <w:t>canada</w:t>
      </w:r>
      <w:proofErr w:type="spellEnd"/>
      <w:r>
        <w:t xml:space="preserve"> (19852015). Scientific Reports 9, 1323. </w:t>
      </w:r>
      <w:hyperlink r:id="rId8">
        <w:r>
          <w:rPr>
            <w:rStyle w:val="Hyperlink"/>
          </w:rPr>
          <w:t>https://doi.org/10.1038/s41598-018-37265-4</w:t>
        </w:r>
      </w:hyperlink>
    </w:p>
    <w:p w:rsidR="008D4AFC" w:rsidRDefault="002C1153">
      <w:pPr>
        <w:pStyle w:val="Bibliography"/>
      </w:pPr>
      <w:bookmarkStart w:id="7" w:name="ref-burkhard2012"/>
      <w:bookmarkEnd w:id="5"/>
      <w:r>
        <w:t xml:space="preserve">Burkhard, B., Kroll, F., </w:t>
      </w:r>
      <w:proofErr w:type="spellStart"/>
      <w:r>
        <w:t>Nedkov</w:t>
      </w:r>
      <w:proofErr w:type="spellEnd"/>
      <w:r>
        <w:t xml:space="preserve">, S., Müller, F., 2012. Mapping ecosystem service supply, demand and budgets. Ecological Indicators 21, 1729. </w:t>
      </w:r>
      <w:hyperlink r:id="rId9">
        <w:r>
          <w:rPr>
            <w:rStyle w:val="Hyperlink"/>
          </w:rPr>
          <w:t>https://doi.org/10.1016/j.ecolind.2011.06.019</w:t>
        </w:r>
      </w:hyperlink>
    </w:p>
    <w:p w:rsidR="008D4AFC" w:rsidRDefault="002C1153">
      <w:pPr>
        <w:pStyle w:val="Bibliography"/>
      </w:pPr>
      <w:bookmarkStart w:id="8" w:name="ref-chape2005"/>
      <w:bookmarkEnd w:id="7"/>
      <w:proofErr w:type="spellStart"/>
      <w:r>
        <w:t>Chape</w:t>
      </w:r>
      <w:proofErr w:type="spellEnd"/>
      <w:r>
        <w:t xml:space="preserve">, S., Harrison, J., Spalding, M., Lysenko, I., 2005. Measuring the extent and effectiveness of protected areas as an indicator for meeting global biodiversity targets. Philosophical </w:t>
      </w:r>
      <w:r>
        <w:lastRenderedPageBreak/>
        <w:t xml:space="preserve">Transactions of the Royal Society B: Biological Sciences 360, 443455. </w:t>
      </w:r>
      <w:hyperlink r:id="rId10">
        <w:r>
          <w:rPr>
            <w:rStyle w:val="Hyperlink"/>
          </w:rPr>
          <w:t>https://doi.org/10.1098/rstb.2004.1592</w:t>
        </w:r>
      </w:hyperlink>
    </w:p>
    <w:p w:rsidR="008D4AFC" w:rsidRDefault="002C1153">
      <w:pPr>
        <w:pStyle w:val="Bibliography"/>
      </w:pPr>
      <w:bookmarkStart w:id="9" w:name="ref-conventiononbiologicaldiversity2010"/>
      <w:bookmarkEnd w:id="8"/>
      <w:r>
        <w:t xml:space="preserve">Convention on Biological Diversity, 2010. The strategic plan for biodiversity 2011-2020 and the </w:t>
      </w:r>
      <w:proofErr w:type="spellStart"/>
      <w:r>
        <w:t>aichi</w:t>
      </w:r>
      <w:proofErr w:type="spellEnd"/>
      <w:r>
        <w:t xml:space="preserve"> biodiversity </w:t>
      </w:r>
      <w:proofErr w:type="spellStart"/>
      <w:r>
        <w:t>targests</w:t>
      </w:r>
      <w:proofErr w:type="spellEnd"/>
      <w:r>
        <w:t>.</w:t>
      </w:r>
    </w:p>
    <w:p w:rsidR="008D4AFC" w:rsidRDefault="002C1153">
      <w:pPr>
        <w:pStyle w:val="Bibliography"/>
      </w:pPr>
      <w:bookmarkStart w:id="10" w:name="ref-dinerstein2017"/>
      <w:bookmarkEnd w:id="9"/>
      <w:proofErr w:type="spellStart"/>
      <w:r>
        <w:t>Dinerstein</w:t>
      </w:r>
      <w:proofErr w:type="spellEnd"/>
      <w:r>
        <w:t xml:space="preserve">, E., Olson, D., Joshi, A., </w:t>
      </w:r>
      <w:proofErr w:type="spellStart"/>
      <w:r>
        <w:t>Vynne</w:t>
      </w:r>
      <w:proofErr w:type="spellEnd"/>
      <w:r>
        <w:t xml:space="preserve">, C., Burgess, N.D., </w:t>
      </w:r>
      <w:proofErr w:type="spellStart"/>
      <w:r>
        <w:t>Wikramanayake</w:t>
      </w:r>
      <w:proofErr w:type="spellEnd"/>
      <w:r>
        <w:t xml:space="preserve">, E., Hahn, N., Palminteri, S., </w:t>
      </w:r>
      <w:proofErr w:type="spellStart"/>
      <w:r>
        <w:t>Hedao</w:t>
      </w:r>
      <w:proofErr w:type="spellEnd"/>
      <w:r>
        <w:t xml:space="preserve">, P., </w:t>
      </w:r>
      <w:proofErr w:type="spellStart"/>
      <w:r>
        <w:t>Noss</w:t>
      </w:r>
      <w:proofErr w:type="spellEnd"/>
      <w:r>
        <w:t xml:space="preserve">, R., Hansen, M., Locke, H., Ellis, E.C., Jones, B., Barber, C.V., Hayes, R., </w:t>
      </w:r>
      <w:proofErr w:type="spellStart"/>
      <w:r>
        <w:t>Kormos</w:t>
      </w:r>
      <w:proofErr w:type="spellEnd"/>
      <w:r>
        <w:t xml:space="preserve">, C., Martin, V., Crist, E., </w:t>
      </w:r>
      <w:proofErr w:type="spellStart"/>
      <w:r>
        <w:t>Sechrest</w:t>
      </w:r>
      <w:proofErr w:type="spellEnd"/>
      <w:r>
        <w:t xml:space="preserve">, W., Price, L., Baillie, J.E.M., Weeden, D., Suckling, K., Davis, C., Sizer, N., Moore, R., </w:t>
      </w:r>
      <w:proofErr w:type="spellStart"/>
      <w:r>
        <w:t>Thau</w:t>
      </w:r>
      <w:proofErr w:type="spellEnd"/>
      <w:r>
        <w:t xml:space="preserve">, D., Birch, T., </w:t>
      </w:r>
      <w:proofErr w:type="spellStart"/>
      <w:r>
        <w:t>Potapov</w:t>
      </w:r>
      <w:proofErr w:type="spellEnd"/>
      <w:r>
        <w:t xml:space="preserve">, P., </w:t>
      </w:r>
      <w:proofErr w:type="spellStart"/>
      <w:r>
        <w:t>Turubanova</w:t>
      </w:r>
      <w:proofErr w:type="spellEnd"/>
      <w:r>
        <w:t xml:space="preserve">, S., </w:t>
      </w:r>
      <w:proofErr w:type="spellStart"/>
      <w:r>
        <w:t>Tyukavina</w:t>
      </w:r>
      <w:proofErr w:type="spellEnd"/>
      <w:r>
        <w:t xml:space="preserve">, A., de Souza, N., </w:t>
      </w:r>
      <w:proofErr w:type="spellStart"/>
      <w:r>
        <w:t>Pintea</w:t>
      </w:r>
      <w:proofErr w:type="spellEnd"/>
      <w:r>
        <w:t xml:space="preserve">, L., Brito, J.C., Llewellyn, O.A., Miller, A.G., </w:t>
      </w:r>
      <w:proofErr w:type="spellStart"/>
      <w:r>
        <w:t>Patzelt</w:t>
      </w:r>
      <w:proofErr w:type="spellEnd"/>
      <w:r>
        <w:t xml:space="preserve">, A., Ghazanfar, S.A., Timberlake, J., </w:t>
      </w:r>
      <w:proofErr w:type="spellStart"/>
      <w:r>
        <w:t>Klöser</w:t>
      </w:r>
      <w:proofErr w:type="spellEnd"/>
      <w:r>
        <w:t xml:space="preserve">, H., </w:t>
      </w:r>
      <w:proofErr w:type="spellStart"/>
      <w:r>
        <w:t>Shennan-Farpón</w:t>
      </w:r>
      <w:proofErr w:type="spellEnd"/>
      <w:r>
        <w:t xml:space="preserve">, Y., </w:t>
      </w:r>
      <w:proofErr w:type="spellStart"/>
      <w:r>
        <w:t>Kindt</w:t>
      </w:r>
      <w:proofErr w:type="spellEnd"/>
      <w:r>
        <w:t xml:space="preserve">, R., </w:t>
      </w:r>
      <w:proofErr w:type="spellStart"/>
      <w:r>
        <w:t>Lillesø</w:t>
      </w:r>
      <w:proofErr w:type="spellEnd"/>
      <w:r>
        <w:t xml:space="preserve">, J.-P.B., van </w:t>
      </w:r>
      <w:proofErr w:type="spellStart"/>
      <w:r>
        <w:t>Breugel</w:t>
      </w:r>
      <w:proofErr w:type="spellEnd"/>
      <w:r>
        <w:t xml:space="preserve">, P., </w:t>
      </w:r>
      <w:proofErr w:type="spellStart"/>
      <w:r>
        <w:t>Graudal</w:t>
      </w:r>
      <w:proofErr w:type="spellEnd"/>
      <w:r>
        <w:t xml:space="preserve">, L., </w:t>
      </w:r>
      <w:proofErr w:type="spellStart"/>
      <w:r>
        <w:t>Voge</w:t>
      </w:r>
      <w:proofErr w:type="spellEnd"/>
      <w:r>
        <w:t>, M., Al-</w:t>
      </w:r>
      <w:proofErr w:type="spellStart"/>
      <w:r>
        <w:t>Shammari</w:t>
      </w:r>
      <w:proofErr w:type="spellEnd"/>
      <w:r>
        <w:t xml:space="preserve">, K.F., Saleem, M., 2017. An ecoregion-based approach to protecting half the terrestrial realm. </w:t>
      </w:r>
      <w:proofErr w:type="spellStart"/>
      <w:r>
        <w:t>BioScience</w:t>
      </w:r>
      <w:proofErr w:type="spellEnd"/>
      <w:r>
        <w:t xml:space="preserve"> 67, 534–545. </w:t>
      </w:r>
      <w:hyperlink r:id="rId11">
        <w:r>
          <w:rPr>
            <w:rStyle w:val="Hyperlink"/>
          </w:rPr>
          <w:t>https://doi.org/10.1093/biosci/bix014</w:t>
        </w:r>
      </w:hyperlink>
    </w:p>
    <w:p w:rsidR="008D4AFC" w:rsidRDefault="002C1153">
      <w:pPr>
        <w:pStyle w:val="Bibliography"/>
      </w:pPr>
      <w:bookmarkStart w:id="11" w:name="ref-fraser2009"/>
      <w:bookmarkEnd w:id="10"/>
      <w:r>
        <w:t xml:space="preserve">Fraser, R.H., Olthof, I., </w:t>
      </w:r>
      <w:proofErr w:type="spellStart"/>
      <w:r>
        <w:t>Pouliot</w:t>
      </w:r>
      <w:proofErr w:type="spellEnd"/>
      <w:r>
        <w:t xml:space="preserve">, D., 2009. Monitoring land cover change and ecological integrity in </w:t>
      </w:r>
      <w:proofErr w:type="spellStart"/>
      <w:r>
        <w:t>canada’s</w:t>
      </w:r>
      <w:proofErr w:type="spellEnd"/>
      <w:r>
        <w:t xml:space="preserve"> national parks. Remote Sensing of Environment 113, 13971409. </w:t>
      </w:r>
      <w:hyperlink r:id="rId12">
        <w:r>
          <w:rPr>
            <w:rStyle w:val="Hyperlink"/>
          </w:rPr>
          <w:t>https://doi.org/10.1016/j.rse.2008.06.019</w:t>
        </w:r>
      </w:hyperlink>
    </w:p>
    <w:p w:rsidR="008D4AFC" w:rsidRDefault="002C1153">
      <w:pPr>
        <w:pStyle w:val="Bibliography"/>
      </w:pPr>
      <w:bookmarkStart w:id="12" w:name="ref-gaston2006"/>
      <w:bookmarkEnd w:id="11"/>
      <w:r>
        <w:t xml:space="preserve">Gaston, K.J., </w:t>
      </w:r>
      <w:proofErr w:type="spellStart"/>
      <w:r>
        <w:t>Charman</w:t>
      </w:r>
      <w:proofErr w:type="spellEnd"/>
      <w:r>
        <w:t xml:space="preserve">, K., Jackson, S.F., </w:t>
      </w:r>
      <w:proofErr w:type="spellStart"/>
      <w:r>
        <w:t>Armsworth</w:t>
      </w:r>
      <w:proofErr w:type="spellEnd"/>
      <w:r>
        <w:t xml:space="preserve">, P.R., Bonn, A., Briers, R.A., Callaghan, C.S.Q., Catchpole, R., Hopkins, J., </w:t>
      </w:r>
      <w:proofErr w:type="spellStart"/>
      <w:r>
        <w:t>Kunin</w:t>
      </w:r>
      <w:proofErr w:type="spellEnd"/>
      <w:r>
        <w:t xml:space="preserve">, W.E., Latham, J., </w:t>
      </w:r>
      <w:proofErr w:type="spellStart"/>
      <w:r>
        <w:t>Opdam</w:t>
      </w:r>
      <w:proofErr w:type="spellEnd"/>
      <w:r>
        <w:t xml:space="preserve">, P., Stoneman, R., Stroud, D.A., </w:t>
      </w:r>
      <w:proofErr w:type="spellStart"/>
      <w:r>
        <w:t>Tratt</w:t>
      </w:r>
      <w:proofErr w:type="spellEnd"/>
      <w:r>
        <w:t xml:space="preserve">, R., 2006. The ecological effectiveness of protected areas: The </w:t>
      </w:r>
      <w:proofErr w:type="gramStart"/>
      <w:r>
        <w:t>united kingdom</w:t>
      </w:r>
      <w:proofErr w:type="gramEnd"/>
      <w:r>
        <w:t xml:space="preserve">. Biological Conservation 132, 7687. </w:t>
      </w:r>
      <w:hyperlink r:id="rId13">
        <w:r>
          <w:rPr>
            <w:rStyle w:val="Hyperlink"/>
          </w:rPr>
          <w:t>https://doi.org/10.1016/j.biocon.2006.03.013</w:t>
        </w:r>
      </w:hyperlink>
    </w:p>
    <w:p w:rsidR="008D4AFC" w:rsidRDefault="002C1153">
      <w:pPr>
        <w:pStyle w:val="Bibliography"/>
      </w:pPr>
      <w:bookmarkStart w:id="13" w:name="ref-gaston2008"/>
      <w:bookmarkEnd w:id="12"/>
      <w:r>
        <w:t xml:space="preserve">Gaston, K.J., Jackson, S.F., </w:t>
      </w:r>
      <w:proofErr w:type="spellStart"/>
      <w:r>
        <w:t>Cantú</w:t>
      </w:r>
      <w:proofErr w:type="spellEnd"/>
      <w:r>
        <w:t>-Salazar, L., Cruz-</w:t>
      </w:r>
      <w:proofErr w:type="spellStart"/>
      <w:r>
        <w:t>Piñón</w:t>
      </w:r>
      <w:proofErr w:type="spellEnd"/>
      <w:r>
        <w:t xml:space="preserve">, G., 2008. The ecological performance of protected areas. Annual Review of Ecology, Evolution, and Systematics 39, 93113. </w:t>
      </w:r>
      <w:hyperlink r:id="rId14">
        <w:r>
          <w:rPr>
            <w:rStyle w:val="Hyperlink"/>
          </w:rPr>
          <w:t>https://doi.org/10.1146/annurev.ecolsys.39.110707.173529</w:t>
        </w:r>
      </w:hyperlink>
    </w:p>
    <w:p w:rsidR="008D4AFC" w:rsidRDefault="002C1153">
      <w:pPr>
        <w:pStyle w:val="Bibliography"/>
      </w:pPr>
      <w:bookmarkStart w:id="14" w:name="ref-hansen2018"/>
      <w:bookmarkEnd w:id="13"/>
      <w:r>
        <w:t xml:space="preserve">Hansen, A.J., Phillips, L., 2018. Trends in vital signs for greater </w:t>
      </w:r>
      <w:proofErr w:type="spellStart"/>
      <w:r>
        <w:t>yellowstone</w:t>
      </w:r>
      <w:proofErr w:type="spellEnd"/>
      <w:r>
        <w:t xml:space="preserve">: Application of a wildland health index. Ecosphere 9, e02380. </w:t>
      </w:r>
      <w:hyperlink r:id="rId15">
        <w:r>
          <w:rPr>
            <w:rStyle w:val="Hyperlink"/>
          </w:rPr>
          <w:t>https://doi.org/10.1002/ecs2.2380</w:t>
        </w:r>
      </w:hyperlink>
    </w:p>
    <w:p w:rsidR="008D4AFC" w:rsidRDefault="002C1153">
      <w:pPr>
        <w:pStyle w:val="Bibliography"/>
      </w:pPr>
      <w:bookmarkStart w:id="15" w:name="ref-nagendra2008"/>
      <w:bookmarkEnd w:id="14"/>
      <w:r>
        <w:t xml:space="preserve">Nagendra, H., 2008. Do parks work? Impact of protected areas on land cover clearing. </w:t>
      </w:r>
      <w:proofErr w:type="spellStart"/>
      <w:r>
        <w:t>Ambio</w:t>
      </w:r>
      <w:proofErr w:type="spellEnd"/>
      <w:r>
        <w:t xml:space="preserve"> 37, 330–337. </w:t>
      </w:r>
      <w:hyperlink r:id="rId16">
        <w:r>
          <w:rPr>
            <w:rStyle w:val="Hyperlink"/>
          </w:rPr>
          <w:t>https://doi.org/10.1579/06-r-184.1</w:t>
        </w:r>
      </w:hyperlink>
    </w:p>
    <w:p w:rsidR="008D4AFC" w:rsidRDefault="002C1153">
      <w:pPr>
        <w:pStyle w:val="Bibliography"/>
      </w:pPr>
      <w:bookmarkStart w:id="16" w:name="ref-nagendra2013"/>
      <w:bookmarkEnd w:id="15"/>
      <w:r>
        <w:t xml:space="preserve">Nagendra, H., Lucas, R., </w:t>
      </w:r>
      <w:proofErr w:type="spellStart"/>
      <w:r>
        <w:t>Honrado</w:t>
      </w:r>
      <w:proofErr w:type="spellEnd"/>
      <w:r>
        <w:t xml:space="preserve">, J.P., </w:t>
      </w:r>
      <w:proofErr w:type="spellStart"/>
      <w:r>
        <w:t>Jongman</w:t>
      </w:r>
      <w:proofErr w:type="spellEnd"/>
      <w:r>
        <w:t xml:space="preserve">, R.H.G., Tarantino, C., Adamo, M., </w:t>
      </w:r>
      <w:proofErr w:type="spellStart"/>
      <w:r>
        <w:t>Mairota</w:t>
      </w:r>
      <w:proofErr w:type="spellEnd"/>
      <w:r>
        <w:t xml:space="preserve">, P., 2013. Remote sensing for conservation monitoring: Assessing protected areas, habitat extent, habitat condition, species diversity, and threats. Ecological Indicators 33, 4559. </w:t>
      </w:r>
      <w:hyperlink r:id="rId17">
        <w:r>
          <w:rPr>
            <w:rStyle w:val="Hyperlink"/>
          </w:rPr>
          <w:t>https://doi.org/10.1016/j.ecolind.2012.09.014</w:t>
        </w:r>
      </w:hyperlink>
    </w:p>
    <w:p w:rsidR="008D4AFC" w:rsidRDefault="002C1153">
      <w:pPr>
        <w:pStyle w:val="Bibliography"/>
      </w:pPr>
      <w:bookmarkStart w:id="17" w:name="ref-olthof2006"/>
      <w:bookmarkEnd w:id="16"/>
      <w:r>
        <w:t xml:space="preserve">Olthof, I., </w:t>
      </w:r>
      <w:proofErr w:type="spellStart"/>
      <w:r>
        <w:t>Pouliot</w:t>
      </w:r>
      <w:proofErr w:type="spellEnd"/>
      <w:r>
        <w:t xml:space="preserve">, D., Fraser, R., Clouston, A., Wang, S., Chen, W., </w:t>
      </w:r>
      <w:proofErr w:type="spellStart"/>
      <w:r>
        <w:t>Orazietti</w:t>
      </w:r>
      <w:proofErr w:type="spellEnd"/>
      <w:r>
        <w:t xml:space="preserve">, J., </w:t>
      </w:r>
      <w:proofErr w:type="spellStart"/>
      <w:r>
        <w:t>Poitevin</w:t>
      </w:r>
      <w:proofErr w:type="spellEnd"/>
      <w:r>
        <w:t xml:space="preserve">, J., </w:t>
      </w:r>
      <w:proofErr w:type="spellStart"/>
      <w:r>
        <w:t>Mclennan</w:t>
      </w:r>
      <w:proofErr w:type="spellEnd"/>
      <w:r>
        <w:t xml:space="preserve">, D., Kerr, J., Sawada, M., 2006. Using satellite remote sensing to assess and monitor ecosystem integrity and climate change in </w:t>
      </w:r>
      <w:proofErr w:type="spellStart"/>
      <w:r>
        <w:t>canadas</w:t>
      </w:r>
      <w:proofErr w:type="spellEnd"/>
      <w:r>
        <w:t xml:space="preserve"> national parks. IEEE. </w:t>
      </w:r>
      <w:hyperlink r:id="rId18">
        <w:r>
          <w:rPr>
            <w:rStyle w:val="Hyperlink"/>
          </w:rPr>
          <w:t>https://doi.org/10.1109/igarss.2006.180</w:t>
        </w:r>
      </w:hyperlink>
    </w:p>
    <w:p w:rsidR="008D4AFC" w:rsidRDefault="002C1153">
      <w:pPr>
        <w:pStyle w:val="Bibliography"/>
      </w:pPr>
      <w:bookmarkStart w:id="18" w:name="ref-parkscanada2019"/>
      <w:bookmarkEnd w:id="17"/>
      <w:r>
        <w:t>Parks Canada, 2019. Ecological integrity.</w:t>
      </w:r>
    </w:p>
    <w:p w:rsidR="008D4AFC" w:rsidRDefault="002C1153">
      <w:pPr>
        <w:pStyle w:val="Bibliography"/>
      </w:pPr>
      <w:bookmarkStart w:id="19" w:name="ref-parmenter2003"/>
      <w:bookmarkEnd w:id="18"/>
      <w:r>
        <w:t xml:space="preserve">Parmenter, A.W., Hansen, A., Kennedy, R.E., Cohen, W., </w:t>
      </w:r>
      <w:proofErr w:type="spellStart"/>
      <w:r>
        <w:t>Langner</w:t>
      </w:r>
      <w:proofErr w:type="spellEnd"/>
      <w:r>
        <w:t xml:space="preserve">, U., Lawrence, R., Maxwell, B., Gallant, A., Aspinall, R., 2003. Land use and land cover change in the greater </w:t>
      </w:r>
      <w:proofErr w:type="spellStart"/>
      <w:r>
        <w:t>yellowstone</w:t>
      </w:r>
      <w:proofErr w:type="spellEnd"/>
      <w:r>
        <w:t xml:space="preserve"> ecosystem: 19751995. Ecological Applications 13, 687703. </w:t>
      </w:r>
      <w:hyperlink r:id="rId19">
        <w:r>
          <w:rPr>
            <w:rStyle w:val="Hyperlink"/>
          </w:rPr>
          <w:t>https://doi.org/10.1890/1051-0761(2003)013[0687:LUALCC]2.0.CO;2</w:t>
        </w:r>
      </w:hyperlink>
    </w:p>
    <w:p w:rsidR="008D4AFC" w:rsidRDefault="002C1153">
      <w:pPr>
        <w:pStyle w:val="Bibliography"/>
      </w:pPr>
      <w:bookmarkStart w:id="20" w:name="ref-parrish2003"/>
      <w:bookmarkEnd w:id="19"/>
      <w:r>
        <w:lastRenderedPageBreak/>
        <w:t xml:space="preserve">Parrish, J.D., Braun, D.P., </w:t>
      </w:r>
      <w:proofErr w:type="spellStart"/>
      <w:r>
        <w:t>Unnasch</w:t>
      </w:r>
      <w:proofErr w:type="spellEnd"/>
      <w:r>
        <w:t xml:space="preserve">, R.S., 2003. Are We Conserving What We Say We Are? Measuring Ecological Integrity within Protected Areas. </w:t>
      </w:r>
      <w:proofErr w:type="spellStart"/>
      <w:r>
        <w:t>BioScience</w:t>
      </w:r>
      <w:proofErr w:type="spellEnd"/>
      <w:r>
        <w:t xml:space="preserve"> 53, 851. </w:t>
      </w:r>
      <w:hyperlink r:id="rId20">
        <w:r>
          <w:rPr>
            <w:rStyle w:val="Hyperlink"/>
          </w:rPr>
          <w:t>https://doi.org/10.1641/0006-3568(2003)053[0851:AWCWWS]2.0.CO;2</w:t>
        </w:r>
      </w:hyperlink>
    </w:p>
    <w:p w:rsidR="008D4AFC" w:rsidRDefault="002C1153">
      <w:pPr>
        <w:pStyle w:val="Bibliography"/>
      </w:pPr>
      <w:bookmarkStart w:id="21" w:name="ref-soverel2010"/>
      <w:bookmarkEnd w:id="20"/>
      <w:proofErr w:type="spellStart"/>
      <w:r>
        <w:t>Soverel</w:t>
      </w:r>
      <w:proofErr w:type="spellEnd"/>
      <w:r>
        <w:t xml:space="preserve">, N.O., Coops, N.C., White, J.C., </w:t>
      </w:r>
      <w:proofErr w:type="spellStart"/>
      <w:r>
        <w:t>Wulder</w:t>
      </w:r>
      <w:proofErr w:type="spellEnd"/>
      <w:r>
        <w:t xml:space="preserve">, M.A., 2010. Characterizing the forest fragmentation of </w:t>
      </w:r>
      <w:proofErr w:type="spellStart"/>
      <w:r>
        <w:t>canada’s</w:t>
      </w:r>
      <w:proofErr w:type="spellEnd"/>
      <w:r>
        <w:t xml:space="preserve"> national parks. Environmental Monitoring and Assessment 164, 481499. </w:t>
      </w:r>
      <w:hyperlink r:id="rId21">
        <w:r>
          <w:rPr>
            <w:rStyle w:val="Hyperlink"/>
          </w:rPr>
          <w:t>https://doi.org/10.1007/s10661-009-0908-7</w:t>
        </w:r>
      </w:hyperlink>
    </w:p>
    <w:p w:rsidR="008D4AFC" w:rsidRDefault="002C1153">
      <w:pPr>
        <w:pStyle w:val="Bibliography"/>
      </w:pPr>
      <w:bookmarkStart w:id="22" w:name="ref-unep-wcmc2020"/>
      <w:bookmarkEnd w:id="21"/>
      <w:r>
        <w:t>UNEP-WCMC, IUNC, 2020. Protected planet digital report.</w:t>
      </w:r>
    </w:p>
    <w:p w:rsidR="008D4AFC" w:rsidRDefault="002C1153">
      <w:pPr>
        <w:pStyle w:val="Bibliography"/>
      </w:pPr>
      <w:bookmarkStart w:id="23" w:name="ref-watson2014"/>
      <w:bookmarkEnd w:id="22"/>
      <w:r>
        <w:t xml:space="preserve">Watson, J.E.M., Dudley, N., </w:t>
      </w:r>
      <w:proofErr w:type="spellStart"/>
      <w:r>
        <w:t>Segan</w:t>
      </w:r>
      <w:proofErr w:type="spellEnd"/>
      <w:r>
        <w:t xml:space="preserve">, D.B., Hockings, M., 2014. The performance and potential of protected areas. Nature 515, 67–73. </w:t>
      </w:r>
      <w:hyperlink r:id="rId22">
        <w:r>
          <w:rPr>
            <w:rStyle w:val="Hyperlink"/>
          </w:rPr>
          <w:t>https://doi.org/10.1038/nature13947</w:t>
        </w:r>
      </w:hyperlink>
    </w:p>
    <w:p w:rsidR="008D4AFC" w:rsidRDefault="002C1153">
      <w:pPr>
        <w:pStyle w:val="Bibliography"/>
      </w:pPr>
      <w:bookmarkStart w:id="24" w:name="ref-woodley1993"/>
      <w:bookmarkEnd w:id="23"/>
      <w:r>
        <w:t xml:space="preserve">Woodley, S., 1993. Monitoring and measuring ecosystem integrity in </w:t>
      </w:r>
      <w:proofErr w:type="spellStart"/>
      <w:r>
        <w:t>canadian</w:t>
      </w:r>
      <w:proofErr w:type="spellEnd"/>
      <w:r>
        <w:t xml:space="preserve"> national parks. Taylor &amp; Francis.</w:t>
      </w:r>
    </w:p>
    <w:p w:rsidR="008D4AFC" w:rsidRDefault="002C1153">
      <w:pPr>
        <w:pStyle w:val="Bibliography"/>
      </w:pPr>
      <w:bookmarkStart w:id="25" w:name="ref-wulder2012"/>
      <w:bookmarkEnd w:id="24"/>
      <w:proofErr w:type="spellStart"/>
      <w:r>
        <w:t>Wulder</w:t>
      </w:r>
      <w:proofErr w:type="spellEnd"/>
      <w:r>
        <w:t xml:space="preserve">, M.A., </w:t>
      </w:r>
      <w:proofErr w:type="spellStart"/>
      <w:r>
        <w:t>Masek</w:t>
      </w:r>
      <w:proofErr w:type="spellEnd"/>
      <w:r>
        <w:t xml:space="preserve">, J.G., Cohen, W.B., Loveland, T.R., Woodcock, C.E., 2012. Opening the archive: How free data has enabled the science and monitoring promise of </w:t>
      </w:r>
      <w:proofErr w:type="spellStart"/>
      <w:r>
        <w:t>landsat</w:t>
      </w:r>
      <w:proofErr w:type="spellEnd"/>
      <w:r>
        <w:t xml:space="preserve">. Remote Sensing of Environment 122, 210. </w:t>
      </w:r>
      <w:hyperlink r:id="rId23">
        <w:r>
          <w:rPr>
            <w:rStyle w:val="Hyperlink"/>
          </w:rPr>
          <w:t>https://doi.org/10.1016/j.rse.2012.01.010</w:t>
        </w:r>
      </w:hyperlink>
      <w:bookmarkEnd w:id="3"/>
      <w:bookmarkEnd w:id="6"/>
      <w:bookmarkEnd w:id="25"/>
    </w:p>
    <w:sectPr w:rsidR="008D4AFC" w:rsidSect="009821D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F79" w:rsidRDefault="00DB4F79">
      <w:pPr>
        <w:spacing w:after="0"/>
      </w:pPr>
      <w:r>
        <w:separator/>
      </w:r>
    </w:p>
  </w:endnote>
  <w:endnote w:type="continuationSeparator" w:id="0">
    <w:p w:rsidR="00DB4F79" w:rsidRDefault="00DB4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F79" w:rsidRDefault="00DB4F79">
      <w:r>
        <w:separator/>
      </w:r>
    </w:p>
  </w:footnote>
  <w:footnote w:type="continuationSeparator" w:id="0">
    <w:p w:rsidR="00DB4F79" w:rsidRDefault="00DB4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049B"/>
    <w:rsid w:val="001C785A"/>
    <w:rsid w:val="002C1153"/>
    <w:rsid w:val="003615E5"/>
    <w:rsid w:val="00371DC7"/>
    <w:rsid w:val="004640C0"/>
    <w:rsid w:val="004E29B3"/>
    <w:rsid w:val="00590D07"/>
    <w:rsid w:val="00784D58"/>
    <w:rsid w:val="00786092"/>
    <w:rsid w:val="008D4AFC"/>
    <w:rsid w:val="008D6863"/>
    <w:rsid w:val="009821D1"/>
    <w:rsid w:val="00B86B75"/>
    <w:rsid w:val="00BC38DE"/>
    <w:rsid w:val="00BC48D5"/>
    <w:rsid w:val="00C15C41"/>
    <w:rsid w:val="00C30467"/>
    <w:rsid w:val="00C36279"/>
    <w:rsid w:val="00D04007"/>
    <w:rsid w:val="00DB4F79"/>
    <w:rsid w:val="00E00B0E"/>
    <w:rsid w:val="00E315A3"/>
    <w:rsid w:val="00E42D73"/>
    <w:rsid w:val="00FB44C6"/>
    <w:rsid w:val="00FC5E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AC30"/>
  <w15:docId w15:val="{FA06E189-A792-4157-AB66-CD7BED9A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1DC7"/>
    <w:pPr>
      <w:spacing w:before="180" w:after="180" w:line="480" w:lineRule="auto"/>
    </w:pPr>
    <w:rPr>
      <w:rFonts w:ascii="Calibri" w:hAnsi="Calibri"/>
      <w:sz w:val="22"/>
    </w:rPr>
  </w:style>
  <w:style w:type="paragraph" w:customStyle="1" w:styleId="FirstParagraph">
    <w:name w:val="First Paragraph"/>
    <w:basedOn w:val="BodyText"/>
    <w:next w:val="BodyText"/>
    <w:qFormat/>
    <w:rsid w:val="00FB44C6"/>
  </w:style>
  <w:style w:type="paragraph" w:customStyle="1" w:styleId="Compact">
    <w:name w:val="Compact"/>
    <w:basedOn w:val="BodyText"/>
    <w:qFormat/>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615E5"/>
    <w:pPr>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71DC7"/>
    <w:rPr>
      <w:rFonts w:ascii="Calibri" w:hAnsi="Calibri"/>
      <w:sz w:val="22"/>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nhideWhenUsed/>
    <w:rsid w:val="000A049B"/>
    <w:pPr>
      <w:tabs>
        <w:tab w:val="center" w:pos="4680"/>
        <w:tab w:val="right" w:pos="9360"/>
      </w:tabs>
      <w:spacing w:after="0"/>
    </w:pPr>
  </w:style>
  <w:style w:type="character" w:customStyle="1" w:styleId="FooterChar">
    <w:name w:val="Footer Char"/>
    <w:basedOn w:val="DefaultParagraphFont"/>
    <w:link w:val="Footer"/>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37265-4" TargetMode="External"/><Relationship Id="rId13" Type="http://schemas.openxmlformats.org/officeDocument/2006/relationships/hyperlink" Target="https://doi.org/10.1016/j.biocon.2006.03.013" TargetMode="External"/><Relationship Id="rId18" Type="http://schemas.openxmlformats.org/officeDocument/2006/relationships/hyperlink" Target="https://doi.org/10.1109/igarss.2006.180" TargetMode="External"/><Relationship Id="rId3" Type="http://schemas.openxmlformats.org/officeDocument/2006/relationships/styles" Target="styles.xml"/><Relationship Id="rId21" Type="http://schemas.openxmlformats.org/officeDocument/2006/relationships/hyperlink" Target="https://doi.org/10.1007/s10661-009-0908-7" TargetMode="External"/><Relationship Id="rId7" Type="http://schemas.openxmlformats.org/officeDocument/2006/relationships/endnotes" Target="endnotes.xml"/><Relationship Id="rId12" Type="http://schemas.openxmlformats.org/officeDocument/2006/relationships/hyperlink" Target="https://doi.org/10.1016/j.rse.2008.06.019" TargetMode="External"/><Relationship Id="rId17" Type="http://schemas.openxmlformats.org/officeDocument/2006/relationships/hyperlink" Target="https://doi.org/10.1016/j.ecolind.2012.09.01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579/06-r-184.1" TargetMode="External"/><Relationship Id="rId20" Type="http://schemas.openxmlformats.org/officeDocument/2006/relationships/hyperlink" Target="https://doi.org/10.1641/0006-3568(2003)053%5b0851:AWCWWS%5d2.0.CO;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sci/bix01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2/ecs2.2380" TargetMode="External"/><Relationship Id="rId23" Type="http://schemas.openxmlformats.org/officeDocument/2006/relationships/hyperlink" Target="https://doi.org/10.1016/j.rse.2012.01.010" TargetMode="External"/><Relationship Id="rId10" Type="http://schemas.openxmlformats.org/officeDocument/2006/relationships/hyperlink" Target="https://doi.org/10.1098/rstb.2004.1592" TargetMode="External"/><Relationship Id="rId19" Type="http://schemas.openxmlformats.org/officeDocument/2006/relationships/hyperlink" Target="https://doi.org/10.1890/1051-0761(2003)013%5b0687:LUALCC%5d2.0.CO;2" TargetMode="External"/><Relationship Id="rId4" Type="http://schemas.openxmlformats.org/officeDocument/2006/relationships/settings" Target="settings.xml"/><Relationship Id="rId9" Type="http://schemas.openxmlformats.org/officeDocument/2006/relationships/hyperlink" Target="https://doi.org/10.1016/j.ecolind.2011.06.019" TargetMode="External"/><Relationship Id="rId14" Type="http://schemas.openxmlformats.org/officeDocument/2006/relationships/hyperlink" Target="https://doi.org/10.1146/annurev.ecolsys.39.110707.173529" TargetMode="External"/><Relationship Id="rId22" Type="http://schemas.openxmlformats.org/officeDocument/2006/relationships/hyperlink" Target="https://doi.org/10.1038/nature13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74DD-6D13-4739-88C2-F1CF90889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Evan Muise</cp:lastModifiedBy>
  <cp:revision>10</cp:revision>
  <dcterms:created xsi:type="dcterms:W3CDTF">2021-02-10T18:34:00Z</dcterms:created>
  <dcterms:modified xsi:type="dcterms:W3CDTF">2021-06-16T23:03:00Z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remote-sensing-of-environment.csl</vt:lpwstr>
  </property>
  <property fmtid="{D5CDD505-2E9C-101B-9397-08002B2CF9AE}" pid="4" name="output">
    <vt:lpwstr/>
  </property>
</Properties>
</file>