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6D31F" w14:textId="77777777" w:rsidR="00D246EA" w:rsidRDefault="00D246EA" w:rsidP="00154E7D"/>
    <w:p w14:paraId="7846C7F2" w14:textId="7A45C702" w:rsidR="00BF4ECF" w:rsidRPr="00BF4ECF" w:rsidRDefault="008859DE">
      <w:pPr>
        <w:rPr>
          <w:i/>
          <w:iCs/>
          <w:sz w:val="24"/>
          <w:szCs w:val="24"/>
        </w:rPr>
      </w:pPr>
      <w:r>
        <w:rPr>
          <w:i/>
          <w:iCs/>
          <w:sz w:val="24"/>
          <w:szCs w:val="24"/>
        </w:rPr>
        <w:t>Ecological Applications</w:t>
      </w:r>
      <w:r w:rsidR="00BF4ECF" w:rsidRPr="00BF4ECF">
        <w:rPr>
          <w:i/>
          <w:iCs/>
          <w:sz w:val="24"/>
          <w:szCs w:val="24"/>
        </w:rPr>
        <w:t xml:space="preserve">: </w:t>
      </w:r>
      <w:r w:rsidRPr="008859DE">
        <w:rPr>
          <w:i/>
          <w:iCs/>
          <w:sz w:val="24"/>
          <w:szCs w:val="24"/>
        </w:rPr>
        <w:t>EAP21-0721</w:t>
      </w:r>
    </w:p>
    <w:p w14:paraId="5F2D1A8C" w14:textId="2BFF992C" w:rsidR="008859DE" w:rsidRDefault="008859DE">
      <w:pPr>
        <w:rPr>
          <w:b/>
          <w:bCs/>
          <w:sz w:val="32"/>
          <w:szCs w:val="32"/>
        </w:rPr>
      </w:pPr>
      <w:r w:rsidRPr="008859DE">
        <w:rPr>
          <w:b/>
          <w:bCs/>
          <w:sz w:val="32"/>
          <w:szCs w:val="32"/>
        </w:rPr>
        <w:t>Assessing Representation of Remote Sensing Derived Forest Structure and Land Cover Across a Network of Protected Areas</w:t>
      </w:r>
    </w:p>
    <w:p w14:paraId="57AD718F" w14:textId="360EA236" w:rsidR="008859DE" w:rsidRPr="00AA0A1E" w:rsidRDefault="008859DE" w:rsidP="008859DE">
      <w:pPr>
        <w:pStyle w:val="Author"/>
        <w:jc w:val="left"/>
        <w:rPr>
          <w:rFonts w:ascii="Times New Roman" w:hAnsi="Times New Roman" w:cs="Times New Roman"/>
          <w:vertAlign w:val="superscript"/>
        </w:rPr>
      </w:pPr>
      <w:r w:rsidRPr="00AA0A1E">
        <w:rPr>
          <w:rFonts w:ascii="Times New Roman" w:hAnsi="Times New Roman" w:cs="Times New Roman"/>
        </w:rPr>
        <w:t xml:space="preserve">Evan R. Muise, Nicholas C. Coops, </w:t>
      </w:r>
      <w:proofErr w:type="spellStart"/>
      <w:r w:rsidRPr="00AA0A1E">
        <w:rPr>
          <w:rFonts w:ascii="Times New Roman" w:hAnsi="Times New Roman" w:cs="Times New Roman"/>
        </w:rPr>
        <w:t>Txomin</w:t>
      </w:r>
      <w:proofErr w:type="spellEnd"/>
      <w:r w:rsidRPr="00AA0A1E">
        <w:rPr>
          <w:rFonts w:ascii="Times New Roman" w:hAnsi="Times New Roman" w:cs="Times New Roman"/>
        </w:rPr>
        <w:t xml:space="preserve"> </w:t>
      </w:r>
      <w:proofErr w:type="spellStart"/>
      <w:r w:rsidRPr="00AA0A1E">
        <w:rPr>
          <w:rFonts w:ascii="Times New Roman" w:hAnsi="Times New Roman" w:cs="Times New Roman"/>
        </w:rPr>
        <w:t>Hermosilla</w:t>
      </w:r>
      <w:proofErr w:type="spellEnd"/>
      <w:r w:rsidRPr="00AA0A1E">
        <w:rPr>
          <w:rFonts w:ascii="Times New Roman" w:hAnsi="Times New Roman" w:cs="Times New Roman"/>
        </w:rPr>
        <w:t>, and Stephen S. Ban</w:t>
      </w:r>
    </w:p>
    <w:p w14:paraId="2B64C95F" w14:textId="77777777" w:rsidR="00953D51" w:rsidRDefault="00953D51"/>
    <w:p w14:paraId="7B8A0EFB" w14:textId="7DC95067" w:rsidR="00BF4ECF" w:rsidRDefault="00275920">
      <w:pPr>
        <w:rPr>
          <w:b/>
          <w:bCs/>
        </w:rPr>
      </w:pPr>
      <w:r w:rsidRPr="00275920">
        <w:rPr>
          <w:b/>
          <w:bCs/>
        </w:rPr>
        <w:t>General Comments</w:t>
      </w:r>
    </w:p>
    <w:p w14:paraId="45F0FBCC" w14:textId="76968076" w:rsidR="00F1659A" w:rsidRDefault="00800102" w:rsidP="00F1659A">
      <w:pPr>
        <w:rPr>
          <w:b/>
          <w:bCs/>
          <w:color w:val="2F5496" w:themeColor="accent1" w:themeShade="BF"/>
        </w:rPr>
      </w:pPr>
      <w:r>
        <w:rPr>
          <w:b/>
          <w:bCs/>
          <w:color w:val="2F5496" w:themeColor="accent1" w:themeShade="BF"/>
        </w:rPr>
        <w:t>The authors appreciate the response from the reviewer and editor.</w:t>
      </w:r>
      <w:r w:rsidR="00A75250">
        <w:rPr>
          <w:b/>
          <w:bCs/>
          <w:color w:val="2F5496" w:themeColor="accent1" w:themeShade="BF"/>
        </w:rPr>
        <w:t xml:space="preserve"> The section on </w:t>
      </w:r>
      <w:r w:rsidR="00295AF9">
        <w:rPr>
          <w:b/>
          <w:bCs/>
          <w:color w:val="2F5496" w:themeColor="accent1" w:themeShade="BF"/>
        </w:rPr>
        <w:t>state-of-the-art</w:t>
      </w:r>
      <w:r w:rsidR="00A75250">
        <w:rPr>
          <w:b/>
          <w:bCs/>
          <w:color w:val="2F5496" w:themeColor="accent1" w:themeShade="BF"/>
        </w:rPr>
        <w:t xml:space="preserve"> approaches for comparing protective area effectiveness was especially relevant, and we thank the reviewer for the</w:t>
      </w:r>
      <w:r w:rsidR="002A0EF6">
        <w:rPr>
          <w:b/>
          <w:bCs/>
          <w:color w:val="2F5496" w:themeColor="accent1" w:themeShade="BF"/>
        </w:rPr>
        <w:t>ir</w:t>
      </w:r>
      <w:r w:rsidR="00A75250">
        <w:rPr>
          <w:b/>
          <w:bCs/>
          <w:color w:val="2F5496" w:themeColor="accent1" w:themeShade="BF"/>
        </w:rPr>
        <w:t xml:space="preserve"> inclusion of </w:t>
      </w:r>
      <w:r w:rsidR="002A0EF6">
        <w:rPr>
          <w:b/>
          <w:bCs/>
          <w:color w:val="2F5496" w:themeColor="accent1" w:themeShade="BF"/>
        </w:rPr>
        <w:t>helpful</w:t>
      </w:r>
      <w:r w:rsidR="00A75250">
        <w:rPr>
          <w:b/>
          <w:bCs/>
          <w:color w:val="2F5496" w:themeColor="accent1" w:themeShade="BF"/>
        </w:rPr>
        <w:t xml:space="preserve"> references.</w:t>
      </w:r>
      <w:r w:rsidR="0009739E">
        <w:rPr>
          <w:b/>
          <w:bCs/>
          <w:color w:val="2F5496" w:themeColor="accent1" w:themeShade="BF"/>
        </w:rPr>
        <w:t xml:space="preserve"> All line numbers refer to the track changes document.</w:t>
      </w:r>
    </w:p>
    <w:p w14:paraId="2F1E895D" w14:textId="77777777" w:rsidR="00953D51" w:rsidRPr="00275920" w:rsidRDefault="00953D51">
      <w:pPr>
        <w:rPr>
          <w:b/>
          <w:bCs/>
        </w:rPr>
      </w:pPr>
    </w:p>
    <w:p w14:paraId="004328F4" w14:textId="3EDB2B5D" w:rsidR="00BF4ECF" w:rsidRPr="00254674" w:rsidRDefault="00BF4ECF" w:rsidP="00254674">
      <w:pPr>
        <w:jc w:val="center"/>
        <w:rPr>
          <w:b/>
          <w:bCs/>
          <w:caps/>
          <w:sz w:val="24"/>
          <w:szCs w:val="24"/>
        </w:rPr>
      </w:pPr>
      <w:r w:rsidRPr="00254674">
        <w:rPr>
          <w:b/>
          <w:bCs/>
          <w:caps/>
          <w:sz w:val="24"/>
          <w:szCs w:val="24"/>
        </w:rPr>
        <w:t xml:space="preserve">Response to </w:t>
      </w:r>
      <w:r w:rsidR="008859DE">
        <w:rPr>
          <w:b/>
          <w:bCs/>
          <w:caps/>
          <w:sz w:val="24"/>
          <w:szCs w:val="24"/>
        </w:rPr>
        <w:t>Reviewer 1</w:t>
      </w:r>
    </w:p>
    <w:p w14:paraId="7D29F8B0" w14:textId="471061AB" w:rsidR="00865F2B" w:rsidRDefault="00865F2B">
      <w:pPr>
        <w:rPr>
          <w:b/>
          <w:bCs/>
        </w:rPr>
      </w:pPr>
      <w:r>
        <w:rPr>
          <w:b/>
          <w:bCs/>
        </w:rPr>
        <w:t>COMMENT</w:t>
      </w:r>
    </w:p>
    <w:p w14:paraId="3D33B45C" w14:textId="77777777" w:rsidR="008859DE" w:rsidRDefault="008859DE">
      <w:r>
        <w:t>Describe the accuracy/uncertainty of the remote sensing products used in the analyses.  Given that these are largely derived by the authors, it is important that the reader be informed of the confidence that can be placed in the layers and thus the analyses presented in this paper.</w:t>
      </w:r>
    </w:p>
    <w:p w14:paraId="66A88CE6" w14:textId="7EE9D39E" w:rsidR="00254674" w:rsidRDefault="00BF4ECF">
      <w:pPr>
        <w:rPr>
          <w:b/>
          <w:bCs/>
          <w:color w:val="2F5496" w:themeColor="accent1" w:themeShade="BF"/>
        </w:rPr>
      </w:pPr>
      <w:r w:rsidRPr="007E28B9">
        <w:rPr>
          <w:b/>
          <w:bCs/>
          <w:color w:val="2F5496" w:themeColor="accent1" w:themeShade="BF"/>
        </w:rPr>
        <w:t xml:space="preserve">Response: </w:t>
      </w:r>
    </w:p>
    <w:p w14:paraId="7616E2AD" w14:textId="2C47FFF6" w:rsidR="00BF4ECF" w:rsidRDefault="00861073">
      <w:pPr>
        <w:rPr>
          <w:b/>
          <w:bCs/>
          <w:color w:val="2F5496" w:themeColor="accent1" w:themeShade="BF"/>
        </w:rPr>
      </w:pPr>
      <w:r>
        <w:rPr>
          <w:b/>
          <w:bCs/>
          <w:color w:val="2F5496" w:themeColor="accent1" w:themeShade="BF"/>
        </w:rPr>
        <w:t>Full details on d</w:t>
      </w:r>
      <w:r w:rsidR="00E30D1F">
        <w:rPr>
          <w:b/>
          <w:bCs/>
          <w:color w:val="2F5496" w:themeColor="accent1" w:themeShade="BF"/>
        </w:rPr>
        <w:t>isturbance</w:t>
      </w:r>
      <w:r w:rsidR="00543DB3">
        <w:rPr>
          <w:b/>
          <w:bCs/>
          <w:color w:val="2F5496" w:themeColor="accent1" w:themeShade="BF"/>
        </w:rPr>
        <w:t xml:space="preserve"> and land cover accurac</w:t>
      </w:r>
      <w:r w:rsidR="00B65CD4">
        <w:rPr>
          <w:b/>
          <w:bCs/>
          <w:color w:val="2F5496" w:themeColor="accent1" w:themeShade="BF"/>
        </w:rPr>
        <w:t>ies</w:t>
      </w:r>
      <w:r w:rsidR="00543DB3">
        <w:rPr>
          <w:b/>
          <w:bCs/>
          <w:color w:val="2F5496" w:themeColor="accent1" w:themeShade="BF"/>
        </w:rPr>
        <w:t xml:space="preserve"> were reported in the original manuscript</w:t>
      </w:r>
      <w:r w:rsidR="00B65CD4">
        <w:rPr>
          <w:b/>
          <w:bCs/>
          <w:color w:val="2F5496" w:themeColor="accent1" w:themeShade="BF"/>
        </w:rPr>
        <w:t xml:space="preserve"> cited in this section</w:t>
      </w:r>
      <w:r w:rsidR="00543DB3">
        <w:rPr>
          <w:b/>
          <w:bCs/>
          <w:color w:val="2F5496" w:themeColor="accent1" w:themeShade="BF"/>
        </w:rPr>
        <w:t xml:space="preserve">. </w:t>
      </w:r>
      <w:r w:rsidR="00FA4E76">
        <w:rPr>
          <w:b/>
          <w:bCs/>
          <w:color w:val="2F5496" w:themeColor="accent1" w:themeShade="BF"/>
        </w:rPr>
        <w:t xml:space="preserve">We added the </w:t>
      </w:r>
      <w:r w:rsidR="009B65E0">
        <w:rPr>
          <w:b/>
          <w:bCs/>
          <w:color w:val="2F5496" w:themeColor="accent1" w:themeShade="BF"/>
        </w:rPr>
        <w:t xml:space="preserve">following </w:t>
      </w:r>
      <w:r w:rsidR="00543DB3">
        <w:rPr>
          <w:b/>
          <w:bCs/>
          <w:color w:val="2F5496" w:themeColor="accent1" w:themeShade="BF"/>
        </w:rPr>
        <w:t>sentence</w:t>
      </w:r>
      <w:r w:rsidR="009B65E0" w:rsidRPr="009B65E0">
        <w:rPr>
          <w:b/>
          <w:bCs/>
          <w:color w:val="2F5496" w:themeColor="accent1" w:themeShade="BF"/>
        </w:rPr>
        <w:t xml:space="preserve"> </w:t>
      </w:r>
      <w:r w:rsidR="009B65E0">
        <w:rPr>
          <w:b/>
          <w:bCs/>
          <w:color w:val="2F5496" w:themeColor="accent1" w:themeShade="BF"/>
        </w:rPr>
        <w:t>to the paragraph on forest structural attributes</w:t>
      </w:r>
      <w:r w:rsidR="00542EA4">
        <w:rPr>
          <w:b/>
          <w:bCs/>
          <w:color w:val="2F5496" w:themeColor="accent1" w:themeShade="BF"/>
        </w:rPr>
        <w:t>:</w:t>
      </w:r>
    </w:p>
    <w:p w14:paraId="6133442D" w14:textId="2791C73E" w:rsidR="0087767E" w:rsidRDefault="0087767E">
      <w:pPr>
        <w:rPr>
          <w:b/>
          <w:bCs/>
          <w:color w:val="2F5496" w:themeColor="accent1" w:themeShade="BF"/>
        </w:rPr>
      </w:pPr>
      <w:r>
        <w:rPr>
          <w:b/>
          <w:bCs/>
          <w:color w:val="2F5496" w:themeColor="accent1" w:themeShade="BF"/>
        </w:rPr>
        <w:t>Lines 2</w:t>
      </w:r>
      <w:r w:rsidR="00EA1DF9">
        <w:rPr>
          <w:b/>
          <w:bCs/>
          <w:color w:val="2F5496" w:themeColor="accent1" w:themeShade="BF"/>
        </w:rPr>
        <w:t>3</w:t>
      </w:r>
      <w:r w:rsidR="00B16527">
        <w:rPr>
          <w:b/>
          <w:bCs/>
          <w:color w:val="2F5496" w:themeColor="accent1" w:themeShade="BF"/>
        </w:rPr>
        <w:t>2</w:t>
      </w:r>
      <w:r>
        <w:rPr>
          <w:b/>
          <w:bCs/>
          <w:color w:val="2F5496" w:themeColor="accent1" w:themeShade="BF"/>
        </w:rPr>
        <w:t>-2</w:t>
      </w:r>
      <w:r w:rsidR="00EA1DF9">
        <w:rPr>
          <w:b/>
          <w:bCs/>
          <w:color w:val="2F5496" w:themeColor="accent1" w:themeShade="BF"/>
        </w:rPr>
        <w:t>3</w:t>
      </w:r>
      <w:r w:rsidR="00B16527">
        <w:rPr>
          <w:b/>
          <w:bCs/>
          <w:color w:val="2F5496" w:themeColor="accent1" w:themeShade="BF"/>
        </w:rPr>
        <w:t>4</w:t>
      </w:r>
      <w:r>
        <w:rPr>
          <w:b/>
          <w:bCs/>
          <w:color w:val="2F5496" w:themeColor="accent1" w:themeShade="BF"/>
        </w:rPr>
        <w:t>:</w:t>
      </w:r>
    </w:p>
    <w:p w14:paraId="286F6B5D" w14:textId="77777777" w:rsidR="0017728C" w:rsidRPr="004F1809" w:rsidRDefault="0017728C" w:rsidP="004F1809">
      <w:pPr>
        <w:ind w:left="720"/>
        <w:rPr>
          <w:b/>
          <w:bCs/>
          <w:i/>
          <w:iCs/>
          <w:color w:val="2F5496" w:themeColor="accent1" w:themeShade="BF"/>
        </w:rPr>
      </w:pPr>
      <w:r w:rsidRPr="004F1809">
        <w:rPr>
          <w:b/>
          <w:bCs/>
          <w:i/>
          <w:iCs/>
          <w:color w:val="2F5496" w:themeColor="accent1" w:themeShade="BF"/>
        </w:rPr>
        <w:t>Reported accuracy for the structure metrics indicated a RMSE% ranging from 24.5% to 65.8% and a R</w:t>
      </w:r>
      <w:r w:rsidRPr="00984D69">
        <w:rPr>
          <w:b/>
          <w:bCs/>
          <w:i/>
          <w:iCs/>
          <w:color w:val="2F5496" w:themeColor="accent1" w:themeShade="BF"/>
          <w:vertAlign w:val="superscript"/>
        </w:rPr>
        <w:t>2</w:t>
      </w:r>
      <w:r w:rsidRPr="004F1809">
        <w:rPr>
          <w:b/>
          <w:bCs/>
          <w:i/>
          <w:iCs/>
          <w:color w:val="2F5496" w:themeColor="accent1" w:themeShade="BF"/>
        </w:rPr>
        <w:t xml:space="preserve"> ranging from 0.125 to 0.699 (</w:t>
      </w:r>
      <w:proofErr w:type="spellStart"/>
      <w:r w:rsidRPr="004F1809">
        <w:rPr>
          <w:b/>
          <w:bCs/>
          <w:i/>
          <w:iCs/>
          <w:color w:val="2F5496" w:themeColor="accent1" w:themeShade="BF"/>
        </w:rPr>
        <w:t>Matasci</w:t>
      </w:r>
      <w:proofErr w:type="spellEnd"/>
      <w:r w:rsidRPr="004F1809">
        <w:rPr>
          <w:b/>
          <w:bCs/>
          <w:i/>
          <w:iCs/>
          <w:color w:val="2F5496" w:themeColor="accent1" w:themeShade="BF"/>
        </w:rPr>
        <w:t xml:space="preserve"> et al. 2018a).</w:t>
      </w:r>
    </w:p>
    <w:p w14:paraId="22FCA061" w14:textId="77777777" w:rsidR="00254674" w:rsidRPr="001E3731" w:rsidRDefault="00254674">
      <w:pPr>
        <w:rPr>
          <w:b/>
          <w:bCs/>
        </w:rPr>
      </w:pPr>
    </w:p>
    <w:p w14:paraId="73B5FF34" w14:textId="77777777" w:rsidR="00254674" w:rsidRDefault="00254674" w:rsidP="00254674">
      <w:pPr>
        <w:rPr>
          <w:b/>
          <w:bCs/>
        </w:rPr>
      </w:pPr>
      <w:r>
        <w:rPr>
          <w:b/>
          <w:bCs/>
        </w:rPr>
        <w:t>COMMENT</w:t>
      </w:r>
    </w:p>
    <w:p w14:paraId="6227DE32" w14:textId="3AA34892" w:rsidR="008859DE" w:rsidRDefault="008859DE" w:rsidP="00254674">
      <w:r>
        <w:t>Deal more explicitly with the challenges finding reasonable unprotected places for assessing PA representativeness and how your methods overcome these challenges. See the citations below.</w:t>
      </w:r>
    </w:p>
    <w:p w14:paraId="2523E3C7" w14:textId="53ADC339" w:rsidR="006D3DD9" w:rsidRDefault="006D3DD9" w:rsidP="00254674">
      <w:r>
        <w:t>Lines 77-78.  Here or somewhere should be added a paragraph on the methodological challenges of assessing PA representativeness and the state of the science in dealing with these challenges.  Some relevant citations are below.  In the Methods, you should say how your approach for analysis fits within the state of the science approaches.</w:t>
      </w:r>
    </w:p>
    <w:p w14:paraId="7DB7D99B" w14:textId="0B47F252" w:rsidR="00254674" w:rsidRDefault="00254674" w:rsidP="00254674">
      <w:pPr>
        <w:rPr>
          <w:b/>
          <w:bCs/>
          <w:color w:val="2F5496" w:themeColor="accent1" w:themeShade="BF"/>
        </w:rPr>
      </w:pPr>
      <w:r w:rsidRPr="007E28B9">
        <w:rPr>
          <w:b/>
          <w:bCs/>
          <w:color w:val="2F5496" w:themeColor="accent1" w:themeShade="BF"/>
        </w:rPr>
        <w:t xml:space="preserve">Response: </w:t>
      </w:r>
    </w:p>
    <w:p w14:paraId="11240D0B" w14:textId="3C579EA1" w:rsidR="00254674" w:rsidRDefault="0002318A" w:rsidP="00254674">
      <w:pPr>
        <w:rPr>
          <w:b/>
          <w:bCs/>
          <w:color w:val="2F5496" w:themeColor="accent1" w:themeShade="BF"/>
        </w:rPr>
      </w:pPr>
      <w:r>
        <w:rPr>
          <w:b/>
          <w:bCs/>
          <w:color w:val="2F5496" w:themeColor="accent1" w:themeShade="BF"/>
        </w:rPr>
        <w:lastRenderedPageBreak/>
        <w:t xml:space="preserve">Following reviewer’s </w:t>
      </w:r>
      <w:proofErr w:type="gramStart"/>
      <w:r>
        <w:rPr>
          <w:b/>
          <w:bCs/>
          <w:color w:val="2F5496" w:themeColor="accent1" w:themeShade="BF"/>
        </w:rPr>
        <w:t>suggestion</w:t>
      </w:r>
      <w:proofErr w:type="gramEnd"/>
      <w:r>
        <w:rPr>
          <w:b/>
          <w:bCs/>
          <w:color w:val="2F5496" w:themeColor="accent1" w:themeShade="BF"/>
        </w:rPr>
        <w:t xml:space="preserve"> we expanded the introduction to describe</w:t>
      </w:r>
      <w:r w:rsidRPr="0002318A">
        <w:rPr>
          <w:b/>
          <w:bCs/>
          <w:color w:val="2F5496" w:themeColor="accent1" w:themeShade="BF"/>
        </w:rPr>
        <w:t xml:space="preserve"> the methodological challenges of assessing PA representativeness</w:t>
      </w:r>
      <w:r>
        <w:rPr>
          <w:b/>
          <w:bCs/>
          <w:color w:val="2F5496" w:themeColor="accent1" w:themeShade="BF"/>
        </w:rPr>
        <w:t xml:space="preserve">, </w:t>
      </w:r>
      <w:r w:rsidR="004F1809">
        <w:rPr>
          <w:b/>
          <w:bCs/>
          <w:color w:val="2F5496" w:themeColor="accent1" w:themeShade="BF"/>
        </w:rPr>
        <w:t>as follows:</w:t>
      </w:r>
    </w:p>
    <w:p w14:paraId="0077CC74" w14:textId="77777777" w:rsidR="004F1809" w:rsidRPr="00785D3E" w:rsidRDefault="004F1809" w:rsidP="004F1809">
      <w:pPr>
        <w:ind w:left="720"/>
        <w:rPr>
          <w:b/>
          <w:bCs/>
          <w:i/>
          <w:iCs/>
          <w:color w:val="FF0000"/>
        </w:rPr>
      </w:pPr>
      <w:r w:rsidRPr="00785D3E">
        <w:rPr>
          <w:b/>
          <w:bCs/>
          <w:i/>
          <w:iCs/>
          <w:color w:val="2F5496" w:themeColor="accent1" w:themeShade="BF"/>
        </w:rPr>
        <w:t>Frequently, comparisons between PA and unprotected areas (UA) have been drawn in order to assess PA performance and health (</w:t>
      </w:r>
      <w:proofErr w:type="spellStart"/>
      <w:r w:rsidRPr="00785D3E">
        <w:rPr>
          <w:b/>
          <w:bCs/>
          <w:i/>
          <w:iCs/>
          <w:color w:val="2F5496" w:themeColor="accent1" w:themeShade="BF"/>
        </w:rPr>
        <w:t>Defries</w:t>
      </w:r>
      <w:proofErr w:type="spellEnd"/>
      <w:r w:rsidRPr="00785D3E">
        <w:rPr>
          <w:b/>
          <w:bCs/>
          <w:i/>
          <w:iCs/>
          <w:color w:val="2F5496" w:themeColor="accent1" w:themeShade="BF"/>
        </w:rPr>
        <w:t xml:space="preserve"> et al. 2005). This allows for the PA or PA network to be taken in context of surrounding and/or similar ecosystems (Wiens et al. 2009). </w:t>
      </w:r>
      <w:r w:rsidRPr="00785D3E">
        <w:rPr>
          <w:b/>
          <w:bCs/>
          <w:i/>
          <w:iCs/>
          <w:color w:val="FF0000"/>
        </w:rPr>
        <w:t>There are, however, challenges associated with comparing the effectiveness of PA directly with UA. It can be difficult to identify suitable UA for comparison due to the increased prevalence of human pressure in UA (</w:t>
      </w:r>
      <w:proofErr w:type="spellStart"/>
      <w:r w:rsidRPr="00785D3E">
        <w:rPr>
          <w:b/>
          <w:bCs/>
          <w:i/>
          <w:iCs/>
          <w:color w:val="FF0000"/>
        </w:rPr>
        <w:t>Geldmann</w:t>
      </w:r>
      <w:proofErr w:type="spellEnd"/>
      <w:r w:rsidRPr="00785D3E">
        <w:rPr>
          <w:b/>
          <w:bCs/>
          <w:i/>
          <w:iCs/>
          <w:color w:val="FF0000"/>
        </w:rPr>
        <w:t xml:space="preserve"> et al., 2019), and the bias for PA to be in areas that would not have faced increased human pressure due to their remoteness (Joppa and Pfaff, 2009). </w:t>
      </w:r>
    </w:p>
    <w:p w14:paraId="7C350C65" w14:textId="2325D84B" w:rsidR="004F1809" w:rsidRPr="00785D3E" w:rsidRDefault="004F1809" w:rsidP="004F1809">
      <w:pPr>
        <w:ind w:left="720"/>
        <w:rPr>
          <w:b/>
          <w:bCs/>
          <w:i/>
          <w:iCs/>
          <w:color w:val="2F5496" w:themeColor="accent1" w:themeShade="BF"/>
        </w:rPr>
      </w:pPr>
      <w:r w:rsidRPr="00785D3E">
        <w:rPr>
          <w:b/>
          <w:bCs/>
          <w:i/>
          <w:iCs/>
          <w:color w:val="FF0000"/>
        </w:rPr>
        <w:t>Ferraro (2009) prescribe</w:t>
      </w:r>
      <w:r w:rsidR="002368C1" w:rsidRPr="00785D3E">
        <w:rPr>
          <w:b/>
          <w:bCs/>
          <w:i/>
          <w:iCs/>
          <w:color w:val="FF0000"/>
        </w:rPr>
        <w:t>d</w:t>
      </w:r>
      <w:r w:rsidRPr="00785D3E">
        <w:rPr>
          <w:b/>
          <w:bCs/>
          <w:i/>
          <w:iCs/>
          <w:color w:val="FF0000"/>
        </w:rPr>
        <w:t xml:space="preserve"> the use of the counterfactual </w:t>
      </w:r>
      <w:r w:rsidR="006C011E" w:rsidRPr="00785D3E">
        <w:rPr>
          <w:b/>
          <w:bCs/>
          <w:i/>
          <w:iCs/>
          <w:color w:val="FF0000"/>
        </w:rPr>
        <w:t xml:space="preserve">method based on </w:t>
      </w:r>
      <w:r w:rsidRPr="00785D3E">
        <w:rPr>
          <w:b/>
          <w:bCs/>
          <w:i/>
          <w:iCs/>
          <w:color w:val="FF0000"/>
        </w:rPr>
        <w:t xml:space="preserve">comparing </w:t>
      </w:r>
      <w:r w:rsidR="00E56B5E" w:rsidRPr="00785D3E">
        <w:rPr>
          <w:b/>
          <w:bCs/>
          <w:i/>
          <w:iCs/>
          <w:color w:val="FF0000"/>
        </w:rPr>
        <w:t xml:space="preserve">the outcomes </w:t>
      </w:r>
      <w:r w:rsidR="007A0204" w:rsidRPr="00785D3E">
        <w:rPr>
          <w:b/>
          <w:bCs/>
          <w:i/>
          <w:iCs/>
          <w:color w:val="FF0000"/>
        </w:rPr>
        <w:t xml:space="preserve">following </w:t>
      </w:r>
      <w:r w:rsidRPr="00785D3E">
        <w:rPr>
          <w:b/>
          <w:bCs/>
          <w:i/>
          <w:iCs/>
          <w:color w:val="FF0000"/>
        </w:rPr>
        <w:t xml:space="preserve">PA implementation with what would have happened if the PA was not implemented. The counterfactual method </w:t>
      </w:r>
      <w:r w:rsidR="00B16E83" w:rsidRPr="00785D3E">
        <w:rPr>
          <w:b/>
          <w:bCs/>
          <w:i/>
          <w:iCs/>
          <w:color w:val="FF0000"/>
        </w:rPr>
        <w:t>is widely used</w:t>
      </w:r>
      <w:r w:rsidRPr="00785D3E">
        <w:rPr>
          <w:b/>
          <w:bCs/>
          <w:i/>
          <w:iCs/>
          <w:color w:val="FF0000"/>
        </w:rPr>
        <w:t xml:space="preserve"> as a more accurate method for assessing protected area management effectiveness (Coad et al., 2015, </w:t>
      </w:r>
      <w:proofErr w:type="spellStart"/>
      <w:r w:rsidRPr="00785D3E">
        <w:rPr>
          <w:b/>
          <w:bCs/>
          <w:i/>
          <w:iCs/>
          <w:color w:val="FF0000"/>
        </w:rPr>
        <w:t>Geldmann</w:t>
      </w:r>
      <w:proofErr w:type="spellEnd"/>
      <w:r w:rsidRPr="00785D3E">
        <w:rPr>
          <w:b/>
          <w:bCs/>
          <w:i/>
          <w:iCs/>
          <w:color w:val="FF0000"/>
        </w:rPr>
        <w:t xml:space="preserve"> et al., 2019, Eklund et al, 2019, </w:t>
      </w:r>
      <w:proofErr w:type="spellStart"/>
      <w:r w:rsidRPr="00785D3E">
        <w:rPr>
          <w:b/>
          <w:bCs/>
          <w:i/>
          <w:iCs/>
          <w:color w:val="FF0000"/>
        </w:rPr>
        <w:t>Terraube</w:t>
      </w:r>
      <w:proofErr w:type="spellEnd"/>
      <w:r w:rsidRPr="00785D3E">
        <w:rPr>
          <w:b/>
          <w:bCs/>
          <w:i/>
          <w:iCs/>
          <w:color w:val="FF0000"/>
        </w:rPr>
        <w:t xml:space="preserve"> et al., 2020). </w:t>
      </w:r>
      <w:r w:rsidR="00F644A7" w:rsidRPr="00785D3E">
        <w:rPr>
          <w:rFonts w:cs="Times New Roman"/>
          <w:b/>
          <w:bCs/>
          <w:i/>
          <w:iCs/>
          <w:color w:val="FF0000"/>
        </w:rPr>
        <w:t xml:space="preserve">This method is frequently employed by using matching methods, where treatment and control samples are similar with regards to topography, climate, land cover, or others, to select UA which directly correspond to the PA being analyzed </w:t>
      </w:r>
      <w:r w:rsidRPr="00785D3E">
        <w:rPr>
          <w:b/>
          <w:bCs/>
          <w:i/>
          <w:iCs/>
          <w:color w:val="FF0000"/>
        </w:rPr>
        <w:t>(</w:t>
      </w:r>
      <w:proofErr w:type="spellStart"/>
      <w:r w:rsidRPr="00785D3E">
        <w:rPr>
          <w:b/>
          <w:bCs/>
          <w:i/>
          <w:iCs/>
          <w:color w:val="FF0000"/>
        </w:rPr>
        <w:t>Geldmann</w:t>
      </w:r>
      <w:proofErr w:type="spellEnd"/>
      <w:r w:rsidRPr="00785D3E">
        <w:rPr>
          <w:b/>
          <w:bCs/>
          <w:i/>
          <w:iCs/>
          <w:color w:val="FF0000"/>
        </w:rPr>
        <w:t xml:space="preserve"> et al., 2019, </w:t>
      </w:r>
      <w:proofErr w:type="spellStart"/>
      <w:r w:rsidRPr="00785D3E">
        <w:rPr>
          <w:b/>
          <w:bCs/>
          <w:i/>
          <w:iCs/>
          <w:color w:val="FF0000"/>
        </w:rPr>
        <w:t>Ribas</w:t>
      </w:r>
      <w:proofErr w:type="spellEnd"/>
      <w:r w:rsidRPr="00785D3E">
        <w:rPr>
          <w:b/>
          <w:bCs/>
          <w:i/>
          <w:iCs/>
          <w:color w:val="FF0000"/>
        </w:rPr>
        <w:t xml:space="preserve"> et al., 2020). Collecting field data across both the PA and its counterfactual UA is often time-and-cost prohibitive.</w:t>
      </w:r>
      <w:r w:rsidRPr="00785D3E">
        <w:rPr>
          <w:b/>
          <w:bCs/>
          <w:i/>
          <w:iCs/>
          <w:color w:val="2F5496" w:themeColor="accent1" w:themeShade="BF"/>
        </w:rPr>
        <w:t xml:space="preserve"> </w:t>
      </w:r>
      <w:r w:rsidR="001D3517" w:rsidRPr="00785D3E">
        <w:rPr>
          <w:b/>
          <w:bCs/>
          <w:i/>
          <w:iCs/>
          <w:color w:val="2F5496" w:themeColor="accent1" w:themeShade="BF"/>
        </w:rPr>
        <w:t xml:space="preserve">Consequently, </w:t>
      </w:r>
      <w:r w:rsidR="00B16E83" w:rsidRPr="00785D3E">
        <w:rPr>
          <w:b/>
          <w:bCs/>
          <w:i/>
          <w:iCs/>
          <w:color w:val="2F5496" w:themeColor="accent1" w:themeShade="BF"/>
        </w:rPr>
        <w:t>t</w:t>
      </w:r>
      <w:r w:rsidRPr="00785D3E">
        <w:rPr>
          <w:b/>
          <w:bCs/>
          <w:i/>
          <w:iCs/>
          <w:color w:val="2F5496" w:themeColor="accent1" w:themeShade="BF"/>
        </w:rPr>
        <w:t>he increasing prevalence of freely available imagery has led to satellite remote sensing becoming an essential tool for PA monitoring (Nagendra et al. 2013).</w:t>
      </w:r>
    </w:p>
    <w:p w14:paraId="5E7F8F6E" w14:textId="0E2CF2E1" w:rsidR="004F1809" w:rsidRDefault="004F1809" w:rsidP="004F1809">
      <w:pPr>
        <w:rPr>
          <w:b/>
          <w:bCs/>
          <w:color w:val="2F5496" w:themeColor="accent1" w:themeShade="BF"/>
        </w:rPr>
      </w:pPr>
      <w:r>
        <w:rPr>
          <w:b/>
          <w:bCs/>
          <w:color w:val="2F5496" w:themeColor="accent1" w:themeShade="BF"/>
        </w:rPr>
        <w:t>And explicitly identified in the methods as follows:</w:t>
      </w:r>
    </w:p>
    <w:p w14:paraId="6D6E6B3E" w14:textId="18DF526D" w:rsidR="00A75250" w:rsidRDefault="00A75250" w:rsidP="004F1809">
      <w:pPr>
        <w:rPr>
          <w:b/>
          <w:bCs/>
          <w:color w:val="2F5496" w:themeColor="accent1" w:themeShade="BF"/>
        </w:rPr>
      </w:pPr>
      <w:r>
        <w:rPr>
          <w:b/>
          <w:bCs/>
          <w:color w:val="2F5496" w:themeColor="accent1" w:themeShade="BF"/>
        </w:rPr>
        <w:t>Lines 1</w:t>
      </w:r>
      <w:r w:rsidR="00EA1DF9">
        <w:rPr>
          <w:b/>
          <w:bCs/>
          <w:color w:val="2F5496" w:themeColor="accent1" w:themeShade="BF"/>
        </w:rPr>
        <w:t>9</w:t>
      </w:r>
      <w:r w:rsidR="00B16527">
        <w:rPr>
          <w:b/>
          <w:bCs/>
          <w:color w:val="2F5496" w:themeColor="accent1" w:themeShade="BF"/>
        </w:rPr>
        <w:t>3</w:t>
      </w:r>
      <w:r>
        <w:rPr>
          <w:b/>
          <w:bCs/>
          <w:color w:val="2F5496" w:themeColor="accent1" w:themeShade="BF"/>
        </w:rPr>
        <w:t>-1</w:t>
      </w:r>
      <w:r w:rsidR="00EA1DF9">
        <w:rPr>
          <w:b/>
          <w:bCs/>
          <w:color w:val="2F5496" w:themeColor="accent1" w:themeShade="BF"/>
        </w:rPr>
        <w:t>9</w:t>
      </w:r>
      <w:r w:rsidR="00B16527">
        <w:rPr>
          <w:b/>
          <w:bCs/>
          <w:color w:val="2F5496" w:themeColor="accent1" w:themeShade="BF"/>
        </w:rPr>
        <w:t>5</w:t>
      </w:r>
      <w:r>
        <w:rPr>
          <w:b/>
          <w:bCs/>
          <w:color w:val="2F5496" w:themeColor="accent1" w:themeShade="BF"/>
        </w:rPr>
        <w:t>:</w:t>
      </w:r>
    </w:p>
    <w:p w14:paraId="5C817652" w14:textId="41DEF7F9" w:rsidR="00A75250" w:rsidRDefault="00A75250" w:rsidP="00A75250">
      <w:pPr>
        <w:ind w:left="720"/>
        <w:rPr>
          <w:b/>
          <w:bCs/>
          <w:i/>
          <w:iCs/>
          <w:color w:val="2F5496" w:themeColor="accent1" w:themeShade="BF"/>
        </w:rPr>
      </w:pPr>
      <w:r w:rsidRPr="00A75250">
        <w:rPr>
          <w:b/>
          <w:bCs/>
          <w:i/>
          <w:iCs/>
          <w:color w:val="2F5496" w:themeColor="accent1" w:themeShade="BF"/>
        </w:rPr>
        <w:t xml:space="preserve">This sampling regime accounts </w:t>
      </w:r>
      <w:r w:rsidR="007F0995">
        <w:rPr>
          <w:b/>
          <w:bCs/>
          <w:i/>
          <w:iCs/>
          <w:color w:val="2F5496" w:themeColor="accent1" w:themeShade="BF"/>
        </w:rPr>
        <w:t xml:space="preserve">follows the counterfactual approach, accounting </w:t>
      </w:r>
      <w:r w:rsidRPr="00A75250">
        <w:rPr>
          <w:b/>
          <w:bCs/>
          <w:i/>
          <w:iCs/>
          <w:color w:val="2F5496" w:themeColor="accent1" w:themeShade="BF"/>
        </w:rPr>
        <w:t>for bias in topography, climate, and climax species due to the methods used to delineate BEC zones and subzones</w:t>
      </w:r>
      <w:r w:rsidR="0087767E">
        <w:rPr>
          <w:b/>
          <w:bCs/>
          <w:i/>
          <w:iCs/>
          <w:color w:val="2F5496" w:themeColor="accent1" w:themeShade="BF"/>
        </w:rPr>
        <w:t xml:space="preserve"> (</w:t>
      </w:r>
      <w:proofErr w:type="spellStart"/>
      <w:r w:rsidR="0087767E">
        <w:rPr>
          <w:b/>
          <w:bCs/>
          <w:i/>
          <w:iCs/>
          <w:color w:val="2F5496" w:themeColor="accent1" w:themeShade="BF"/>
        </w:rPr>
        <w:t>Pojar</w:t>
      </w:r>
      <w:proofErr w:type="spellEnd"/>
      <w:r w:rsidR="0087767E">
        <w:rPr>
          <w:b/>
          <w:bCs/>
          <w:i/>
          <w:iCs/>
          <w:color w:val="2F5496" w:themeColor="accent1" w:themeShade="BF"/>
        </w:rPr>
        <w:t xml:space="preserve"> et al., 1987)</w:t>
      </w:r>
      <w:r w:rsidRPr="00A75250">
        <w:rPr>
          <w:b/>
          <w:bCs/>
          <w:i/>
          <w:iCs/>
          <w:color w:val="2F5496" w:themeColor="accent1" w:themeShade="BF"/>
        </w:rPr>
        <w:t>.</w:t>
      </w:r>
    </w:p>
    <w:p w14:paraId="445F33A6" w14:textId="31B0C24D" w:rsidR="0017127F" w:rsidRDefault="0017127F" w:rsidP="0017127F">
      <w:pPr>
        <w:rPr>
          <w:b/>
          <w:bCs/>
          <w:iCs/>
          <w:color w:val="2F5496" w:themeColor="accent1" w:themeShade="BF"/>
        </w:rPr>
      </w:pPr>
      <w:r>
        <w:rPr>
          <w:b/>
          <w:bCs/>
          <w:iCs/>
          <w:color w:val="2F5496" w:themeColor="accent1" w:themeShade="BF"/>
        </w:rPr>
        <w:t>Lines 2</w:t>
      </w:r>
      <w:r w:rsidR="00EA1DF9">
        <w:rPr>
          <w:b/>
          <w:bCs/>
          <w:iCs/>
          <w:color w:val="2F5496" w:themeColor="accent1" w:themeShade="BF"/>
        </w:rPr>
        <w:t>4</w:t>
      </w:r>
      <w:r w:rsidR="00B16527">
        <w:rPr>
          <w:b/>
          <w:bCs/>
          <w:iCs/>
          <w:color w:val="2F5496" w:themeColor="accent1" w:themeShade="BF"/>
        </w:rPr>
        <w:t>1</w:t>
      </w:r>
      <w:r>
        <w:rPr>
          <w:b/>
          <w:bCs/>
          <w:iCs/>
          <w:color w:val="2F5496" w:themeColor="accent1" w:themeShade="BF"/>
        </w:rPr>
        <w:t>-2</w:t>
      </w:r>
      <w:r w:rsidR="009873F4">
        <w:rPr>
          <w:b/>
          <w:bCs/>
          <w:iCs/>
          <w:color w:val="2F5496" w:themeColor="accent1" w:themeShade="BF"/>
        </w:rPr>
        <w:t>4</w:t>
      </w:r>
      <w:r w:rsidR="00B16527">
        <w:rPr>
          <w:b/>
          <w:bCs/>
          <w:iCs/>
          <w:color w:val="2F5496" w:themeColor="accent1" w:themeShade="BF"/>
        </w:rPr>
        <w:t>6</w:t>
      </w:r>
      <w:r>
        <w:rPr>
          <w:b/>
          <w:bCs/>
          <w:iCs/>
          <w:color w:val="2F5496" w:themeColor="accent1" w:themeShade="BF"/>
        </w:rPr>
        <w:t>:</w:t>
      </w:r>
    </w:p>
    <w:p w14:paraId="25D51861" w14:textId="3DCCE2EF" w:rsidR="0017127F" w:rsidRPr="0017127F" w:rsidRDefault="0017127F" w:rsidP="0017127F">
      <w:pPr>
        <w:ind w:left="720"/>
        <w:rPr>
          <w:b/>
          <w:bCs/>
          <w:iCs/>
          <w:color w:val="2F5496" w:themeColor="accent1" w:themeShade="BF"/>
        </w:rPr>
      </w:pPr>
      <w:r w:rsidRPr="0017127F">
        <w:rPr>
          <w:b/>
          <w:bCs/>
          <w:iCs/>
          <w:color w:val="2F5496" w:themeColor="accent1" w:themeShade="BF"/>
        </w:rPr>
        <w:t xml:space="preserve">To determine bias in ecosystem representation in BC’s PA network, we compared BEC zone, and land cover, </w:t>
      </w:r>
      <w:r w:rsidRPr="0017127F">
        <w:rPr>
          <w:b/>
          <w:bCs/>
          <w:iCs/>
          <w:color w:val="FF0000"/>
        </w:rPr>
        <w:t xml:space="preserve">and disturbance </w:t>
      </w:r>
      <w:r w:rsidRPr="0017127F">
        <w:rPr>
          <w:b/>
          <w:bCs/>
          <w:iCs/>
          <w:color w:val="2F5496" w:themeColor="accent1" w:themeShade="BF"/>
        </w:rPr>
        <w:t xml:space="preserve">proportions within and outside the PA network. </w:t>
      </w:r>
      <w:r w:rsidRPr="0017127F">
        <w:rPr>
          <w:b/>
          <w:bCs/>
          <w:iCs/>
          <w:color w:val="FF0000"/>
        </w:rPr>
        <w:t xml:space="preserve">We employ </w:t>
      </w:r>
      <w:r w:rsidR="00A1564D">
        <w:rPr>
          <w:b/>
          <w:bCs/>
          <w:iCs/>
          <w:color w:val="FF0000"/>
        </w:rPr>
        <w:t xml:space="preserve">the </w:t>
      </w:r>
      <w:r w:rsidRPr="0017127F">
        <w:rPr>
          <w:b/>
          <w:bCs/>
          <w:iCs/>
          <w:color w:val="FF0000"/>
        </w:rPr>
        <w:t xml:space="preserve">counterfactual </w:t>
      </w:r>
      <w:r w:rsidR="00A1564D">
        <w:rPr>
          <w:b/>
          <w:bCs/>
          <w:iCs/>
          <w:color w:val="FF0000"/>
        </w:rPr>
        <w:t>approach</w:t>
      </w:r>
      <w:r w:rsidR="00A1564D" w:rsidRPr="0017127F">
        <w:rPr>
          <w:b/>
          <w:bCs/>
          <w:iCs/>
          <w:color w:val="FF0000"/>
        </w:rPr>
        <w:t xml:space="preserve"> </w:t>
      </w:r>
      <w:r w:rsidRPr="0017127F">
        <w:rPr>
          <w:b/>
          <w:bCs/>
          <w:iCs/>
          <w:color w:val="FF0000"/>
        </w:rPr>
        <w:t>by examining BEC zone and land cover</w:t>
      </w:r>
      <w:r w:rsidRPr="0017127F">
        <w:rPr>
          <w:b/>
          <w:bCs/>
          <w:iCs/>
          <w:color w:val="2F5496" w:themeColor="accent1" w:themeShade="BF"/>
        </w:rPr>
        <w:t xml:space="preserve"> as a function of elevation, and secondly compiled disturbance rates on a latitudinal gradient across the province. Forest structural attributes were then examined at a finer ecosystem classification level, statistically comparing PA vs UA </w:t>
      </w:r>
      <w:r w:rsidRPr="0017127F">
        <w:rPr>
          <w:b/>
          <w:bCs/>
          <w:iCs/>
          <w:color w:val="FF0000"/>
        </w:rPr>
        <w:t>across similar ecosystems</w:t>
      </w:r>
      <w:r>
        <w:rPr>
          <w:b/>
          <w:bCs/>
          <w:iCs/>
          <w:color w:val="FF0000"/>
        </w:rPr>
        <w:t>.</w:t>
      </w:r>
    </w:p>
    <w:p w14:paraId="0919C70F" w14:textId="77777777" w:rsidR="008859DE" w:rsidRDefault="008859DE" w:rsidP="00254674">
      <w:pPr>
        <w:rPr>
          <w:b/>
          <w:bCs/>
          <w:color w:val="2F5496" w:themeColor="accent1" w:themeShade="BF"/>
        </w:rPr>
      </w:pPr>
    </w:p>
    <w:p w14:paraId="72FFF8A6" w14:textId="77777777" w:rsidR="008859DE" w:rsidRDefault="008859DE" w:rsidP="008859DE">
      <w:pPr>
        <w:rPr>
          <w:b/>
          <w:bCs/>
        </w:rPr>
      </w:pPr>
      <w:r>
        <w:rPr>
          <w:b/>
          <w:bCs/>
        </w:rPr>
        <w:t>COMMENT</w:t>
      </w:r>
    </w:p>
    <w:p w14:paraId="09DD32E7" w14:textId="77777777" w:rsidR="001017F8" w:rsidRDefault="008859DE" w:rsidP="008859DE">
      <w:r>
        <w:t xml:space="preserve">Figures 4, 6, and 8 could be better explained to allow the reader to </w:t>
      </w:r>
      <w:proofErr w:type="gramStart"/>
      <w:r>
        <w:t>more easily grasp the information</w:t>
      </w:r>
      <w:proofErr w:type="gramEnd"/>
      <w:r>
        <w:t xml:space="preserve"> they convey.</w:t>
      </w:r>
    </w:p>
    <w:p w14:paraId="05F67A93" w14:textId="00826DAB" w:rsidR="001017F8" w:rsidRDefault="001017F8" w:rsidP="001017F8">
      <w:pPr>
        <w:rPr>
          <w:b/>
          <w:bCs/>
          <w:color w:val="2F5496" w:themeColor="accent1" w:themeShade="BF"/>
        </w:rPr>
      </w:pPr>
      <w:r w:rsidRPr="007E28B9">
        <w:rPr>
          <w:b/>
          <w:bCs/>
          <w:color w:val="2F5496" w:themeColor="accent1" w:themeShade="BF"/>
        </w:rPr>
        <w:t xml:space="preserve">Response: </w:t>
      </w:r>
    </w:p>
    <w:p w14:paraId="26B5DCDD" w14:textId="5BE079DB" w:rsidR="001017F8" w:rsidRDefault="001017F8" w:rsidP="001017F8">
      <w:pPr>
        <w:rPr>
          <w:b/>
          <w:bCs/>
          <w:color w:val="2F5496" w:themeColor="accent1" w:themeShade="BF"/>
        </w:rPr>
      </w:pPr>
      <w:r>
        <w:rPr>
          <w:b/>
          <w:bCs/>
          <w:color w:val="2F5496" w:themeColor="accent1" w:themeShade="BF"/>
        </w:rPr>
        <w:t xml:space="preserve">See </w:t>
      </w:r>
      <w:r w:rsidR="00CF2210">
        <w:rPr>
          <w:b/>
          <w:bCs/>
          <w:color w:val="2F5496" w:themeColor="accent1" w:themeShade="BF"/>
        </w:rPr>
        <w:t>comments broken down by figure below.</w:t>
      </w:r>
    </w:p>
    <w:p w14:paraId="2BD08F3F" w14:textId="7B1438DA" w:rsidR="001017F8" w:rsidRDefault="001017F8" w:rsidP="001017F8">
      <w:pPr>
        <w:rPr>
          <w:b/>
          <w:bCs/>
          <w:color w:val="2F5496" w:themeColor="accent1" w:themeShade="BF"/>
        </w:rPr>
      </w:pPr>
    </w:p>
    <w:p w14:paraId="51D602A6" w14:textId="77777777" w:rsidR="001017F8" w:rsidRDefault="001017F8" w:rsidP="001017F8">
      <w:pPr>
        <w:rPr>
          <w:b/>
          <w:bCs/>
          <w:color w:val="2F5496" w:themeColor="accent1" w:themeShade="BF"/>
        </w:rPr>
      </w:pPr>
    </w:p>
    <w:p w14:paraId="32DF60AF" w14:textId="100A91A7" w:rsidR="008859DE" w:rsidRDefault="008859DE" w:rsidP="008859DE">
      <w:r>
        <w:t xml:space="preserve">  </w:t>
      </w:r>
    </w:p>
    <w:p w14:paraId="552C4679" w14:textId="67B2EDC5" w:rsidR="004B5DA2" w:rsidRPr="004B5DA2" w:rsidRDefault="004B5DA2" w:rsidP="008859DE">
      <w:pPr>
        <w:rPr>
          <w:b/>
          <w:bCs/>
        </w:rPr>
      </w:pPr>
      <w:r>
        <w:rPr>
          <w:b/>
          <w:bCs/>
        </w:rPr>
        <w:t>COMMENT</w:t>
      </w:r>
    </w:p>
    <w:p w14:paraId="371D8836" w14:textId="46AC1468" w:rsidR="004B5DA2" w:rsidRDefault="008859DE" w:rsidP="008859DE">
      <w:r>
        <w:t xml:space="preserve">Figure 4.  It is not easy for the reader to compare panels b and c to evaluate landscape proportions protected vs not protected.  Can some text be added to the legend that clarifies how to read the graphic to draw this inference?  </w:t>
      </w:r>
    </w:p>
    <w:p w14:paraId="23AFAB75" w14:textId="77777777" w:rsidR="001017F8" w:rsidRDefault="001017F8" w:rsidP="001017F8">
      <w:pPr>
        <w:rPr>
          <w:b/>
          <w:bCs/>
          <w:color w:val="2F5496" w:themeColor="accent1" w:themeShade="BF"/>
        </w:rPr>
      </w:pPr>
      <w:r w:rsidRPr="007E28B9">
        <w:rPr>
          <w:b/>
          <w:bCs/>
          <w:color w:val="2F5496" w:themeColor="accent1" w:themeShade="BF"/>
        </w:rPr>
        <w:t>Resp</w:t>
      </w:r>
      <w:r>
        <w:rPr>
          <w:b/>
          <w:bCs/>
          <w:color w:val="2F5496" w:themeColor="accent1" w:themeShade="BF"/>
        </w:rPr>
        <w:t>onse:</w:t>
      </w:r>
    </w:p>
    <w:p w14:paraId="5297C6BA" w14:textId="5376B799" w:rsidR="001017F8" w:rsidRDefault="001017F8" w:rsidP="001017F8">
      <w:pPr>
        <w:rPr>
          <w:b/>
          <w:bCs/>
          <w:color w:val="2F5496" w:themeColor="accent1" w:themeShade="BF"/>
        </w:rPr>
      </w:pPr>
      <w:r>
        <w:rPr>
          <w:b/>
          <w:bCs/>
          <w:color w:val="2F5496" w:themeColor="accent1" w:themeShade="BF"/>
        </w:rPr>
        <w:t>The figure captions of Figures 4 and 6 have been updated to include the aggregated bin widths, and an example of how to read the figures</w:t>
      </w:r>
      <w:r w:rsidR="00785D3E">
        <w:rPr>
          <w:b/>
          <w:bCs/>
          <w:color w:val="2F5496" w:themeColor="accent1" w:themeShade="BF"/>
        </w:rPr>
        <w:t xml:space="preserve"> can be found in the results section</w:t>
      </w:r>
      <w:r>
        <w:rPr>
          <w:b/>
          <w:bCs/>
          <w:color w:val="2F5496" w:themeColor="accent1" w:themeShade="BF"/>
        </w:rPr>
        <w:t>.</w:t>
      </w:r>
    </w:p>
    <w:p w14:paraId="0C6E4C51" w14:textId="1061BB3B" w:rsidR="00785D3E" w:rsidRDefault="00785D3E" w:rsidP="001017F8">
      <w:pPr>
        <w:rPr>
          <w:b/>
          <w:bCs/>
          <w:color w:val="2F5496" w:themeColor="accent1" w:themeShade="BF"/>
        </w:rPr>
      </w:pPr>
      <w:r>
        <w:rPr>
          <w:b/>
          <w:bCs/>
          <w:color w:val="2F5496" w:themeColor="accent1" w:themeShade="BF"/>
        </w:rPr>
        <w:t>Lines 2</w:t>
      </w:r>
      <w:r w:rsidR="00EA1DF9">
        <w:rPr>
          <w:b/>
          <w:bCs/>
          <w:color w:val="2F5496" w:themeColor="accent1" w:themeShade="BF"/>
        </w:rPr>
        <w:t>8</w:t>
      </w:r>
      <w:r w:rsidR="00B16527">
        <w:rPr>
          <w:b/>
          <w:bCs/>
          <w:color w:val="2F5496" w:themeColor="accent1" w:themeShade="BF"/>
        </w:rPr>
        <w:t>3</w:t>
      </w:r>
      <w:r>
        <w:rPr>
          <w:b/>
          <w:bCs/>
          <w:color w:val="2F5496" w:themeColor="accent1" w:themeShade="BF"/>
        </w:rPr>
        <w:t>-2</w:t>
      </w:r>
      <w:r w:rsidR="00EA1DF9">
        <w:rPr>
          <w:b/>
          <w:bCs/>
          <w:color w:val="2F5496" w:themeColor="accent1" w:themeShade="BF"/>
        </w:rPr>
        <w:t>8</w:t>
      </w:r>
      <w:r w:rsidR="00B16527">
        <w:rPr>
          <w:b/>
          <w:bCs/>
          <w:color w:val="2F5496" w:themeColor="accent1" w:themeShade="BF"/>
        </w:rPr>
        <w:t>5</w:t>
      </w:r>
      <w:r>
        <w:rPr>
          <w:b/>
          <w:bCs/>
          <w:color w:val="2F5496" w:themeColor="accent1" w:themeShade="BF"/>
        </w:rPr>
        <w:t>:</w:t>
      </w:r>
    </w:p>
    <w:p w14:paraId="5D0090DE" w14:textId="79DBD3ED" w:rsidR="00785D3E" w:rsidRDefault="00785D3E" w:rsidP="00785D3E">
      <w:pPr>
        <w:ind w:left="720"/>
        <w:rPr>
          <w:b/>
          <w:bCs/>
          <w:color w:val="2F5496" w:themeColor="accent1" w:themeShade="BF"/>
        </w:rPr>
      </w:pPr>
      <w:r>
        <w:rPr>
          <w:rFonts w:cs="Times New Roman"/>
        </w:rPr>
        <w:t xml:space="preserve">For both Figure 4 and 6, values across a given elevation </w:t>
      </w:r>
      <w:r w:rsidRPr="003420DB">
        <w:rPr>
          <w:rFonts w:cs="Times New Roman"/>
        </w:rPr>
        <w:t xml:space="preserve">show the proportion of that elevation represented by each BEC zone </w:t>
      </w:r>
      <w:r>
        <w:rPr>
          <w:rFonts w:cs="Times New Roman"/>
        </w:rPr>
        <w:t xml:space="preserve">or land cover class </w:t>
      </w:r>
      <w:r w:rsidRPr="003420DB">
        <w:rPr>
          <w:rFonts w:cs="Times New Roman"/>
        </w:rPr>
        <w:t>in both (b) PA and (c) UA.</w:t>
      </w:r>
    </w:p>
    <w:p w14:paraId="3E9B3D95" w14:textId="77777777" w:rsidR="001017F8" w:rsidRPr="00550D43" w:rsidRDefault="001017F8" w:rsidP="001017F8">
      <w:pPr>
        <w:pStyle w:val="CaptionedFigure"/>
        <w:rPr>
          <w:rFonts w:ascii="Times New Roman" w:hAnsi="Times New Roman" w:cs="Times New Roman"/>
        </w:rPr>
      </w:pPr>
      <w:r w:rsidRPr="00550D43">
        <w:rPr>
          <w:rFonts w:ascii="Times New Roman" w:hAnsi="Times New Roman" w:cs="Times New Roman"/>
          <w:noProof/>
        </w:rPr>
        <w:drawing>
          <wp:inline distT="0" distB="0" distL="0" distR="0" wp14:anchorId="77EC2A3E" wp14:editId="3A1D9079">
            <wp:extent cx="5486400" cy="3569677"/>
            <wp:effectExtent l="0" t="0" r="0" b="0"/>
            <wp:docPr id="10" name="Picture 10"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plication&#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569677"/>
                    </a:xfrm>
                    <a:prstGeom prst="rect">
                      <a:avLst/>
                    </a:prstGeom>
                    <a:noFill/>
                    <a:ln>
                      <a:noFill/>
                    </a:ln>
                  </pic:spPr>
                </pic:pic>
              </a:graphicData>
            </a:graphic>
          </wp:inline>
        </w:drawing>
      </w:r>
    </w:p>
    <w:p w14:paraId="2BE3009C" w14:textId="3A79061A" w:rsidR="001017F8" w:rsidRDefault="001017F8" w:rsidP="001017F8">
      <w:pPr>
        <w:rPr>
          <w:rFonts w:ascii="Times New Roman" w:hAnsi="Times New Roman" w:cs="Times New Roman"/>
          <w:b/>
          <w:bCs/>
          <w:iCs/>
          <w:color w:val="FF0000"/>
        </w:rPr>
      </w:pPr>
      <w:bookmarkStart w:id="0" w:name="_Hlk92275975"/>
      <w:bookmarkStart w:id="1" w:name="_Hlk92277422"/>
      <w:r w:rsidRPr="001017F8">
        <w:rPr>
          <w:rFonts w:ascii="Times New Roman" w:hAnsi="Times New Roman" w:cs="Times New Roman"/>
          <w:b/>
          <w:bCs/>
          <w:color w:val="2F5496" w:themeColor="accent1" w:themeShade="BF"/>
        </w:rPr>
        <w:t xml:space="preserve">Figure 4: </w:t>
      </w:r>
      <w:r w:rsidR="00A05F6A">
        <w:rPr>
          <w:rFonts w:ascii="Times New Roman" w:hAnsi="Times New Roman" w:cs="Times New Roman"/>
          <w:b/>
          <w:bCs/>
          <w:color w:val="2F5496" w:themeColor="accent1" w:themeShade="BF"/>
        </w:rPr>
        <w:t xml:space="preserve">(a) </w:t>
      </w:r>
      <w:r w:rsidRPr="001017F8">
        <w:rPr>
          <w:rFonts w:ascii="Times New Roman" w:hAnsi="Times New Roman" w:cs="Times New Roman"/>
          <w:b/>
          <w:bCs/>
          <w:color w:val="2F5496" w:themeColor="accent1" w:themeShade="BF"/>
        </w:rPr>
        <w:t xml:space="preserve">Histogram of area protected in British Columbia </w:t>
      </w:r>
      <w:r w:rsidR="00A05F6A" w:rsidRPr="001017F8">
        <w:rPr>
          <w:rFonts w:ascii="Times New Roman" w:hAnsi="Times New Roman" w:cs="Times New Roman"/>
          <w:b/>
          <w:bCs/>
          <w:color w:val="2F5496" w:themeColor="accent1" w:themeShade="BF"/>
        </w:rPr>
        <w:t xml:space="preserve">by </w:t>
      </w:r>
      <w:r w:rsidR="00A05F6A">
        <w:rPr>
          <w:rFonts w:ascii="Times New Roman" w:hAnsi="Times New Roman" w:cs="Times New Roman"/>
          <w:b/>
          <w:bCs/>
          <w:color w:val="2F5496" w:themeColor="accent1" w:themeShade="BF"/>
        </w:rPr>
        <w:t>elevation</w:t>
      </w:r>
      <w:r w:rsidRPr="001017F8">
        <w:rPr>
          <w:rFonts w:ascii="Times New Roman" w:hAnsi="Times New Roman" w:cs="Times New Roman"/>
          <w:b/>
          <w:bCs/>
          <w:color w:val="2F5496" w:themeColor="accent1" w:themeShade="BF"/>
        </w:rPr>
        <w:t xml:space="preserve">. Proportion of Biogeoclimatic Ecosystem Classification (BEC) zone by elevation for both </w:t>
      </w:r>
      <w:r w:rsidR="00A05F6A">
        <w:rPr>
          <w:rFonts w:ascii="Times New Roman" w:hAnsi="Times New Roman" w:cs="Times New Roman"/>
          <w:b/>
          <w:bCs/>
          <w:color w:val="2F5496" w:themeColor="accent1" w:themeShade="BF"/>
        </w:rPr>
        <w:t xml:space="preserve">(b) </w:t>
      </w:r>
      <w:r w:rsidRPr="001017F8">
        <w:rPr>
          <w:rFonts w:ascii="Times New Roman" w:hAnsi="Times New Roman" w:cs="Times New Roman"/>
          <w:b/>
          <w:bCs/>
          <w:color w:val="2F5496" w:themeColor="accent1" w:themeShade="BF"/>
        </w:rPr>
        <w:t xml:space="preserve">protected areas, and </w:t>
      </w:r>
      <w:r w:rsidR="00C86CC7">
        <w:rPr>
          <w:rFonts w:ascii="Times New Roman" w:hAnsi="Times New Roman" w:cs="Times New Roman"/>
          <w:b/>
          <w:bCs/>
          <w:color w:val="2F5496" w:themeColor="accent1" w:themeShade="BF"/>
        </w:rPr>
        <w:t xml:space="preserve">(c) </w:t>
      </w:r>
      <w:r w:rsidRPr="001017F8">
        <w:rPr>
          <w:rFonts w:ascii="Times New Roman" w:hAnsi="Times New Roman" w:cs="Times New Roman"/>
          <w:b/>
          <w:bCs/>
          <w:color w:val="2F5496" w:themeColor="accent1" w:themeShade="BF"/>
        </w:rPr>
        <w:t>unprotected areas</w:t>
      </w:r>
      <w:r w:rsidRPr="001017F8">
        <w:rPr>
          <w:rFonts w:ascii="Times New Roman" w:hAnsi="Times New Roman" w:cs="Times New Roman"/>
          <w:b/>
          <w:bCs/>
          <w:i/>
          <w:color w:val="2F5496" w:themeColor="accent1" w:themeShade="BF"/>
        </w:rPr>
        <w:t xml:space="preserve"> </w:t>
      </w:r>
      <w:r w:rsidRPr="001017F8">
        <w:rPr>
          <w:rFonts w:ascii="Times New Roman" w:hAnsi="Times New Roman" w:cs="Times New Roman"/>
          <w:b/>
          <w:bCs/>
          <w:iCs/>
          <w:color w:val="FF0000"/>
        </w:rPr>
        <w:t xml:space="preserve">aggregated to a bin width of </w:t>
      </w:r>
      <w:r w:rsidRPr="00A9092B">
        <w:rPr>
          <w:rFonts w:ascii="Times New Roman" w:hAnsi="Times New Roman" w:cs="Times New Roman"/>
          <w:b/>
          <w:bCs/>
          <w:iCs/>
          <w:color w:val="FF0000"/>
        </w:rPr>
        <w:t>50m</w:t>
      </w:r>
      <w:r w:rsidRPr="00A9092B">
        <w:rPr>
          <w:rFonts w:ascii="Times New Roman" w:hAnsi="Times New Roman" w:cs="Times New Roman"/>
          <w:b/>
          <w:bCs/>
          <w:color w:val="2F5496" w:themeColor="accent1" w:themeShade="BF"/>
        </w:rPr>
        <w:t>.</w:t>
      </w:r>
      <w:r w:rsidR="00C86CC7" w:rsidRPr="00A9092B">
        <w:rPr>
          <w:rFonts w:ascii="Times New Roman" w:hAnsi="Times New Roman" w:cs="Times New Roman"/>
          <w:b/>
          <w:bCs/>
          <w:color w:val="2F5496" w:themeColor="accent1" w:themeShade="BF"/>
        </w:rPr>
        <w:t xml:space="preserve"> (d)</w:t>
      </w:r>
      <w:r w:rsidRPr="00A9092B">
        <w:rPr>
          <w:rFonts w:ascii="Times New Roman" w:hAnsi="Times New Roman" w:cs="Times New Roman"/>
          <w:b/>
          <w:bCs/>
          <w:color w:val="2F5496" w:themeColor="accent1" w:themeShade="BF"/>
        </w:rPr>
        <w:t xml:space="preserve"> Histogram </w:t>
      </w:r>
      <w:r w:rsidRPr="001017F8">
        <w:rPr>
          <w:rFonts w:ascii="Times New Roman" w:hAnsi="Times New Roman" w:cs="Times New Roman"/>
          <w:b/>
          <w:bCs/>
          <w:color w:val="2F5496" w:themeColor="accent1" w:themeShade="BF"/>
        </w:rPr>
        <w:t xml:space="preserve">of area unprotected in British Columbia by </w:t>
      </w:r>
      <w:r w:rsidR="00336EFE">
        <w:rPr>
          <w:rFonts w:ascii="Times New Roman" w:hAnsi="Times New Roman" w:cs="Times New Roman"/>
          <w:b/>
          <w:bCs/>
          <w:color w:val="2F5496" w:themeColor="accent1" w:themeShade="BF"/>
        </w:rPr>
        <w:t>e</w:t>
      </w:r>
      <w:r w:rsidRPr="001017F8">
        <w:rPr>
          <w:rFonts w:ascii="Times New Roman" w:hAnsi="Times New Roman" w:cs="Times New Roman"/>
          <w:b/>
          <w:bCs/>
          <w:color w:val="2F5496" w:themeColor="accent1" w:themeShade="BF"/>
        </w:rPr>
        <w:t>levation</w:t>
      </w:r>
      <w:bookmarkEnd w:id="0"/>
      <w:r w:rsidRPr="001017F8">
        <w:rPr>
          <w:rFonts w:ascii="Times New Roman" w:hAnsi="Times New Roman" w:cs="Times New Roman"/>
          <w:b/>
          <w:bCs/>
          <w:color w:val="2F5496" w:themeColor="accent1" w:themeShade="BF"/>
        </w:rPr>
        <w:t>.</w:t>
      </w:r>
      <w:r w:rsidRPr="001017F8">
        <w:rPr>
          <w:rFonts w:ascii="Times New Roman" w:hAnsi="Times New Roman" w:cs="Times New Roman"/>
          <w:b/>
          <w:bCs/>
          <w:i/>
          <w:color w:val="2F5496" w:themeColor="accent1" w:themeShade="BF"/>
        </w:rPr>
        <w:t xml:space="preserve"> </w:t>
      </w:r>
    </w:p>
    <w:bookmarkEnd w:id="1"/>
    <w:p w14:paraId="0EA52DB9" w14:textId="77777777" w:rsidR="001017F8" w:rsidRPr="00550D43" w:rsidRDefault="001017F8" w:rsidP="001017F8">
      <w:pPr>
        <w:pStyle w:val="CaptionedFigure"/>
        <w:rPr>
          <w:rFonts w:ascii="Times New Roman" w:hAnsi="Times New Roman" w:cs="Times New Roman"/>
        </w:rPr>
      </w:pPr>
      <w:r w:rsidRPr="00550D43">
        <w:rPr>
          <w:rFonts w:ascii="Times New Roman" w:hAnsi="Times New Roman" w:cs="Times New Roman"/>
          <w:noProof/>
        </w:rPr>
        <w:lastRenderedPageBreak/>
        <w:drawing>
          <wp:inline distT="0" distB="0" distL="0" distR="0" wp14:anchorId="015F72DE" wp14:editId="45C65370">
            <wp:extent cx="5486400" cy="3569677"/>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569677"/>
                    </a:xfrm>
                    <a:prstGeom prst="rect">
                      <a:avLst/>
                    </a:prstGeom>
                    <a:noFill/>
                    <a:ln>
                      <a:noFill/>
                    </a:ln>
                  </pic:spPr>
                </pic:pic>
              </a:graphicData>
            </a:graphic>
          </wp:inline>
        </w:drawing>
      </w:r>
    </w:p>
    <w:p w14:paraId="1C34F082" w14:textId="593DBE6C" w:rsidR="001017F8" w:rsidRDefault="001017F8" w:rsidP="001017F8">
      <w:pPr>
        <w:rPr>
          <w:rFonts w:ascii="Times New Roman" w:hAnsi="Times New Roman" w:cs="Times New Roman"/>
          <w:b/>
          <w:bCs/>
          <w:iCs/>
          <w:color w:val="FF0000"/>
        </w:rPr>
      </w:pPr>
      <w:bookmarkStart w:id="2" w:name="_Hlk92276066"/>
      <w:bookmarkStart w:id="3" w:name="_Hlk92277391"/>
      <w:r w:rsidRPr="001017F8">
        <w:rPr>
          <w:rFonts w:ascii="Times New Roman" w:hAnsi="Times New Roman" w:cs="Times New Roman"/>
          <w:b/>
          <w:bCs/>
          <w:color w:val="2F5496" w:themeColor="accent1" w:themeShade="BF"/>
        </w:rPr>
        <w:t xml:space="preserve">Figure </w:t>
      </w:r>
      <w:r>
        <w:rPr>
          <w:rFonts w:ascii="Times New Roman" w:hAnsi="Times New Roman" w:cs="Times New Roman"/>
          <w:b/>
          <w:bCs/>
          <w:color w:val="2F5496" w:themeColor="accent1" w:themeShade="BF"/>
        </w:rPr>
        <w:t>6</w:t>
      </w:r>
      <w:r w:rsidRPr="001017F8">
        <w:rPr>
          <w:rFonts w:ascii="Times New Roman" w:hAnsi="Times New Roman" w:cs="Times New Roman"/>
          <w:b/>
          <w:bCs/>
          <w:color w:val="2F5496" w:themeColor="accent1" w:themeShade="BF"/>
        </w:rPr>
        <w:t xml:space="preserve">: </w:t>
      </w:r>
      <w:r w:rsidR="00A05F6A">
        <w:rPr>
          <w:rFonts w:ascii="Times New Roman" w:hAnsi="Times New Roman" w:cs="Times New Roman"/>
          <w:b/>
          <w:bCs/>
          <w:color w:val="2F5496" w:themeColor="accent1" w:themeShade="BF"/>
        </w:rPr>
        <w:t xml:space="preserve">(a) </w:t>
      </w:r>
      <w:r w:rsidRPr="001017F8">
        <w:rPr>
          <w:rFonts w:ascii="Times New Roman" w:hAnsi="Times New Roman" w:cs="Times New Roman"/>
          <w:b/>
          <w:bCs/>
          <w:color w:val="2F5496" w:themeColor="accent1" w:themeShade="BF"/>
        </w:rPr>
        <w:t xml:space="preserve">Histogram of area protected in British Columbia by </w:t>
      </w:r>
      <w:r w:rsidR="00A05F6A">
        <w:rPr>
          <w:rFonts w:ascii="Times New Roman" w:hAnsi="Times New Roman" w:cs="Times New Roman"/>
          <w:b/>
          <w:bCs/>
          <w:color w:val="2F5496" w:themeColor="accent1" w:themeShade="BF"/>
        </w:rPr>
        <w:t>e</w:t>
      </w:r>
      <w:r w:rsidR="00A05F6A" w:rsidRPr="001017F8">
        <w:rPr>
          <w:rFonts w:ascii="Times New Roman" w:hAnsi="Times New Roman" w:cs="Times New Roman"/>
          <w:b/>
          <w:bCs/>
          <w:color w:val="2F5496" w:themeColor="accent1" w:themeShade="BF"/>
        </w:rPr>
        <w:t>levation.</w:t>
      </w:r>
      <w:r w:rsidRPr="001017F8">
        <w:rPr>
          <w:rFonts w:ascii="Times New Roman" w:hAnsi="Times New Roman" w:cs="Times New Roman"/>
          <w:b/>
          <w:bCs/>
          <w:color w:val="2F5496" w:themeColor="accent1" w:themeShade="BF"/>
        </w:rPr>
        <w:t xml:space="preserve"> Proportion of </w:t>
      </w:r>
      <w:r w:rsidR="00CF2210">
        <w:rPr>
          <w:rFonts w:ascii="Times New Roman" w:hAnsi="Times New Roman" w:cs="Times New Roman"/>
          <w:b/>
          <w:bCs/>
          <w:color w:val="2F5496" w:themeColor="accent1" w:themeShade="BF"/>
        </w:rPr>
        <w:t>land cover</w:t>
      </w:r>
      <w:r w:rsidRPr="001017F8">
        <w:rPr>
          <w:rFonts w:ascii="Times New Roman" w:hAnsi="Times New Roman" w:cs="Times New Roman"/>
          <w:b/>
          <w:bCs/>
          <w:color w:val="2F5496" w:themeColor="accent1" w:themeShade="BF"/>
        </w:rPr>
        <w:t xml:space="preserve"> by elevation for both</w:t>
      </w:r>
      <w:r w:rsidR="00A05F6A">
        <w:rPr>
          <w:rFonts w:ascii="Times New Roman" w:hAnsi="Times New Roman" w:cs="Times New Roman"/>
          <w:b/>
          <w:bCs/>
          <w:color w:val="2F5496" w:themeColor="accent1" w:themeShade="BF"/>
        </w:rPr>
        <w:t xml:space="preserve"> (b)</w:t>
      </w:r>
      <w:r w:rsidRPr="001017F8">
        <w:rPr>
          <w:rFonts w:ascii="Times New Roman" w:hAnsi="Times New Roman" w:cs="Times New Roman"/>
          <w:b/>
          <w:bCs/>
          <w:color w:val="2F5496" w:themeColor="accent1" w:themeShade="BF"/>
        </w:rPr>
        <w:t xml:space="preserve"> protected areas, and </w:t>
      </w:r>
      <w:r w:rsidR="00A05F6A">
        <w:rPr>
          <w:rFonts w:ascii="Times New Roman" w:hAnsi="Times New Roman" w:cs="Times New Roman"/>
          <w:b/>
          <w:bCs/>
          <w:color w:val="2F5496" w:themeColor="accent1" w:themeShade="BF"/>
        </w:rPr>
        <w:t xml:space="preserve">(c) </w:t>
      </w:r>
      <w:r w:rsidRPr="001017F8">
        <w:rPr>
          <w:rFonts w:ascii="Times New Roman" w:hAnsi="Times New Roman" w:cs="Times New Roman"/>
          <w:b/>
          <w:bCs/>
          <w:color w:val="2F5496" w:themeColor="accent1" w:themeShade="BF"/>
        </w:rPr>
        <w:t xml:space="preserve">unprotected areas </w:t>
      </w:r>
      <w:r w:rsidRPr="001017F8">
        <w:rPr>
          <w:rFonts w:ascii="Times New Roman" w:hAnsi="Times New Roman" w:cs="Times New Roman"/>
          <w:b/>
          <w:bCs/>
          <w:iCs/>
          <w:color w:val="FF0000"/>
        </w:rPr>
        <w:t>aggregated to a bin width of 50m</w:t>
      </w:r>
      <w:r w:rsidRPr="001017F8">
        <w:rPr>
          <w:rFonts w:ascii="Times New Roman" w:hAnsi="Times New Roman" w:cs="Times New Roman"/>
          <w:b/>
          <w:bCs/>
        </w:rPr>
        <w:t xml:space="preserve">. </w:t>
      </w:r>
      <w:r w:rsidR="00336EFE">
        <w:rPr>
          <w:rFonts w:ascii="Times New Roman" w:hAnsi="Times New Roman" w:cs="Times New Roman"/>
          <w:b/>
          <w:bCs/>
        </w:rPr>
        <w:t xml:space="preserve">(d) </w:t>
      </w:r>
      <w:r w:rsidRPr="001017F8">
        <w:rPr>
          <w:rFonts w:ascii="Times New Roman" w:hAnsi="Times New Roman" w:cs="Times New Roman"/>
          <w:b/>
          <w:bCs/>
          <w:color w:val="2F5496" w:themeColor="accent1" w:themeShade="BF"/>
        </w:rPr>
        <w:t xml:space="preserve">Histogram of area unprotected in British Columbia by </w:t>
      </w:r>
      <w:r w:rsidR="00336EFE">
        <w:rPr>
          <w:rFonts w:ascii="Times New Roman" w:hAnsi="Times New Roman" w:cs="Times New Roman"/>
          <w:b/>
          <w:bCs/>
          <w:color w:val="2F5496" w:themeColor="accent1" w:themeShade="BF"/>
        </w:rPr>
        <w:t>e</w:t>
      </w:r>
      <w:r w:rsidRPr="001017F8">
        <w:rPr>
          <w:rFonts w:ascii="Times New Roman" w:hAnsi="Times New Roman" w:cs="Times New Roman"/>
          <w:b/>
          <w:bCs/>
          <w:color w:val="2F5496" w:themeColor="accent1" w:themeShade="BF"/>
        </w:rPr>
        <w:t>levation.</w:t>
      </w:r>
      <w:r w:rsidRPr="001017F8">
        <w:rPr>
          <w:rFonts w:ascii="Times New Roman" w:hAnsi="Times New Roman" w:cs="Times New Roman"/>
          <w:b/>
          <w:bCs/>
          <w:i/>
          <w:color w:val="2F5496" w:themeColor="accent1" w:themeShade="BF"/>
        </w:rPr>
        <w:t xml:space="preserve"> </w:t>
      </w:r>
      <w:bookmarkEnd w:id="2"/>
    </w:p>
    <w:bookmarkEnd w:id="3"/>
    <w:p w14:paraId="1D3506C1" w14:textId="374EE96D" w:rsidR="004B5DA2" w:rsidRPr="004B5DA2" w:rsidRDefault="004B5DA2" w:rsidP="008859DE">
      <w:pPr>
        <w:rPr>
          <w:b/>
          <w:bCs/>
        </w:rPr>
      </w:pPr>
      <w:r>
        <w:rPr>
          <w:b/>
          <w:bCs/>
        </w:rPr>
        <w:t>COMMENT</w:t>
      </w:r>
    </w:p>
    <w:p w14:paraId="29A61057" w14:textId="02FF5B8F" w:rsidR="008859DE" w:rsidRDefault="008859DE" w:rsidP="008859DE">
      <w:r>
        <w:t>Additionally, could a panel or graphic be added that has on the x axis the ratio of protected to nonprotected for each ecosystem type by elevation?  This is also the case for Figure 6.</w:t>
      </w:r>
    </w:p>
    <w:p w14:paraId="19682B8F" w14:textId="154BCC39" w:rsidR="004B5DA2" w:rsidRDefault="004B5DA2" w:rsidP="008859DE">
      <w:pPr>
        <w:rPr>
          <w:b/>
          <w:bCs/>
          <w:color w:val="2F5496" w:themeColor="accent1" w:themeShade="BF"/>
        </w:rPr>
      </w:pPr>
      <w:r w:rsidRPr="007E28B9">
        <w:rPr>
          <w:b/>
          <w:bCs/>
          <w:color w:val="2F5496" w:themeColor="accent1" w:themeShade="BF"/>
        </w:rPr>
        <w:t>Resp</w:t>
      </w:r>
      <w:r>
        <w:rPr>
          <w:b/>
          <w:bCs/>
          <w:color w:val="2F5496" w:themeColor="accent1" w:themeShade="BF"/>
        </w:rPr>
        <w:t>onse:</w:t>
      </w:r>
    </w:p>
    <w:p w14:paraId="17E676A9" w14:textId="000508B8" w:rsidR="004B5DA2" w:rsidRDefault="00553CBE" w:rsidP="008859DE">
      <w:pPr>
        <w:rPr>
          <w:b/>
          <w:bCs/>
          <w:color w:val="2F5496" w:themeColor="accent1" w:themeShade="BF"/>
        </w:rPr>
      </w:pPr>
      <w:r>
        <w:rPr>
          <w:b/>
          <w:bCs/>
          <w:color w:val="2F5496" w:themeColor="accent1" w:themeShade="BF"/>
        </w:rPr>
        <w:t>Following reviewer’s suggestion, we have assessed different approach</w:t>
      </w:r>
      <w:r w:rsidR="00942FAC">
        <w:rPr>
          <w:b/>
          <w:bCs/>
          <w:color w:val="2F5496" w:themeColor="accent1" w:themeShade="BF"/>
        </w:rPr>
        <w:t>es</w:t>
      </w:r>
      <w:r>
        <w:rPr>
          <w:b/>
          <w:bCs/>
          <w:color w:val="2F5496" w:themeColor="accent1" w:themeShade="BF"/>
        </w:rPr>
        <w:t xml:space="preserve"> for graphically represent</w:t>
      </w:r>
      <w:r w:rsidR="00942FAC">
        <w:rPr>
          <w:b/>
          <w:bCs/>
          <w:color w:val="2F5496" w:themeColor="accent1" w:themeShade="BF"/>
        </w:rPr>
        <w:t>ing</w:t>
      </w:r>
      <w:r>
        <w:rPr>
          <w:b/>
          <w:bCs/>
          <w:color w:val="2F5496" w:themeColor="accent1" w:themeShade="BF"/>
        </w:rPr>
        <w:t xml:space="preserve"> this information. We found out that the graphical representation of </w:t>
      </w:r>
      <w:r w:rsidR="004D36E1">
        <w:rPr>
          <w:b/>
          <w:bCs/>
          <w:color w:val="2F5496" w:themeColor="accent1" w:themeShade="BF"/>
        </w:rPr>
        <w:t>ratios of coverage as a</w:t>
      </w:r>
      <w:r w:rsidR="001017F8">
        <w:rPr>
          <w:b/>
          <w:bCs/>
          <w:color w:val="2F5496" w:themeColor="accent1" w:themeShade="BF"/>
        </w:rPr>
        <w:t>n additional</w:t>
      </w:r>
      <w:r w:rsidR="004D36E1">
        <w:rPr>
          <w:b/>
          <w:bCs/>
          <w:color w:val="2F5496" w:themeColor="accent1" w:themeShade="BF"/>
        </w:rPr>
        <w:t xml:space="preserve"> panel </w:t>
      </w:r>
      <w:r w:rsidR="001017F8">
        <w:rPr>
          <w:b/>
          <w:bCs/>
          <w:color w:val="2F5496" w:themeColor="accent1" w:themeShade="BF"/>
        </w:rPr>
        <w:t xml:space="preserve">in </w:t>
      </w:r>
      <w:r w:rsidR="002A0EF6">
        <w:rPr>
          <w:b/>
          <w:bCs/>
          <w:color w:val="2F5496" w:themeColor="accent1" w:themeShade="BF"/>
        </w:rPr>
        <w:t>F</w:t>
      </w:r>
      <w:r w:rsidR="004D36E1">
        <w:rPr>
          <w:b/>
          <w:bCs/>
          <w:color w:val="2F5496" w:themeColor="accent1" w:themeShade="BF"/>
        </w:rPr>
        <w:t xml:space="preserve">igures 4 &amp; 6 </w:t>
      </w:r>
      <w:r>
        <w:rPr>
          <w:b/>
          <w:bCs/>
          <w:color w:val="2F5496" w:themeColor="accent1" w:themeShade="BF"/>
        </w:rPr>
        <w:t xml:space="preserve">was unsatisfactory </w:t>
      </w:r>
      <w:r w:rsidR="004D36E1">
        <w:rPr>
          <w:b/>
          <w:bCs/>
          <w:color w:val="2F5496" w:themeColor="accent1" w:themeShade="BF"/>
        </w:rPr>
        <w:t>due to</w:t>
      </w:r>
      <w:r w:rsidR="00842752">
        <w:rPr>
          <w:b/>
          <w:bCs/>
          <w:color w:val="2F5496" w:themeColor="accent1" w:themeShade="BF"/>
        </w:rPr>
        <w:t>: (</w:t>
      </w:r>
      <w:proofErr w:type="spellStart"/>
      <w:r w:rsidR="00842752">
        <w:rPr>
          <w:b/>
          <w:bCs/>
          <w:color w:val="2F5496" w:themeColor="accent1" w:themeShade="BF"/>
        </w:rPr>
        <w:t>i</w:t>
      </w:r>
      <w:proofErr w:type="spellEnd"/>
      <w:r w:rsidR="00842752">
        <w:rPr>
          <w:b/>
          <w:bCs/>
          <w:color w:val="2F5496" w:themeColor="accent1" w:themeShade="BF"/>
        </w:rPr>
        <w:t>)</w:t>
      </w:r>
      <w:r>
        <w:rPr>
          <w:b/>
          <w:bCs/>
          <w:color w:val="2F5496" w:themeColor="accent1" w:themeShade="BF"/>
        </w:rPr>
        <w:t xml:space="preserve"> large</w:t>
      </w:r>
      <w:r w:rsidR="004D36E1">
        <w:rPr>
          <w:b/>
          <w:bCs/>
          <w:color w:val="2F5496" w:themeColor="accent1" w:themeShade="BF"/>
        </w:rPr>
        <w:t xml:space="preserve"> volume</w:t>
      </w:r>
      <w:r w:rsidR="00842752">
        <w:rPr>
          <w:b/>
          <w:bCs/>
          <w:color w:val="2F5496" w:themeColor="accent1" w:themeShade="BF"/>
        </w:rPr>
        <w:t>s</w:t>
      </w:r>
      <w:r w:rsidR="004D36E1">
        <w:rPr>
          <w:b/>
          <w:bCs/>
          <w:color w:val="2F5496" w:themeColor="accent1" w:themeShade="BF"/>
        </w:rPr>
        <w:t xml:space="preserve"> of information</w:t>
      </w:r>
      <w:r w:rsidR="00842752">
        <w:rPr>
          <w:b/>
          <w:bCs/>
          <w:color w:val="2F5496" w:themeColor="accent1" w:themeShade="BF"/>
        </w:rPr>
        <w:t xml:space="preserve"> conveyed</w:t>
      </w:r>
      <w:r w:rsidR="004D36E1">
        <w:rPr>
          <w:b/>
          <w:bCs/>
          <w:color w:val="2F5496" w:themeColor="accent1" w:themeShade="BF"/>
        </w:rPr>
        <w:t xml:space="preserve"> (16 classes for ecosystems, 13 classes for land cover), </w:t>
      </w:r>
      <w:r w:rsidR="004427AB">
        <w:rPr>
          <w:b/>
          <w:bCs/>
          <w:color w:val="2F5496" w:themeColor="accent1" w:themeShade="BF"/>
        </w:rPr>
        <w:t xml:space="preserve">and (ii) disparity on </w:t>
      </w:r>
      <w:r w:rsidR="00942FAC">
        <w:rPr>
          <w:b/>
          <w:bCs/>
          <w:color w:val="2F5496" w:themeColor="accent1" w:themeShade="BF"/>
        </w:rPr>
        <w:t>the range</w:t>
      </w:r>
      <w:r w:rsidR="004427AB">
        <w:rPr>
          <w:b/>
          <w:bCs/>
          <w:color w:val="2F5496" w:themeColor="accent1" w:themeShade="BF"/>
        </w:rPr>
        <w:t xml:space="preserve"> of </w:t>
      </w:r>
      <w:r w:rsidR="004D36E1">
        <w:rPr>
          <w:b/>
          <w:bCs/>
          <w:color w:val="2F5496" w:themeColor="accent1" w:themeShade="BF"/>
        </w:rPr>
        <w:t>ratio</w:t>
      </w:r>
      <w:r w:rsidR="004427AB">
        <w:rPr>
          <w:b/>
          <w:bCs/>
          <w:color w:val="2F5496" w:themeColor="accent1" w:themeShade="BF"/>
        </w:rPr>
        <w:t xml:space="preserve"> value</w:t>
      </w:r>
      <w:r w:rsidR="004D36E1">
        <w:rPr>
          <w:b/>
          <w:bCs/>
          <w:color w:val="2F5496" w:themeColor="accent1" w:themeShade="BF"/>
        </w:rPr>
        <w:t xml:space="preserve">s. In lieu of this, we have </w:t>
      </w:r>
      <w:r w:rsidR="00A20E0D">
        <w:rPr>
          <w:b/>
          <w:bCs/>
          <w:color w:val="2F5496" w:themeColor="accent1" w:themeShade="BF"/>
        </w:rPr>
        <w:t xml:space="preserve">included a new figure </w:t>
      </w:r>
      <w:r w:rsidR="004D36E1">
        <w:rPr>
          <w:b/>
          <w:bCs/>
          <w:color w:val="2F5496" w:themeColor="accent1" w:themeShade="BF"/>
        </w:rPr>
        <w:t xml:space="preserve">to the </w:t>
      </w:r>
      <w:r w:rsidR="00B85AED">
        <w:rPr>
          <w:b/>
          <w:bCs/>
          <w:color w:val="2F5496" w:themeColor="accent1" w:themeShade="BF"/>
        </w:rPr>
        <w:t>results</w:t>
      </w:r>
      <w:r w:rsidR="004D36E1">
        <w:rPr>
          <w:b/>
          <w:bCs/>
          <w:color w:val="2F5496" w:themeColor="accent1" w:themeShade="BF"/>
        </w:rPr>
        <w:t xml:space="preserve"> </w:t>
      </w:r>
      <w:r w:rsidR="00360146">
        <w:rPr>
          <w:b/>
          <w:bCs/>
          <w:color w:val="2F5496" w:themeColor="accent1" w:themeShade="BF"/>
        </w:rPr>
        <w:t>section</w:t>
      </w:r>
      <w:r w:rsidR="00A20E0D">
        <w:rPr>
          <w:b/>
          <w:bCs/>
          <w:color w:val="2F5496" w:themeColor="accent1" w:themeShade="BF"/>
        </w:rPr>
        <w:t xml:space="preserve"> (Figure 7)</w:t>
      </w:r>
      <w:r w:rsidR="00360146">
        <w:rPr>
          <w:b/>
          <w:bCs/>
          <w:color w:val="2F5496" w:themeColor="accent1" w:themeShade="BF"/>
        </w:rPr>
        <w:t xml:space="preserve">. </w:t>
      </w:r>
      <w:r w:rsidR="00FA495D">
        <w:rPr>
          <w:b/>
          <w:bCs/>
          <w:color w:val="2F5496" w:themeColor="accent1" w:themeShade="BF"/>
        </w:rPr>
        <w:t>Figure 7</w:t>
      </w:r>
      <w:r w:rsidR="0091367A">
        <w:rPr>
          <w:b/>
          <w:bCs/>
          <w:color w:val="2F5496" w:themeColor="accent1" w:themeShade="BF"/>
        </w:rPr>
        <w:t xml:space="preserve"> shows </w:t>
      </w:r>
      <w:r w:rsidR="00710435">
        <w:rPr>
          <w:b/>
          <w:bCs/>
          <w:color w:val="2F5496" w:themeColor="accent1" w:themeShade="BF"/>
        </w:rPr>
        <w:t>using a box and whiskers chart</w:t>
      </w:r>
      <w:r w:rsidR="0091367A">
        <w:rPr>
          <w:b/>
          <w:bCs/>
          <w:color w:val="2F5496" w:themeColor="accent1" w:themeShade="BF"/>
        </w:rPr>
        <w:t xml:space="preserve"> </w:t>
      </w:r>
      <w:r w:rsidR="00710435">
        <w:rPr>
          <w:b/>
          <w:bCs/>
          <w:color w:val="2F5496" w:themeColor="accent1" w:themeShade="BF"/>
        </w:rPr>
        <w:t>of the distribution of</w:t>
      </w:r>
      <w:r w:rsidR="0091367A">
        <w:rPr>
          <w:b/>
          <w:bCs/>
          <w:color w:val="2F5496" w:themeColor="accent1" w:themeShade="BF"/>
        </w:rPr>
        <w:t xml:space="preserve"> elevation</w:t>
      </w:r>
      <w:r w:rsidR="00710435">
        <w:rPr>
          <w:b/>
          <w:bCs/>
          <w:color w:val="2F5496" w:themeColor="accent1" w:themeShade="BF"/>
        </w:rPr>
        <w:t xml:space="preserve"> values</w:t>
      </w:r>
      <w:r w:rsidR="0091367A">
        <w:rPr>
          <w:b/>
          <w:bCs/>
          <w:color w:val="2F5496" w:themeColor="accent1" w:themeShade="BF"/>
        </w:rPr>
        <w:t xml:space="preserve"> </w:t>
      </w:r>
      <w:r w:rsidR="006848F8">
        <w:rPr>
          <w:b/>
          <w:bCs/>
          <w:color w:val="2F5496" w:themeColor="accent1" w:themeShade="BF"/>
        </w:rPr>
        <w:t>by</w:t>
      </w:r>
      <w:r w:rsidR="0091367A">
        <w:rPr>
          <w:b/>
          <w:bCs/>
          <w:color w:val="2F5496" w:themeColor="accent1" w:themeShade="BF"/>
        </w:rPr>
        <w:t xml:space="preserve"> BEC zone and land cover class</w:t>
      </w:r>
      <w:r w:rsidR="003601EE">
        <w:rPr>
          <w:b/>
          <w:bCs/>
          <w:color w:val="2F5496" w:themeColor="accent1" w:themeShade="BF"/>
        </w:rPr>
        <w:t>,</w:t>
      </w:r>
      <w:r w:rsidR="0091367A">
        <w:rPr>
          <w:b/>
          <w:bCs/>
          <w:color w:val="2F5496" w:themeColor="accent1" w:themeShade="BF"/>
        </w:rPr>
        <w:t xml:space="preserve"> as </w:t>
      </w:r>
      <w:r w:rsidR="003601EE">
        <w:rPr>
          <w:b/>
          <w:bCs/>
          <w:color w:val="2F5496" w:themeColor="accent1" w:themeShade="BF"/>
        </w:rPr>
        <w:t xml:space="preserve">well as </w:t>
      </w:r>
      <w:r w:rsidR="0091367A">
        <w:rPr>
          <w:b/>
          <w:bCs/>
          <w:color w:val="2F5496" w:themeColor="accent1" w:themeShade="BF"/>
        </w:rPr>
        <w:t xml:space="preserve">by PA and UA. </w:t>
      </w:r>
    </w:p>
    <w:p w14:paraId="2870939B" w14:textId="68171E2C" w:rsidR="004D36E1" w:rsidRDefault="004D36E1" w:rsidP="004D36E1">
      <w:pPr>
        <w:jc w:val="center"/>
        <w:rPr>
          <w:b/>
          <w:bCs/>
          <w:color w:val="2F5496" w:themeColor="accent1" w:themeShade="BF"/>
        </w:rPr>
      </w:pPr>
      <w:r>
        <w:rPr>
          <w:b/>
          <w:bCs/>
          <w:noProof/>
          <w:color w:val="2F5496" w:themeColor="accent1" w:themeShade="BF"/>
        </w:rPr>
        <w:lastRenderedPageBreak/>
        <w:drawing>
          <wp:inline distT="0" distB="0" distL="0" distR="0" wp14:anchorId="786AA7E9" wp14:editId="2FA500A9">
            <wp:extent cx="27432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5943600"/>
                    </a:xfrm>
                    <a:prstGeom prst="rect">
                      <a:avLst/>
                    </a:prstGeom>
                    <a:noFill/>
                    <a:ln>
                      <a:noFill/>
                    </a:ln>
                  </pic:spPr>
                </pic:pic>
              </a:graphicData>
            </a:graphic>
          </wp:inline>
        </w:drawing>
      </w:r>
    </w:p>
    <w:p w14:paraId="50CE9D11" w14:textId="0728C8E0" w:rsidR="004D36E1" w:rsidRDefault="004D36E1" w:rsidP="004D36E1">
      <w:pPr>
        <w:rPr>
          <w:rFonts w:ascii="Times New Roman" w:hAnsi="Times New Roman" w:cs="Times New Roman"/>
          <w:b/>
          <w:bCs/>
          <w:color w:val="2F5496" w:themeColor="accent1" w:themeShade="BF"/>
        </w:rPr>
      </w:pPr>
      <w:bookmarkStart w:id="4" w:name="_Hlk92106480"/>
      <w:r w:rsidRPr="002A0EF6">
        <w:rPr>
          <w:rFonts w:ascii="Times New Roman" w:hAnsi="Times New Roman" w:cs="Times New Roman"/>
          <w:b/>
          <w:bCs/>
          <w:color w:val="2F5496" w:themeColor="accent1" w:themeShade="BF"/>
        </w:rPr>
        <w:t xml:space="preserve">Figure </w:t>
      </w:r>
      <w:r w:rsidR="00B85AED">
        <w:rPr>
          <w:rFonts w:ascii="Times New Roman" w:hAnsi="Times New Roman" w:cs="Times New Roman"/>
          <w:b/>
          <w:bCs/>
          <w:color w:val="2F5496" w:themeColor="accent1" w:themeShade="BF"/>
        </w:rPr>
        <w:t>7</w:t>
      </w:r>
      <w:r w:rsidRPr="002A0EF6">
        <w:rPr>
          <w:rFonts w:ascii="Times New Roman" w:hAnsi="Times New Roman" w:cs="Times New Roman"/>
          <w:b/>
          <w:bCs/>
          <w:color w:val="2F5496" w:themeColor="accent1" w:themeShade="BF"/>
        </w:rPr>
        <w:t xml:space="preserve">: </w:t>
      </w:r>
      <w:r w:rsidR="002A0EF6" w:rsidRPr="002A0EF6">
        <w:rPr>
          <w:rFonts w:ascii="Times New Roman" w:hAnsi="Times New Roman" w:cs="Times New Roman"/>
          <w:b/>
          <w:bCs/>
          <w:color w:val="2F5496" w:themeColor="accent1" w:themeShade="BF"/>
        </w:rPr>
        <w:t>Elev</w:t>
      </w:r>
      <w:bookmarkStart w:id="5" w:name="_Hlk92106318"/>
      <w:r w:rsidR="002A0EF6" w:rsidRPr="002A0EF6">
        <w:rPr>
          <w:rFonts w:ascii="Times New Roman" w:hAnsi="Times New Roman" w:cs="Times New Roman"/>
          <w:b/>
          <w:bCs/>
          <w:color w:val="2F5496" w:themeColor="accent1" w:themeShade="BF"/>
        </w:rPr>
        <w:t>ation</w:t>
      </w:r>
      <w:bookmarkEnd w:id="5"/>
      <w:r w:rsidR="002A0EF6" w:rsidRPr="002A0EF6">
        <w:rPr>
          <w:rFonts w:ascii="Times New Roman" w:hAnsi="Times New Roman" w:cs="Times New Roman"/>
          <w:b/>
          <w:bCs/>
          <w:color w:val="2F5496" w:themeColor="accent1" w:themeShade="BF"/>
        </w:rPr>
        <w:t xml:space="preserve"> boxplots for BEC zones (a), and land cover classes (b). Whiskers indicate first quartile minus the interquartile range and third quartile to the interquartile range. Box and interior vertical line indicate first quartile, median, and third quartile, respectively.</w:t>
      </w:r>
    </w:p>
    <w:bookmarkEnd w:id="4"/>
    <w:p w14:paraId="42AEF099" w14:textId="25305987" w:rsidR="0009739E" w:rsidRDefault="006A08D1" w:rsidP="004D36E1">
      <w:pPr>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rPr>
        <w:t xml:space="preserve">The following </w:t>
      </w:r>
      <w:r w:rsidR="0009739E">
        <w:rPr>
          <w:rFonts w:ascii="Times New Roman" w:hAnsi="Times New Roman" w:cs="Times New Roman"/>
          <w:b/>
          <w:bCs/>
          <w:color w:val="2F5496" w:themeColor="accent1" w:themeShade="BF"/>
        </w:rPr>
        <w:t>text was added to the results section from lines 2</w:t>
      </w:r>
      <w:r w:rsidR="009873F4">
        <w:rPr>
          <w:rFonts w:ascii="Times New Roman" w:hAnsi="Times New Roman" w:cs="Times New Roman"/>
          <w:b/>
          <w:bCs/>
          <w:color w:val="2F5496" w:themeColor="accent1" w:themeShade="BF"/>
        </w:rPr>
        <w:t>9</w:t>
      </w:r>
      <w:r w:rsidR="00B16527">
        <w:rPr>
          <w:rFonts w:ascii="Times New Roman" w:hAnsi="Times New Roman" w:cs="Times New Roman"/>
          <w:b/>
          <w:bCs/>
          <w:color w:val="2F5496" w:themeColor="accent1" w:themeShade="BF"/>
        </w:rPr>
        <w:t>9</w:t>
      </w:r>
      <w:r w:rsidR="0009739E">
        <w:rPr>
          <w:rFonts w:ascii="Times New Roman" w:hAnsi="Times New Roman" w:cs="Times New Roman"/>
          <w:b/>
          <w:bCs/>
          <w:color w:val="2F5496" w:themeColor="accent1" w:themeShade="BF"/>
        </w:rPr>
        <w:t>-</w:t>
      </w:r>
      <w:r w:rsidR="00EA1DF9">
        <w:rPr>
          <w:rFonts w:ascii="Times New Roman" w:hAnsi="Times New Roman" w:cs="Times New Roman"/>
          <w:b/>
          <w:bCs/>
          <w:color w:val="2F5496" w:themeColor="accent1" w:themeShade="BF"/>
        </w:rPr>
        <w:t>30</w:t>
      </w:r>
      <w:r w:rsidR="00B16527">
        <w:rPr>
          <w:rFonts w:ascii="Times New Roman" w:hAnsi="Times New Roman" w:cs="Times New Roman"/>
          <w:b/>
          <w:bCs/>
          <w:color w:val="2F5496" w:themeColor="accent1" w:themeShade="BF"/>
        </w:rPr>
        <w:t>5</w:t>
      </w:r>
      <w:r w:rsidR="0009739E">
        <w:rPr>
          <w:rFonts w:ascii="Times New Roman" w:hAnsi="Times New Roman" w:cs="Times New Roman"/>
          <w:b/>
          <w:bCs/>
          <w:color w:val="2F5496" w:themeColor="accent1" w:themeShade="BF"/>
        </w:rPr>
        <w:t>:</w:t>
      </w:r>
    </w:p>
    <w:p w14:paraId="251DCD34" w14:textId="33152481" w:rsidR="0009739E" w:rsidRDefault="006A08D1" w:rsidP="0009739E">
      <w:pPr>
        <w:pStyle w:val="BodyText"/>
        <w:ind w:left="720"/>
        <w:rPr>
          <w:rFonts w:cs="Times New Roman"/>
        </w:rPr>
      </w:pPr>
      <w:r>
        <w:rPr>
          <w:rFonts w:cs="Times New Roman"/>
          <w:b/>
          <w:color w:val="2F5496" w:themeColor="accent1" w:themeShade="BF"/>
        </w:rPr>
        <w:t>Figure 7 shows</w:t>
      </w:r>
      <w:r w:rsidRPr="0009739E">
        <w:rPr>
          <w:rFonts w:cs="Times New Roman"/>
          <w:b/>
          <w:color w:val="2F5496" w:themeColor="accent1" w:themeShade="BF"/>
        </w:rPr>
        <w:t xml:space="preserve"> </w:t>
      </w:r>
      <w:r w:rsidR="0009739E" w:rsidRPr="0009739E">
        <w:rPr>
          <w:rFonts w:cs="Times New Roman"/>
          <w:b/>
          <w:color w:val="2F5496" w:themeColor="accent1" w:themeShade="BF"/>
        </w:rPr>
        <w:t xml:space="preserve">the elevation distributions of BEC zones and land cover classes. Generally, BEC zones are found at similar elevation profiles in both PA and UA. Alpine BEC zones (Interior Mountain-heather Alpine, Boreal Altai Fescue Alpine, and Coastal Mountain-heather Alpine) are found at similar elevations across PA and UA, while other zones such as Sub-Boreal Pine -- Spruce, Ponderosa Pine, and Bunchgrass vary in their elevation profiles. Land cover classes show differences in the wetland, wetland-treed, and mixed wood classes. The wetland classes </w:t>
      </w:r>
      <w:r w:rsidR="0009739E" w:rsidRPr="0009739E">
        <w:rPr>
          <w:rFonts w:cs="Times New Roman"/>
          <w:b/>
          <w:color w:val="2F5496" w:themeColor="accent1" w:themeShade="BF"/>
        </w:rPr>
        <w:lastRenderedPageBreak/>
        <w:t>are found at lower elevations in PA than UA, while the mixed wood class has more variation in PA</w:t>
      </w:r>
      <w:r w:rsidR="0009739E">
        <w:rPr>
          <w:rFonts w:cs="Times New Roman"/>
        </w:rPr>
        <w:t xml:space="preserve">. </w:t>
      </w:r>
    </w:p>
    <w:p w14:paraId="69650644" w14:textId="77777777" w:rsidR="00A9211F" w:rsidRDefault="00A9211F" w:rsidP="00190026">
      <w:pPr>
        <w:pStyle w:val="BodyText"/>
        <w:rPr>
          <w:rFonts w:cs="Times New Roman"/>
          <w:b/>
          <w:color w:val="2F5496" w:themeColor="accent1" w:themeShade="BF"/>
        </w:rPr>
      </w:pPr>
    </w:p>
    <w:p w14:paraId="40CADAB5" w14:textId="7FA6290D" w:rsidR="004D36E1" w:rsidRDefault="00A9211F" w:rsidP="00190026">
      <w:pPr>
        <w:pStyle w:val="BodyText"/>
        <w:rPr>
          <w:rFonts w:cs="Times New Roman"/>
          <w:b/>
          <w:color w:val="2F5496" w:themeColor="accent1" w:themeShade="BF"/>
        </w:rPr>
      </w:pPr>
      <w:r>
        <w:rPr>
          <w:rFonts w:cs="Times New Roman"/>
          <w:b/>
          <w:color w:val="2F5496" w:themeColor="accent1" w:themeShade="BF"/>
        </w:rPr>
        <w:t xml:space="preserve">Additionally, the following text </w:t>
      </w:r>
      <w:r w:rsidR="00190026">
        <w:rPr>
          <w:rFonts w:cs="Times New Roman"/>
          <w:b/>
          <w:color w:val="2F5496" w:themeColor="accent1" w:themeShade="BF"/>
        </w:rPr>
        <w:t>was added to the discussion at lines 3</w:t>
      </w:r>
      <w:r w:rsidR="00785D3E">
        <w:rPr>
          <w:rFonts w:cs="Times New Roman"/>
          <w:b/>
          <w:color w:val="2F5496" w:themeColor="accent1" w:themeShade="BF"/>
        </w:rPr>
        <w:t>4</w:t>
      </w:r>
      <w:r w:rsidR="00B16527">
        <w:rPr>
          <w:rFonts w:cs="Times New Roman"/>
          <w:b/>
          <w:color w:val="2F5496" w:themeColor="accent1" w:themeShade="BF"/>
        </w:rPr>
        <w:t>9</w:t>
      </w:r>
      <w:r w:rsidR="00190026">
        <w:rPr>
          <w:rFonts w:cs="Times New Roman"/>
          <w:b/>
          <w:color w:val="2F5496" w:themeColor="accent1" w:themeShade="BF"/>
        </w:rPr>
        <w:t>-3</w:t>
      </w:r>
      <w:r w:rsidR="009873F4">
        <w:rPr>
          <w:rFonts w:cs="Times New Roman"/>
          <w:b/>
          <w:color w:val="2F5496" w:themeColor="accent1" w:themeShade="BF"/>
        </w:rPr>
        <w:t>5</w:t>
      </w:r>
      <w:r w:rsidR="00B16527">
        <w:rPr>
          <w:rFonts w:cs="Times New Roman"/>
          <w:b/>
          <w:color w:val="2F5496" w:themeColor="accent1" w:themeShade="BF"/>
        </w:rPr>
        <w:t>1</w:t>
      </w:r>
      <w:r w:rsidR="00190026">
        <w:rPr>
          <w:rFonts w:cs="Times New Roman"/>
          <w:b/>
          <w:color w:val="2F5496" w:themeColor="accent1" w:themeShade="BF"/>
        </w:rPr>
        <w:t>:</w:t>
      </w:r>
    </w:p>
    <w:p w14:paraId="14C49BE2" w14:textId="2D0FBEBB" w:rsidR="000D2697" w:rsidRDefault="00190026" w:rsidP="00190026">
      <w:pPr>
        <w:pStyle w:val="BodyText"/>
        <w:ind w:left="720"/>
        <w:rPr>
          <w:b/>
          <w:color w:val="2F5496" w:themeColor="accent1" w:themeShade="BF"/>
        </w:rPr>
      </w:pPr>
      <w:r w:rsidRPr="00190026">
        <w:rPr>
          <w:b/>
          <w:color w:val="2F5496" w:themeColor="accent1" w:themeShade="BF"/>
        </w:rPr>
        <w:t xml:space="preserve">Differences between elevation profiles in land cover classes and BEC zones were also found, with the </w:t>
      </w:r>
      <w:r w:rsidR="00942FAC">
        <w:rPr>
          <w:b/>
          <w:color w:val="2F5496" w:themeColor="accent1" w:themeShade="BF"/>
        </w:rPr>
        <w:t>largest</w:t>
      </w:r>
      <w:r w:rsidR="00942FAC" w:rsidRPr="00190026">
        <w:rPr>
          <w:b/>
          <w:color w:val="2F5496" w:themeColor="accent1" w:themeShade="BF"/>
        </w:rPr>
        <w:t xml:space="preserve"> </w:t>
      </w:r>
      <w:r w:rsidRPr="00190026">
        <w:rPr>
          <w:b/>
          <w:color w:val="2F5496" w:themeColor="accent1" w:themeShade="BF"/>
        </w:rPr>
        <w:t>difference being that wetland classes were found at lower elevations in PA (Figure 7).</w:t>
      </w:r>
    </w:p>
    <w:p w14:paraId="5014D849" w14:textId="77777777" w:rsidR="000D2697" w:rsidRDefault="000D2697">
      <w:pPr>
        <w:rPr>
          <w:b/>
          <w:color w:val="2F5496" w:themeColor="accent1" w:themeShade="BF"/>
        </w:rPr>
      </w:pPr>
      <w:r>
        <w:rPr>
          <w:b/>
          <w:color w:val="2F5496" w:themeColor="accent1" w:themeShade="BF"/>
        </w:rPr>
        <w:br w:type="page"/>
      </w:r>
    </w:p>
    <w:p w14:paraId="14200FED" w14:textId="77777777" w:rsidR="00190026" w:rsidRPr="00190026" w:rsidRDefault="00190026" w:rsidP="00190026">
      <w:pPr>
        <w:pStyle w:val="BodyText"/>
        <w:ind w:left="720"/>
        <w:rPr>
          <w:b/>
          <w:color w:val="2F5496" w:themeColor="accent1" w:themeShade="BF"/>
        </w:rPr>
      </w:pPr>
    </w:p>
    <w:p w14:paraId="62CDB4A4" w14:textId="1009C711" w:rsidR="008859DE" w:rsidRPr="004B5DA2" w:rsidRDefault="004B5DA2" w:rsidP="008859DE">
      <w:pPr>
        <w:rPr>
          <w:b/>
          <w:bCs/>
        </w:rPr>
      </w:pPr>
      <w:r>
        <w:rPr>
          <w:b/>
          <w:bCs/>
        </w:rPr>
        <w:t>COMMENT</w:t>
      </w:r>
    </w:p>
    <w:p w14:paraId="4EA84D30" w14:textId="622682C8" w:rsidR="008859DE" w:rsidRDefault="008859DE" w:rsidP="008859DE">
      <w:r>
        <w:t>Figure 8.  Add text to the legend that describes the meaning of the vertical and horizontal lines and the boxes within the graphic.</w:t>
      </w:r>
    </w:p>
    <w:p w14:paraId="64A1A00F" w14:textId="379325D0" w:rsidR="008859DE" w:rsidRDefault="008859DE" w:rsidP="008859DE">
      <w:pPr>
        <w:rPr>
          <w:b/>
          <w:bCs/>
          <w:color w:val="2F5496" w:themeColor="accent1" w:themeShade="BF"/>
        </w:rPr>
      </w:pPr>
      <w:r w:rsidRPr="007E28B9">
        <w:rPr>
          <w:b/>
          <w:bCs/>
          <w:color w:val="2F5496" w:themeColor="accent1" w:themeShade="BF"/>
        </w:rPr>
        <w:t xml:space="preserve">Response: </w:t>
      </w:r>
    </w:p>
    <w:p w14:paraId="27863CA9" w14:textId="63D8774F" w:rsidR="008859DE" w:rsidRDefault="00295AF9" w:rsidP="008859DE">
      <w:pPr>
        <w:rPr>
          <w:b/>
          <w:bCs/>
          <w:color w:val="2F5496" w:themeColor="accent1" w:themeShade="BF"/>
        </w:rPr>
      </w:pPr>
      <w:r>
        <w:rPr>
          <w:b/>
          <w:bCs/>
          <w:color w:val="2F5496" w:themeColor="accent1" w:themeShade="BF"/>
        </w:rPr>
        <w:t>Figure 8:</w:t>
      </w:r>
    </w:p>
    <w:p w14:paraId="1E6DF7C0" w14:textId="77777777" w:rsidR="00295AF9" w:rsidRPr="00550D43" w:rsidRDefault="00295AF9" w:rsidP="00295AF9">
      <w:pPr>
        <w:pStyle w:val="CaptionedFigure"/>
        <w:jc w:val="center"/>
        <w:rPr>
          <w:rFonts w:ascii="Times New Roman" w:hAnsi="Times New Roman" w:cs="Times New Roman"/>
        </w:rPr>
      </w:pPr>
      <w:r>
        <w:rPr>
          <w:rFonts w:ascii="Times New Roman" w:hAnsi="Times New Roman" w:cs="Times New Roman"/>
          <w:noProof/>
        </w:rPr>
        <w:drawing>
          <wp:inline distT="0" distB="0" distL="0" distR="0" wp14:anchorId="00F3598A" wp14:editId="12BEAA2C">
            <wp:extent cx="2743200" cy="50292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5029200"/>
                    </a:xfrm>
                    <a:prstGeom prst="rect">
                      <a:avLst/>
                    </a:prstGeom>
                    <a:noFill/>
                    <a:ln>
                      <a:noFill/>
                    </a:ln>
                  </pic:spPr>
                </pic:pic>
              </a:graphicData>
            </a:graphic>
          </wp:inline>
        </w:drawing>
      </w:r>
    </w:p>
    <w:p w14:paraId="7BC64934" w14:textId="50BF6F1D" w:rsidR="00295AF9" w:rsidRPr="00CF2210" w:rsidRDefault="00295AF9" w:rsidP="00295AF9">
      <w:pPr>
        <w:rPr>
          <w:b/>
          <w:bCs/>
          <w:color w:val="2F5496" w:themeColor="accent1" w:themeShade="BF"/>
        </w:rPr>
      </w:pPr>
      <w:r w:rsidRPr="00CF2210">
        <w:rPr>
          <w:rFonts w:ascii="Times New Roman" w:hAnsi="Times New Roman" w:cs="Times New Roman"/>
          <w:b/>
          <w:bCs/>
          <w:color w:val="2F5496" w:themeColor="accent1" w:themeShade="BF"/>
        </w:rPr>
        <w:t xml:space="preserve">Figure </w:t>
      </w:r>
      <w:r w:rsidR="002A0EF6" w:rsidRPr="00CF2210">
        <w:rPr>
          <w:rFonts w:ascii="Times New Roman" w:hAnsi="Times New Roman" w:cs="Times New Roman"/>
          <w:b/>
          <w:bCs/>
          <w:color w:val="2F5496" w:themeColor="accent1" w:themeShade="BF"/>
        </w:rPr>
        <w:t>9</w:t>
      </w:r>
      <w:r w:rsidRPr="00CF2210">
        <w:rPr>
          <w:rFonts w:ascii="Times New Roman" w:hAnsi="Times New Roman" w:cs="Times New Roman"/>
          <w:b/>
          <w:bCs/>
          <w:color w:val="2F5496" w:themeColor="accent1" w:themeShade="BF"/>
        </w:rPr>
        <w:t xml:space="preserve">: </w:t>
      </w:r>
      <w:bookmarkStart w:id="6" w:name="_Hlk92273571"/>
      <w:r w:rsidR="008840C8">
        <w:rPr>
          <w:rFonts w:ascii="Times New Roman" w:hAnsi="Times New Roman" w:cs="Times New Roman"/>
          <w:b/>
          <w:bCs/>
          <w:color w:val="2F5496" w:themeColor="accent1" w:themeShade="BF"/>
        </w:rPr>
        <w:t>Summary</w:t>
      </w:r>
      <w:r w:rsidR="008840C8" w:rsidRPr="00CF2210">
        <w:rPr>
          <w:rFonts w:ascii="Times New Roman" w:hAnsi="Times New Roman" w:cs="Times New Roman"/>
          <w:b/>
          <w:bCs/>
          <w:color w:val="2F5496" w:themeColor="accent1" w:themeShade="BF"/>
        </w:rPr>
        <w:t xml:space="preserve"> </w:t>
      </w:r>
      <w:r w:rsidRPr="00CF2210">
        <w:rPr>
          <w:rFonts w:ascii="Times New Roman" w:hAnsi="Times New Roman" w:cs="Times New Roman"/>
          <w:b/>
          <w:bCs/>
          <w:color w:val="2F5496" w:themeColor="accent1" w:themeShade="BF"/>
        </w:rPr>
        <w:t xml:space="preserve">of proportion of ecosystem subzone which have significant p-values from a two-tailed t-test with the Bonferroni correction (n = 496) applied at a significance level of 0.05. </w:t>
      </w:r>
      <w:r w:rsidRPr="00CF2210">
        <w:rPr>
          <w:rFonts w:ascii="Times New Roman" w:hAnsi="Times New Roman" w:cs="Times New Roman"/>
          <w:b/>
          <w:bCs/>
          <w:iCs/>
          <w:color w:val="FF0000"/>
        </w:rPr>
        <w:t>Boxplot</w:t>
      </w:r>
      <w:r w:rsidR="007A480B">
        <w:rPr>
          <w:rFonts w:ascii="Times New Roman" w:hAnsi="Times New Roman" w:cs="Times New Roman"/>
          <w:b/>
          <w:bCs/>
          <w:iCs/>
          <w:color w:val="FF0000"/>
        </w:rPr>
        <w:t>s</w:t>
      </w:r>
      <w:r w:rsidRPr="00CF2210">
        <w:rPr>
          <w:rFonts w:ascii="Times New Roman" w:hAnsi="Times New Roman" w:cs="Times New Roman"/>
          <w:b/>
          <w:bCs/>
          <w:iCs/>
          <w:color w:val="FF0000"/>
        </w:rPr>
        <w:t xml:space="preserve"> </w:t>
      </w:r>
      <w:r w:rsidR="007A480B">
        <w:rPr>
          <w:rFonts w:ascii="Times New Roman" w:hAnsi="Times New Roman" w:cs="Times New Roman"/>
          <w:b/>
          <w:bCs/>
          <w:iCs/>
          <w:color w:val="FF0000"/>
        </w:rPr>
        <w:t>represent</w:t>
      </w:r>
      <w:r w:rsidRPr="00CF2210">
        <w:rPr>
          <w:rFonts w:ascii="Times New Roman" w:hAnsi="Times New Roman" w:cs="Times New Roman"/>
          <w:b/>
          <w:bCs/>
          <w:iCs/>
          <w:color w:val="FF0000"/>
        </w:rPr>
        <w:t xml:space="preserve"> median</w:t>
      </w:r>
      <w:r w:rsidR="00B41089">
        <w:rPr>
          <w:rFonts w:ascii="Times New Roman" w:hAnsi="Times New Roman" w:cs="Times New Roman"/>
          <w:b/>
          <w:bCs/>
          <w:iCs/>
          <w:color w:val="FF0000"/>
        </w:rPr>
        <w:t xml:space="preserve">, </w:t>
      </w:r>
      <w:r w:rsidR="007A480B">
        <w:rPr>
          <w:rFonts w:ascii="Times New Roman" w:hAnsi="Times New Roman" w:cs="Times New Roman"/>
          <w:b/>
          <w:bCs/>
          <w:iCs/>
          <w:color w:val="FF0000"/>
        </w:rPr>
        <w:t>inter</w:t>
      </w:r>
      <w:r w:rsidRPr="00CF2210">
        <w:rPr>
          <w:rFonts w:ascii="Times New Roman" w:hAnsi="Times New Roman" w:cs="Times New Roman"/>
          <w:b/>
          <w:bCs/>
          <w:iCs/>
          <w:color w:val="FF0000"/>
        </w:rPr>
        <w:t>quartile</w:t>
      </w:r>
      <w:r w:rsidR="007A480B">
        <w:rPr>
          <w:rFonts w:ascii="Times New Roman" w:hAnsi="Times New Roman" w:cs="Times New Roman"/>
          <w:b/>
          <w:bCs/>
          <w:iCs/>
          <w:color w:val="FF0000"/>
        </w:rPr>
        <w:t xml:space="preserve"> range (IQR) and extreme values (1.5 × IQR)</w:t>
      </w:r>
      <w:r w:rsidR="00176D45">
        <w:rPr>
          <w:rFonts w:ascii="Times New Roman" w:hAnsi="Times New Roman" w:cs="Times New Roman"/>
          <w:b/>
          <w:bCs/>
          <w:iCs/>
          <w:color w:val="FF0000"/>
        </w:rPr>
        <w:t>.</w:t>
      </w:r>
      <w:bookmarkEnd w:id="6"/>
    </w:p>
    <w:p w14:paraId="0266022C" w14:textId="308F4A3B" w:rsidR="00295AF9" w:rsidRDefault="00295AF9" w:rsidP="008859DE">
      <w:pPr>
        <w:rPr>
          <w:b/>
          <w:bCs/>
          <w:color w:val="2F5496" w:themeColor="accent1" w:themeShade="BF"/>
        </w:rPr>
      </w:pPr>
    </w:p>
    <w:p w14:paraId="041F9620" w14:textId="77777777" w:rsidR="000D2697" w:rsidRDefault="000D2697" w:rsidP="008859DE">
      <w:pPr>
        <w:rPr>
          <w:b/>
          <w:bCs/>
          <w:color w:val="2F5496" w:themeColor="accent1" w:themeShade="BF"/>
        </w:rPr>
      </w:pPr>
    </w:p>
    <w:p w14:paraId="432B664A" w14:textId="77777777" w:rsidR="008859DE" w:rsidRDefault="008859DE" w:rsidP="00254674">
      <w:pPr>
        <w:rPr>
          <w:b/>
          <w:bCs/>
          <w:color w:val="2F5496" w:themeColor="accent1" w:themeShade="BF"/>
        </w:rPr>
      </w:pPr>
    </w:p>
    <w:p w14:paraId="0CD891FD" w14:textId="77777777" w:rsidR="008859DE" w:rsidRDefault="008859DE" w:rsidP="008859DE">
      <w:pPr>
        <w:rPr>
          <w:b/>
          <w:bCs/>
        </w:rPr>
      </w:pPr>
      <w:r>
        <w:rPr>
          <w:b/>
          <w:bCs/>
        </w:rPr>
        <w:lastRenderedPageBreak/>
        <w:t>COMMENT</w:t>
      </w:r>
    </w:p>
    <w:p w14:paraId="339A37B1" w14:textId="77777777" w:rsidR="008859DE" w:rsidRDefault="008859DE" w:rsidP="008859DE">
      <w:r>
        <w:t xml:space="preserve">Line 72-73.  Also consider citing Hansen, A.J., Noble, B.P., </w:t>
      </w:r>
      <w:proofErr w:type="spellStart"/>
      <w:r>
        <w:t>Veneros</w:t>
      </w:r>
      <w:proofErr w:type="spellEnd"/>
      <w:r>
        <w:t xml:space="preserve">, J., East, A., Goetz, S.J., </w:t>
      </w:r>
      <w:proofErr w:type="spellStart"/>
      <w:r>
        <w:t>Supples</w:t>
      </w:r>
      <w:proofErr w:type="spellEnd"/>
      <w:r>
        <w:t xml:space="preserve">, C., Watson, J.E.M., Jantz, P.A., Pillay, R., </w:t>
      </w:r>
      <w:proofErr w:type="spellStart"/>
      <w:r>
        <w:t>Jetz</w:t>
      </w:r>
      <w:proofErr w:type="spellEnd"/>
      <w:r>
        <w:t xml:space="preserve">, W., Ferrier, S., Grantham, H.S., Evans, T.D., Ervin, J., Venter, O. &amp; </w:t>
      </w:r>
      <w:proofErr w:type="spellStart"/>
      <w:r>
        <w:t>Virnig</w:t>
      </w:r>
      <w:proofErr w:type="spellEnd"/>
      <w:r>
        <w:t xml:space="preserve">, </w:t>
      </w:r>
      <w:proofErr w:type="gramStart"/>
      <w:r>
        <w:t>A.L.S..</w:t>
      </w:r>
      <w:proofErr w:type="gramEnd"/>
      <w:r>
        <w:t xml:space="preserve"> Towards monitoring ecosystem integrity within the Post-2020 Global Biodiversity Framework. Conservation Letters. 2021; </w:t>
      </w:r>
      <w:proofErr w:type="gramStart"/>
      <w:r>
        <w:t>14:e</w:t>
      </w:r>
      <w:proofErr w:type="gramEnd"/>
      <w:r>
        <w:t>12822.</w:t>
      </w:r>
    </w:p>
    <w:p w14:paraId="35F185D6" w14:textId="77777777" w:rsidR="008859DE" w:rsidRDefault="008859DE" w:rsidP="008859DE"/>
    <w:p w14:paraId="0DA820F0" w14:textId="77777777" w:rsidR="008859DE" w:rsidRDefault="008859DE" w:rsidP="008859DE">
      <w:pPr>
        <w:rPr>
          <w:b/>
          <w:bCs/>
          <w:color w:val="2F5496" w:themeColor="accent1" w:themeShade="BF"/>
        </w:rPr>
      </w:pPr>
      <w:r w:rsidRPr="007E28B9">
        <w:rPr>
          <w:b/>
          <w:bCs/>
          <w:color w:val="2F5496" w:themeColor="accent1" w:themeShade="BF"/>
        </w:rPr>
        <w:t xml:space="preserve">Response: </w:t>
      </w:r>
    </w:p>
    <w:p w14:paraId="39E0C06D" w14:textId="18744598" w:rsidR="00043C47" w:rsidRPr="001E3731" w:rsidRDefault="008859DE" w:rsidP="000D2697">
      <w:pPr>
        <w:rPr>
          <w:b/>
          <w:bCs/>
        </w:rPr>
      </w:pPr>
      <w:r>
        <w:rPr>
          <w:b/>
          <w:bCs/>
          <w:color w:val="2F5496" w:themeColor="accent1" w:themeShade="BF"/>
        </w:rPr>
        <w:t xml:space="preserve">Hansen et al. (2021) </w:t>
      </w:r>
      <w:r w:rsidR="006D3DD9">
        <w:rPr>
          <w:b/>
          <w:bCs/>
          <w:color w:val="2F5496" w:themeColor="accent1" w:themeShade="BF"/>
        </w:rPr>
        <w:t>has been added as a reference.</w:t>
      </w:r>
      <w:r w:rsidR="00F87185">
        <w:rPr>
          <w:b/>
          <w:bCs/>
          <w:color w:val="2F5496" w:themeColor="accent1" w:themeShade="BF"/>
        </w:rPr>
        <w:t xml:space="preserve"> Line</w:t>
      </w:r>
      <w:r w:rsidR="00EA1DF9">
        <w:rPr>
          <w:b/>
          <w:bCs/>
          <w:color w:val="2F5496" w:themeColor="accent1" w:themeShade="BF"/>
        </w:rPr>
        <w:t>s</w:t>
      </w:r>
      <w:r w:rsidR="00F87185">
        <w:rPr>
          <w:b/>
          <w:bCs/>
          <w:color w:val="2F5496" w:themeColor="accent1" w:themeShade="BF"/>
        </w:rPr>
        <w:t xml:space="preserve"> </w:t>
      </w:r>
      <w:r w:rsidR="00EA1DF9">
        <w:rPr>
          <w:b/>
          <w:bCs/>
          <w:color w:val="2F5496" w:themeColor="accent1" w:themeShade="BF"/>
        </w:rPr>
        <w:t>8</w:t>
      </w:r>
      <w:r w:rsidR="00B16527">
        <w:rPr>
          <w:b/>
          <w:bCs/>
          <w:color w:val="2F5496" w:themeColor="accent1" w:themeShade="BF"/>
        </w:rPr>
        <w:t>2</w:t>
      </w:r>
      <w:r w:rsidR="00F87185">
        <w:rPr>
          <w:b/>
          <w:bCs/>
          <w:color w:val="2F5496" w:themeColor="accent1" w:themeShade="BF"/>
        </w:rPr>
        <w:t>-</w:t>
      </w:r>
      <w:r w:rsidR="00EA1DF9">
        <w:rPr>
          <w:b/>
          <w:bCs/>
          <w:color w:val="2F5496" w:themeColor="accent1" w:themeShade="BF"/>
        </w:rPr>
        <w:t>8</w:t>
      </w:r>
      <w:r w:rsidR="00B16527">
        <w:rPr>
          <w:b/>
          <w:bCs/>
          <w:color w:val="2F5496" w:themeColor="accent1" w:themeShade="BF"/>
        </w:rPr>
        <w:t>3</w:t>
      </w:r>
      <w:r w:rsidR="000D2697">
        <w:rPr>
          <w:b/>
          <w:bCs/>
        </w:rPr>
        <w:t>.</w:t>
      </w:r>
    </w:p>
    <w:sectPr w:rsidR="00043C47" w:rsidRPr="001E373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86F47" w14:textId="77777777" w:rsidR="0011542A" w:rsidRDefault="0011542A">
      <w:pPr>
        <w:spacing w:after="0" w:line="240" w:lineRule="auto"/>
      </w:pPr>
      <w:r>
        <w:separator/>
      </w:r>
    </w:p>
  </w:endnote>
  <w:endnote w:type="continuationSeparator" w:id="0">
    <w:p w14:paraId="005CB5EC" w14:textId="77777777" w:rsidR="0011542A" w:rsidRDefault="0011542A">
      <w:pPr>
        <w:spacing w:after="0" w:line="240" w:lineRule="auto"/>
      </w:pPr>
      <w:r>
        <w:continuationSeparator/>
      </w:r>
    </w:p>
  </w:endnote>
  <w:endnote w:type="continuationNotice" w:id="1">
    <w:p w14:paraId="61B8E798" w14:textId="77777777" w:rsidR="0011542A" w:rsidRDefault="001154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072E3837" w14:textId="77777777" w:rsidTr="151B1294">
      <w:tc>
        <w:tcPr>
          <w:tcW w:w="3120" w:type="dxa"/>
        </w:tcPr>
        <w:p w14:paraId="616913B4" w14:textId="60CAFE0D" w:rsidR="151B1294" w:rsidRDefault="151B1294" w:rsidP="151B1294">
          <w:pPr>
            <w:pStyle w:val="Header"/>
            <w:ind w:left="-115"/>
          </w:pPr>
        </w:p>
      </w:tc>
      <w:tc>
        <w:tcPr>
          <w:tcW w:w="3120" w:type="dxa"/>
        </w:tcPr>
        <w:p w14:paraId="6CB3DDE8" w14:textId="0AC3443D" w:rsidR="151B1294" w:rsidRDefault="151B1294" w:rsidP="151B1294">
          <w:pPr>
            <w:pStyle w:val="Header"/>
            <w:jc w:val="center"/>
          </w:pPr>
        </w:p>
      </w:tc>
      <w:tc>
        <w:tcPr>
          <w:tcW w:w="3120" w:type="dxa"/>
        </w:tcPr>
        <w:p w14:paraId="45C7F78F" w14:textId="78A201A0" w:rsidR="151B1294" w:rsidRDefault="151B1294" w:rsidP="151B1294">
          <w:pPr>
            <w:pStyle w:val="Header"/>
            <w:ind w:right="-115"/>
            <w:jc w:val="right"/>
          </w:pPr>
        </w:p>
      </w:tc>
    </w:tr>
  </w:tbl>
  <w:p w14:paraId="05873978" w14:textId="02B75884" w:rsidR="151B1294" w:rsidRDefault="151B1294"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AE3A2" w14:textId="77777777" w:rsidR="0011542A" w:rsidRDefault="0011542A">
      <w:pPr>
        <w:spacing w:after="0" w:line="240" w:lineRule="auto"/>
      </w:pPr>
      <w:r>
        <w:separator/>
      </w:r>
    </w:p>
  </w:footnote>
  <w:footnote w:type="continuationSeparator" w:id="0">
    <w:p w14:paraId="79B0FD00" w14:textId="77777777" w:rsidR="0011542A" w:rsidRDefault="0011542A">
      <w:pPr>
        <w:spacing w:after="0" w:line="240" w:lineRule="auto"/>
      </w:pPr>
      <w:r>
        <w:continuationSeparator/>
      </w:r>
    </w:p>
  </w:footnote>
  <w:footnote w:type="continuationNotice" w:id="1">
    <w:p w14:paraId="55FAA828" w14:textId="77777777" w:rsidR="0011542A" w:rsidRDefault="001154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510AEFAE" w14:textId="77777777" w:rsidTr="151B1294">
      <w:tc>
        <w:tcPr>
          <w:tcW w:w="3120" w:type="dxa"/>
        </w:tcPr>
        <w:p w14:paraId="35335F32" w14:textId="78D6EF39" w:rsidR="151B1294" w:rsidRDefault="151B1294" w:rsidP="151B1294">
          <w:pPr>
            <w:pStyle w:val="Header"/>
            <w:ind w:left="-115"/>
          </w:pPr>
        </w:p>
      </w:tc>
      <w:tc>
        <w:tcPr>
          <w:tcW w:w="3120" w:type="dxa"/>
        </w:tcPr>
        <w:p w14:paraId="7B4019F9" w14:textId="05073A03" w:rsidR="151B1294" w:rsidRDefault="151B1294" w:rsidP="151B1294">
          <w:pPr>
            <w:pStyle w:val="Header"/>
            <w:jc w:val="center"/>
          </w:pPr>
        </w:p>
      </w:tc>
      <w:tc>
        <w:tcPr>
          <w:tcW w:w="3120" w:type="dxa"/>
        </w:tcPr>
        <w:p w14:paraId="3F3FCEBC" w14:textId="6B8BA066" w:rsidR="151B1294" w:rsidRDefault="151B1294" w:rsidP="151B1294">
          <w:pPr>
            <w:pStyle w:val="Header"/>
            <w:ind w:right="-115"/>
            <w:jc w:val="right"/>
          </w:pPr>
        </w:p>
      </w:tc>
    </w:tr>
  </w:tbl>
  <w:p w14:paraId="6732B539" w14:textId="202DCAAE" w:rsidR="151B1294" w:rsidRDefault="151B1294"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CF"/>
    <w:rsid w:val="00002464"/>
    <w:rsid w:val="0002318A"/>
    <w:rsid w:val="00043C47"/>
    <w:rsid w:val="000523B7"/>
    <w:rsid w:val="00053950"/>
    <w:rsid w:val="0009739E"/>
    <w:rsid w:val="000C0725"/>
    <w:rsid w:val="000D2697"/>
    <w:rsid w:val="000E67FD"/>
    <w:rsid w:val="001017F8"/>
    <w:rsid w:val="0011542A"/>
    <w:rsid w:val="001314B1"/>
    <w:rsid w:val="00154E7D"/>
    <w:rsid w:val="0017127F"/>
    <w:rsid w:val="00176D45"/>
    <w:rsid w:val="0017728C"/>
    <w:rsid w:val="00190026"/>
    <w:rsid w:val="001965D1"/>
    <w:rsid w:val="00197085"/>
    <w:rsid w:val="001D3517"/>
    <w:rsid w:val="001E3731"/>
    <w:rsid w:val="002368C1"/>
    <w:rsid w:val="00254674"/>
    <w:rsid w:val="00275920"/>
    <w:rsid w:val="00295AF9"/>
    <w:rsid w:val="002A0EF6"/>
    <w:rsid w:val="002B498A"/>
    <w:rsid w:val="00336EFE"/>
    <w:rsid w:val="00337D46"/>
    <w:rsid w:val="00360146"/>
    <w:rsid w:val="003601EE"/>
    <w:rsid w:val="0039352A"/>
    <w:rsid w:val="003D4E7F"/>
    <w:rsid w:val="003E1128"/>
    <w:rsid w:val="0043042F"/>
    <w:rsid w:val="004427AB"/>
    <w:rsid w:val="00486EE4"/>
    <w:rsid w:val="004B5DA2"/>
    <w:rsid w:val="004C5608"/>
    <w:rsid w:val="004C6263"/>
    <w:rsid w:val="004D36E1"/>
    <w:rsid w:val="004F1809"/>
    <w:rsid w:val="00542EA4"/>
    <w:rsid w:val="00543DB3"/>
    <w:rsid w:val="00544AA1"/>
    <w:rsid w:val="00553CBE"/>
    <w:rsid w:val="00571756"/>
    <w:rsid w:val="005B182B"/>
    <w:rsid w:val="005D5279"/>
    <w:rsid w:val="006014FE"/>
    <w:rsid w:val="00604C28"/>
    <w:rsid w:val="00655735"/>
    <w:rsid w:val="006848F8"/>
    <w:rsid w:val="006A08D1"/>
    <w:rsid w:val="006C011E"/>
    <w:rsid w:val="006D3DD9"/>
    <w:rsid w:val="00710435"/>
    <w:rsid w:val="00723424"/>
    <w:rsid w:val="007414BA"/>
    <w:rsid w:val="00743EC7"/>
    <w:rsid w:val="0075391A"/>
    <w:rsid w:val="007679B3"/>
    <w:rsid w:val="00785D3E"/>
    <w:rsid w:val="007A0204"/>
    <w:rsid w:val="007A480B"/>
    <w:rsid w:val="007E2579"/>
    <w:rsid w:val="007E28B9"/>
    <w:rsid w:val="007F0995"/>
    <w:rsid w:val="00800102"/>
    <w:rsid w:val="00842752"/>
    <w:rsid w:val="008510ED"/>
    <w:rsid w:val="00861073"/>
    <w:rsid w:val="00865F2B"/>
    <w:rsid w:val="008674AA"/>
    <w:rsid w:val="0087767E"/>
    <w:rsid w:val="008840C8"/>
    <w:rsid w:val="008859DE"/>
    <w:rsid w:val="008B56AC"/>
    <w:rsid w:val="008C27E6"/>
    <w:rsid w:val="008C52C6"/>
    <w:rsid w:val="00900A9D"/>
    <w:rsid w:val="00902B80"/>
    <w:rsid w:val="0091367A"/>
    <w:rsid w:val="00942FAC"/>
    <w:rsid w:val="00953D51"/>
    <w:rsid w:val="00984D69"/>
    <w:rsid w:val="009873F4"/>
    <w:rsid w:val="009B65E0"/>
    <w:rsid w:val="009C3092"/>
    <w:rsid w:val="009C3477"/>
    <w:rsid w:val="009D5E8A"/>
    <w:rsid w:val="00A05F6A"/>
    <w:rsid w:val="00A13C8E"/>
    <w:rsid w:val="00A1564D"/>
    <w:rsid w:val="00A20E0D"/>
    <w:rsid w:val="00A5136D"/>
    <w:rsid w:val="00A63618"/>
    <w:rsid w:val="00A71EEE"/>
    <w:rsid w:val="00A75250"/>
    <w:rsid w:val="00A9090A"/>
    <w:rsid w:val="00A9092B"/>
    <w:rsid w:val="00A9211F"/>
    <w:rsid w:val="00B16527"/>
    <w:rsid w:val="00B16E83"/>
    <w:rsid w:val="00B41089"/>
    <w:rsid w:val="00B65CD4"/>
    <w:rsid w:val="00B72AA0"/>
    <w:rsid w:val="00B82D7B"/>
    <w:rsid w:val="00B85AED"/>
    <w:rsid w:val="00B87589"/>
    <w:rsid w:val="00BF4ECF"/>
    <w:rsid w:val="00C45543"/>
    <w:rsid w:val="00C60D6F"/>
    <w:rsid w:val="00C62251"/>
    <w:rsid w:val="00C86CC7"/>
    <w:rsid w:val="00CF2210"/>
    <w:rsid w:val="00D246EA"/>
    <w:rsid w:val="00D8552A"/>
    <w:rsid w:val="00E12FD6"/>
    <w:rsid w:val="00E30D1F"/>
    <w:rsid w:val="00E359C5"/>
    <w:rsid w:val="00E56B5E"/>
    <w:rsid w:val="00EA1DF9"/>
    <w:rsid w:val="00F1659A"/>
    <w:rsid w:val="00F6142B"/>
    <w:rsid w:val="00F644A7"/>
    <w:rsid w:val="00F87185"/>
    <w:rsid w:val="00FA495D"/>
    <w:rsid w:val="00FA4E76"/>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BF76E18A-9B53-49DC-8516-C89A1045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Author">
    <w:name w:val="Author"/>
    <w:next w:val="BodyText"/>
    <w:qFormat/>
    <w:rsid w:val="008859DE"/>
    <w:pPr>
      <w:keepNext/>
      <w:keepLines/>
      <w:spacing w:after="200" w:line="240" w:lineRule="auto"/>
      <w:jc w:val="center"/>
    </w:pPr>
    <w:rPr>
      <w:sz w:val="24"/>
      <w:szCs w:val="24"/>
    </w:rPr>
  </w:style>
  <w:style w:type="paragraph" w:styleId="BodyText">
    <w:name w:val="Body Text"/>
    <w:basedOn w:val="Normal"/>
    <w:link w:val="BodyTextChar"/>
    <w:uiPriority w:val="99"/>
    <w:unhideWhenUsed/>
    <w:rsid w:val="008859DE"/>
    <w:pPr>
      <w:spacing w:after="120"/>
    </w:pPr>
  </w:style>
  <w:style w:type="character" w:customStyle="1" w:styleId="BodyTextChar">
    <w:name w:val="Body Text Char"/>
    <w:basedOn w:val="DefaultParagraphFont"/>
    <w:link w:val="BodyText"/>
    <w:uiPriority w:val="99"/>
    <w:rsid w:val="008859DE"/>
  </w:style>
  <w:style w:type="paragraph" w:customStyle="1" w:styleId="CaptionedFigure">
    <w:name w:val="Captioned Figure"/>
    <w:basedOn w:val="Normal"/>
    <w:rsid w:val="00295AF9"/>
    <w:pPr>
      <w:keepNext/>
      <w:spacing w:after="200" w:line="240" w:lineRule="auto"/>
    </w:pPr>
    <w:rPr>
      <w:sz w:val="24"/>
      <w:szCs w:val="24"/>
    </w:rPr>
  </w:style>
  <w:style w:type="character" w:styleId="CommentReference">
    <w:name w:val="annotation reference"/>
    <w:basedOn w:val="DefaultParagraphFont"/>
    <w:uiPriority w:val="99"/>
    <w:semiHidden/>
    <w:unhideWhenUsed/>
    <w:rsid w:val="001314B1"/>
    <w:rPr>
      <w:sz w:val="16"/>
      <w:szCs w:val="16"/>
    </w:rPr>
  </w:style>
  <w:style w:type="paragraph" w:styleId="CommentText">
    <w:name w:val="annotation text"/>
    <w:basedOn w:val="Normal"/>
    <w:link w:val="CommentTextChar"/>
    <w:uiPriority w:val="99"/>
    <w:unhideWhenUsed/>
    <w:rsid w:val="001314B1"/>
    <w:pPr>
      <w:spacing w:line="240" w:lineRule="auto"/>
    </w:pPr>
    <w:rPr>
      <w:sz w:val="20"/>
      <w:szCs w:val="20"/>
    </w:rPr>
  </w:style>
  <w:style w:type="character" w:customStyle="1" w:styleId="CommentTextChar">
    <w:name w:val="Comment Text Char"/>
    <w:basedOn w:val="DefaultParagraphFont"/>
    <w:link w:val="CommentText"/>
    <w:uiPriority w:val="99"/>
    <w:rsid w:val="001314B1"/>
    <w:rPr>
      <w:sz w:val="20"/>
      <w:szCs w:val="20"/>
    </w:rPr>
  </w:style>
  <w:style w:type="paragraph" w:styleId="CommentSubject">
    <w:name w:val="annotation subject"/>
    <w:basedOn w:val="CommentText"/>
    <w:next w:val="CommentText"/>
    <w:link w:val="CommentSubjectChar"/>
    <w:uiPriority w:val="99"/>
    <w:semiHidden/>
    <w:unhideWhenUsed/>
    <w:rsid w:val="001314B1"/>
    <w:rPr>
      <w:b/>
      <w:bCs/>
    </w:rPr>
  </w:style>
  <w:style w:type="character" w:customStyle="1" w:styleId="CommentSubjectChar">
    <w:name w:val="Comment Subject Char"/>
    <w:basedOn w:val="CommentTextChar"/>
    <w:link w:val="CommentSubject"/>
    <w:uiPriority w:val="99"/>
    <w:semiHidden/>
    <w:rsid w:val="001314B1"/>
    <w:rPr>
      <w:b/>
      <w:bCs/>
      <w:sz w:val="20"/>
      <w:szCs w:val="20"/>
    </w:rPr>
  </w:style>
  <w:style w:type="paragraph" w:styleId="Revision">
    <w:name w:val="Revision"/>
    <w:hidden/>
    <w:uiPriority w:val="99"/>
    <w:semiHidden/>
    <w:rsid w:val="00E56B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198261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EB6D8A-B8FB-4532-85D8-854C7D86D3F6}">
  <ds:schemaRefs>
    <ds:schemaRef ds:uri="http://schemas.microsoft.com/sharepoint/v3/contenttype/forms"/>
  </ds:schemaRefs>
</ds:datastoreItem>
</file>

<file path=customXml/itemProps3.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Muise, Evan</cp:lastModifiedBy>
  <cp:revision>6</cp:revision>
  <dcterms:created xsi:type="dcterms:W3CDTF">2022-01-05T19:39:00Z</dcterms:created>
  <dcterms:modified xsi:type="dcterms:W3CDTF">2022-01-10T20:36:00Z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