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7CBB" w14:textId="38300FF8" w:rsidR="00305BCC" w:rsidRPr="002C04EC" w:rsidRDefault="00305BCC" w:rsidP="00305BCC">
      <w:pPr>
        <w:pStyle w:val="Caption"/>
        <w:keepNext/>
      </w:pPr>
      <w:r w:rsidRPr="002C04EC">
        <w:t xml:space="preserve">Table </w:t>
      </w:r>
      <w:r>
        <w:t>2</w:t>
      </w:r>
      <w:r w:rsidRPr="002C04EC">
        <w:t xml:space="preserve"> Remote sensing derived datasets utilized in this study.</w:t>
      </w:r>
    </w:p>
    <w:tbl>
      <w:tblPr>
        <w:tblStyle w:val="TableGrid"/>
        <w:tblW w:w="8926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ook w:val="04A0" w:firstRow="1" w:lastRow="0" w:firstColumn="1" w:lastColumn="0" w:noHBand="0" w:noVBand="1"/>
      </w:tblPr>
      <w:tblGrid>
        <w:gridCol w:w="1123"/>
        <w:gridCol w:w="1566"/>
        <w:gridCol w:w="1332"/>
        <w:gridCol w:w="683"/>
        <w:gridCol w:w="2804"/>
        <w:gridCol w:w="1418"/>
      </w:tblGrid>
      <w:tr w:rsidR="00AC0720" w:rsidRPr="009F4C3D" w14:paraId="108C4543" w14:textId="77777777" w:rsidTr="009F4C3D">
        <w:tc>
          <w:tcPr>
            <w:tcW w:w="112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nil"/>
            </w:tcBorders>
          </w:tcPr>
          <w:p w14:paraId="1975F55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Dataset</w:t>
            </w:r>
          </w:p>
        </w:tc>
        <w:tc>
          <w:tcPr>
            <w:tcW w:w="1566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72C34440" w14:textId="177E504C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Metric Group</w:t>
            </w:r>
          </w:p>
        </w:tc>
        <w:tc>
          <w:tcPr>
            <w:tcW w:w="1332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5D52CC1F" w14:textId="7341208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683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4C6DAB36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Date </w:t>
            </w:r>
          </w:p>
        </w:tc>
        <w:tc>
          <w:tcPr>
            <w:tcW w:w="2804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64E0A5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Metric</w:t>
            </w:r>
          </w:p>
        </w:tc>
        <w:tc>
          <w:tcPr>
            <w:tcW w:w="1418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4902EEB4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</w:tr>
      <w:tr w:rsidR="00AC0720" w:rsidRPr="009F4C3D" w14:paraId="51E76629" w14:textId="77777777" w:rsidTr="009F4C3D">
        <w:tc>
          <w:tcPr>
            <w:tcW w:w="1123" w:type="dxa"/>
            <w:vMerge w:val="restart"/>
            <w:tcBorders>
              <w:top w:val="single" w:sz="4" w:space="0" w:color="D3D3D3"/>
            </w:tcBorders>
          </w:tcPr>
          <w:p w14:paraId="7049D4F5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Forest Structure</w:t>
            </w:r>
          </w:p>
        </w:tc>
        <w:tc>
          <w:tcPr>
            <w:tcW w:w="1566" w:type="dxa"/>
            <w:vMerge w:val="restart"/>
            <w:tcBorders>
              <w:top w:val="single" w:sz="4" w:space="0" w:color="D3D3D3"/>
            </w:tcBorders>
          </w:tcPr>
          <w:p w14:paraId="4C83BB6C" w14:textId="4164633E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Primary; Extracted directly from the lidar data</w:t>
            </w:r>
          </w:p>
        </w:tc>
        <w:tc>
          <w:tcPr>
            <w:tcW w:w="1332" w:type="dxa"/>
            <w:tcBorders>
              <w:top w:val="single" w:sz="4" w:space="0" w:color="D3D3D3"/>
            </w:tcBorders>
          </w:tcPr>
          <w:p w14:paraId="5B7BAEFE" w14:textId="2B107386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Canopy Height</w:t>
            </w:r>
          </w:p>
        </w:tc>
        <w:tc>
          <w:tcPr>
            <w:tcW w:w="683" w:type="dxa"/>
            <w:tcBorders>
              <w:top w:val="single" w:sz="4" w:space="0" w:color="D3D3D3"/>
            </w:tcBorders>
          </w:tcPr>
          <w:p w14:paraId="32F52702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  <w:tcBorders>
              <w:top w:val="single" w:sz="4" w:space="0" w:color="D3D3D3"/>
            </w:tcBorders>
          </w:tcPr>
          <w:p w14:paraId="01E63E5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95</w:t>
            </w:r>
            <w:r w:rsidRPr="009F4C3D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 height percentile of lidar returns</w:t>
            </w:r>
          </w:p>
        </w:tc>
        <w:tc>
          <w:tcPr>
            <w:tcW w:w="1418" w:type="dxa"/>
            <w:vMerge w:val="restart"/>
            <w:tcBorders>
              <w:top w:val="single" w:sz="4" w:space="0" w:color="D3D3D3"/>
            </w:tcBorders>
          </w:tcPr>
          <w:p w14:paraId="596156D2" w14:textId="4548E5D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Matasci et al. (2018a; 2018b)</w:t>
            </w:r>
          </w:p>
          <w:p w14:paraId="064CAE67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  <w:p w14:paraId="03182F9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</w:tr>
      <w:tr w:rsidR="00AC0720" w:rsidRPr="009F4C3D" w14:paraId="6762D82B" w14:textId="77777777" w:rsidTr="009F4C3D">
        <w:tc>
          <w:tcPr>
            <w:tcW w:w="1123" w:type="dxa"/>
            <w:vMerge/>
          </w:tcPr>
          <w:p w14:paraId="354721B7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  <w:tc>
          <w:tcPr>
            <w:tcW w:w="1566" w:type="dxa"/>
            <w:vMerge/>
          </w:tcPr>
          <w:p w14:paraId="1EED116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4E54CC4" w14:textId="1648DA06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Canopy Cover</w:t>
            </w:r>
          </w:p>
        </w:tc>
        <w:tc>
          <w:tcPr>
            <w:tcW w:w="683" w:type="dxa"/>
          </w:tcPr>
          <w:p w14:paraId="6BBEA22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0B60107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Proportion of lidar returns above 2m</w:t>
            </w:r>
          </w:p>
        </w:tc>
        <w:tc>
          <w:tcPr>
            <w:tcW w:w="1418" w:type="dxa"/>
            <w:vMerge/>
          </w:tcPr>
          <w:p w14:paraId="64032301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3C8376D6" w14:textId="77777777" w:rsidTr="009F4C3D">
        <w:tc>
          <w:tcPr>
            <w:tcW w:w="1123" w:type="dxa"/>
            <w:vMerge/>
          </w:tcPr>
          <w:p w14:paraId="560BDEA8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79EF76C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2069C899" w14:textId="640585C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Structural Complexity</w:t>
            </w:r>
          </w:p>
        </w:tc>
        <w:tc>
          <w:tcPr>
            <w:tcW w:w="683" w:type="dxa"/>
          </w:tcPr>
          <w:p w14:paraId="154148D6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0493F683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Coefficient of variation of lidar returns</w:t>
            </w:r>
          </w:p>
        </w:tc>
        <w:tc>
          <w:tcPr>
            <w:tcW w:w="1418" w:type="dxa"/>
            <w:vMerge/>
          </w:tcPr>
          <w:p w14:paraId="22FF704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059ADB92" w14:textId="77777777" w:rsidTr="009F4C3D">
        <w:tc>
          <w:tcPr>
            <w:tcW w:w="1123" w:type="dxa"/>
            <w:vMerge/>
          </w:tcPr>
          <w:p w14:paraId="1A72D32D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 w:val="restart"/>
          </w:tcPr>
          <w:p w14:paraId="100BA56F" w14:textId="38784F2A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Modelled; Modelled based on the lidar data and field information</w:t>
            </w:r>
          </w:p>
        </w:tc>
        <w:tc>
          <w:tcPr>
            <w:tcW w:w="1332" w:type="dxa"/>
          </w:tcPr>
          <w:p w14:paraId="421C1A3F" w14:textId="264A6B65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Gross Stem Volume</w:t>
            </w:r>
          </w:p>
        </w:tc>
        <w:tc>
          <w:tcPr>
            <w:tcW w:w="683" w:type="dxa"/>
          </w:tcPr>
          <w:p w14:paraId="4B27C5D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4FDEAD77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Total volume of trees / plot area</w:t>
            </w:r>
          </w:p>
        </w:tc>
        <w:tc>
          <w:tcPr>
            <w:tcW w:w="1418" w:type="dxa"/>
            <w:vMerge/>
          </w:tcPr>
          <w:p w14:paraId="311173F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6A5A88F0" w14:textId="77777777" w:rsidTr="009F4C3D">
        <w:tc>
          <w:tcPr>
            <w:tcW w:w="1123" w:type="dxa"/>
            <w:vMerge/>
          </w:tcPr>
          <w:p w14:paraId="20E627C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1B13C768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38912941" w14:textId="701E393A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Basal Area</w:t>
            </w:r>
          </w:p>
        </w:tc>
        <w:tc>
          <w:tcPr>
            <w:tcW w:w="683" w:type="dxa"/>
          </w:tcPr>
          <w:p w14:paraId="33E8774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7834E8B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Total cross sectional tree area / plot area</w:t>
            </w:r>
          </w:p>
        </w:tc>
        <w:tc>
          <w:tcPr>
            <w:tcW w:w="1418" w:type="dxa"/>
            <w:vMerge/>
          </w:tcPr>
          <w:p w14:paraId="1AFCABE1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4F09B4E0" w14:textId="77777777" w:rsidTr="009F4C3D">
        <w:tc>
          <w:tcPr>
            <w:tcW w:w="1123" w:type="dxa"/>
            <w:vMerge/>
          </w:tcPr>
          <w:p w14:paraId="2E4453D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0076CDAF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E51A4EB" w14:textId="048DB11D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Aboveground Biomass</w:t>
            </w:r>
          </w:p>
        </w:tc>
        <w:tc>
          <w:tcPr>
            <w:tcW w:w="683" w:type="dxa"/>
          </w:tcPr>
          <w:p w14:paraId="6D30933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7B8CF953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Total tree biomass / plot area</w:t>
            </w:r>
          </w:p>
        </w:tc>
        <w:tc>
          <w:tcPr>
            <w:tcW w:w="1418" w:type="dxa"/>
            <w:vMerge/>
          </w:tcPr>
          <w:p w14:paraId="152F34CF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128CD8D6" w14:textId="77777777" w:rsidTr="009F4C3D">
        <w:tc>
          <w:tcPr>
            <w:tcW w:w="1123" w:type="dxa"/>
            <w:vMerge w:val="restart"/>
          </w:tcPr>
          <w:p w14:paraId="426CE0BF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Dynamic Habitat Index (DHI)</w:t>
            </w:r>
          </w:p>
        </w:tc>
        <w:tc>
          <w:tcPr>
            <w:tcW w:w="1566" w:type="dxa"/>
            <w:vMerge w:val="restart"/>
          </w:tcPr>
          <w:p w14:paraId="41ED35D5" w14:textId="50EEE3D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Response variables</w:t>
            </w:r>
          </w:p>
        </w:tc>
        <w:tc>
          <w:tcPr>
            <w:tcW w:w="1332" w:type="dxa"/>
          </w:tcPr>
          <w:p w14:paraId="65F6E463" w14:textId="38691D71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4BA4A47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06468F2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Sum of synthetic year of NDVI observations</w:t>
            </w:r>
          </w:p>
        </w:tc>
        <w:tc>
          <w:tcPr>
            <w:tcW w:w="1418" w:type="dxa"/>
            <w:vMerge w:val="restart"/>
          </w:tcPr>
          <w:p w14:paraId="0D5A98C3" w14:textId="3B96DEF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Radeloff et al. (2019); </w:t>
            </w:r>
            <w:proofErr w:type="spellStart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Razenkova</w:t>
            </w:r>
            <w:proofErr w:type="spellEnd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</w:t>
            </w: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(2022; In Press)</w:t>
            </w:r>
          </w:p>
          <w:p w14:paraId="67A335E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CE11C8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2D40C781" w14:textId="77777777" w:rsidTr="009F4C3D">
        <w:tc>
          <w:tcPr>
            <w:tcW w:w="1123" w:type="dxa"/>
            <w:vMerge/>
          </w:tcPr>
          <w:p w14:paraId="40673F8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0C5B5683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53FD7B01" w14:textId="658AED1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Variation DHI</w:t>
            </w:r>
          </w:p>
        </w:tc>
        <w:tc>
          <w:tcPr>
            <w:tcW w:w="683" w:type="dxa"/>
          </w:tcPr>
          <w:p w14:paraId="3E64C874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3B6AE3FB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Coefficient of variation of synthetic year of NDVI observations</w:t>
            </w:r>
          </w:p>
        </w:tc>
        <w:tc>
          <w:tcPr>
            <w:tcW w:w="1418" w:type="dxa"/>
            <w:vMerge/>
          </w:tcPr>
          <w:p w14:paraId="6656DBF2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7BEA0DC8" w14:textId="77777777" w:rsidTr="009F4C3D">
        <w:tc>
          <w:tcPr>
            <w:tcW w:w="1123" w:type="dxa"/>
            <w:vMerge/>
          </w:tcPr>
          <w:p w14:paraId="29326B9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10A34DB4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E575861" w14:textId="5421CD4B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47E63BC2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668F55F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Minimum of synthetic year of NDVI observations</w:t>
            </w:r>
          </w:p>
        </w:tc>
        <w:tc>
          <w:tcPr>
            <w:tcW w:w="1418" w:type="dxa"/>
            <w:vMerge/>
          </w:tcPr>
          <w:p w14:paraId="53B5AE3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D1FB7A0" w14:textId="77777777" w:rsidR="00305BCC" w:rsidRPr="009F4C3D" w:rsidRDefault="00305BCC" w:rsidP="00305BCC">
      <w:pPr>
        <w:rPr>
          <w:rFonts w:asciiTheme="majorHAnsi" w:hAnsiTheme="majorHAnsi" w:cstheme="majorHAnsi"/>
          <w:sz w:val="20"/>
          <w:szCs w:val="20"/>
        </w:rPr>
      </w:pPr>
    </w:p>
    <w:p w14:paraId="1F7B15A3" w14:textId="77777777" w:rsidR="0005377A" w:rsidRPr="009F4C3D" w:rsidRDefault="0005377A" w:rsidP="00305BCC">
      <w:pPr>
        <w:rPr>
          <w:rFonts w:asciiTheme="majorHAnsi" w:hAnsiTheme="majorHAnsi" w:cstheme="majorHAnsi"/>
          <w:sz w:val="20"/>
          <w:szCs w:val="20"/>
        </w:rPr>
      </w:pPr>
    </w:p>
    <w:sectPr w:rsidR="0005377A" w:rsidRPr="009F4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D4D"/>
    <w:rsid w:val="0005377A"/>
    <w:rsid w:val="00093953"/>
    <w:rsid w:val="00134C6A"/>
    <w:rsid w:val="00305BCC"/>
    <w:rsid w:val="00432D4D"/>
    <w:rsid w:val="00603D2F"/>
    <w:rsid w:val="00721C14"/>
    <w:rsid w:val="00765EA1"/>
    <w:rsid w:val="009F4C3D"/>
    <w:rsid w:val="00AC0720"/>
    <w:rsid w:val="00CF26C9"/>
    <w:rsid w:val="00E4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7A34"/>
  <w15:chartTrackingRefBased/>
  <w15:docId w15:val="{A0957117-A88E-4698-B991-2BC96E2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CC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link w:val="CaptionChar"/>
    <w:uiPriority w:val="35"/>
    <w:qFormat/>
    <w:rsid w:val="00305BCC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305BCC"/>
    <w:rPr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7</cp:revision>
  <dcterms:created xsi:type="dcterms:W3CDTF">2023-05-31T20:53:00Z</dcterms:created>
  <dcterms:modified xsi:type="dcterms:W3CDTF">2023-07-17T20:18:00Z</dcterms:modified>
</cp:coreProperties>
</file>