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1B5E20"/>
          </w:tcPr>
          <w:p>
            <w:r>
              <w:t xml:space="preserve"> </w:t>
            </w:r>
          </w:p>
        </w:tc>
      </w:tr>
    </w:tbl>
    <w:p/>
    <w:p>
      <w:pPr>
        <w:spacing w:before="360"/>
        <w:jc w:val="center"/>
      </w:pPr>
      <w:r>
        <w:rPr>
          <w:rFonts w:ascii="Calibri" w:hAnsi="Calibri"/>
          <w:b/>
          <w:color w:val="1B5E20"/>
          <w:sz w:val="60"/>
        </w:rPr>
        <w:t>From Minerals to Minutes</w:t>
      </w:r>
    </w:p>
    <w:p>
      <w:pPr>
        <w:jc w:val="center"/>
      </w:pPr>
      <w:r>
        <w:rPr>
          <w:rFonts w:ascii="Calibri" w:hAnsi="Calibri"/>
          <w:b/>
          <w:color w:val="1A375E"/>
          <w:sz w:val="28"/>
        </w:rPr>
        <w:t>How Time Borrowing Redefines the Foundation</w:t>
        <w:br/>
        <w:t>of Economic Development and Human Equality</w:t>
      </w:r>
    </w:p>
    <w:p>
      <w:pPr>
        <w:spacing w:after="200" w:before="0"/>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"For two centuries, the wealth of nations was measured by what lay beneath their soil. Time Borrowing proposes a different measure: what lives within their people — and gives everyone equal access to unlock it."</w:t>
            </w:r>
          </w:p>
        </w:tc>
      </w:tr>
    </w:tbl>
    <w:p>
      <w:pPr>
        <w:spacing w:after="60"/>
      </w:pPr>
    </w:p>
    <w:p>
      <w:pPr>
        <w:spacing w:after="160" w:before="0"/>
      </w:pPr>
    </w:p>
    <w:p>
      <w:pPr>
        <w:jc w:val="center"/>
      </w:pPr>
      <w:r>
        <w:rPr>
          <w:rFonts w:ascii="Calibri" w:hAnsi="Calibri"/>
          <w:b/>
          <w:color w:val="1A375E"/>
          <w:sz w:val="24"/>
        </w:rPr>
        <w:t>Author: Enis Murseli</w:t>
        <w:br/>
      </w:r>
      <w:r>
        <w:rPr>
          <w:rFonts w:ascii="Calibri" w:hAnsi="Calibri"/>
          <w:b w:val="0"/>
          <w:color w:val="445566"/>
          <w:sz w:val="20"/>
        </w:rPr>
        <w:t>Part of the Time Borrowing Research Framework</w:t>
        <w:br/>
      </w:r>
      <w:r>
        <w:rPr>
          <w:rFonts w:ascii="Calibri" w:hAnsi="Calibri"/>
          <w:b w:val="0"/>
          <w:color w:val="778899"/>
          <w:sz w:val="20"/>
        </w:rPr>
        <w:t>May 2026</w:t>
        <w:br/>
      </w:r>
    </w:p>
    <w:p>
      <w:r>
        <w:br w:type="page"/>
      </w:r>
    </w:p>
    <w:p>
      <w:pPr>
        <w:spacing w:before="200" w:after="100"/>
        <w:jc w:val="left"/>
      </w:pPr>
      <w:r>
        <w:rPr>
          <w:rFonts w:ascii="Calibri" w:hAnsi="Calibri"/>
          <w:b/>
          <w:color w:val="1A375E"/>
          <w:sz w:val="40"/>
        </w:rPr>
        <w:t>1.  The Old Foundation of Development: What You Own</w:t>
      </w:r>
    </w:p>
    <w:p>
      <w:pPr>
        <w:spacing w:before="80" w:after="80"/>
        <w:pBdr>
          <w:bottom w:val="single" w:sz="6" w:space="1" w:color="007A87"/>
        </w:pBdr>
      </w:pPr>
    </w:p>
    <w:p>
      <w:pPr>
        <w:spacing w:after="100" w:before="0"/>
        <w:jc w:val="left"/>
      </w:pPr>
      <w:r>
        <w:rPr>
          <w:rFonts w:ascii="Calibri" w:hAnsi="Calibri"/>
          <w:b w:val="0"/>
          <w:i w:val="0"/>
          <w:sz w:val="21"/>
        </w:rPr>
        <w:t>For most of recorded economic history, the development of a nation depended overwhelmingly on two things: what natural resources it possessed and what physical capital it had accumulated. Oil, coal, iron ore, fertile land, navigable rivers, and strategic ports determined which countries grew rich and which stayed poor.</w:t>
      </w:r>
    </w:p>
    <w:p>
      <w:pPr>
        <w:spacing w:after="100" w:before="0"/>
        <w:jc w:val="left"/>
      </w:pPr>
      <w:r>
        <w:rPr>
          <w:rFonts w:ascii="Calibri" w:hAnsi="Calibri"/>
          <w:b w:val="0"/>
          <w:i w:val="0"/>
          <w:sz w:val="21"/>
        </w:rPr>
        <w:t>This created a world where development was largely a geographical lottery. A country born above an oil field was structurally advantaged. A landlocked country with poor soil was structurally disadvantaged — regardless of the intelligence, creativity, or work ethic of its people.</w:t>
      </w:r>
    </w:p>
    <w:p>
      <w:pPr>
        <w:spacing w:before="200" w:after="100"/>
        <w:jc w:val="left"/>
      </w:pPr>
      <w:r>
        <w:rPr>
          <w:rFonts w:ascii="Calibri" w:hAnsi="Calibri"/>
          <w:b/>
          <w:color w:val="007A87"/>
          <w:sz w:val="28"/>
        </w:rPr>
        <w:t>1.1  The Resource Curse</w:t>
      </w:r>
    </w:p>
    <w:p>
      <w:pPr>
        <w:spacing w:after="100" w:before="0"/>
        <w:jc w:val="left"/>
      </w:pPr>
      <w:r>
        <w:rPr>
          <w:rFonts w:ascii="Calibri" w:hAnsi="Calibri"/>
          <w:b w:val="0"/>
          <w:i w:val="0"/>
          <w:sz w:val="21"/>
        </w:rPr>
        <w:t>Paradoxically, the discovery of valuable natural resources often makes countries WORSE off over time — a well-documented phenomenon economists call the Resource Curse or Dutch Disease. The mechanism:</w:t>
      </w:r>
    </w:p>
    <w:p>
      <w:pPr>
        <w:pStyle w:val="ListBullet"/>
        <w:spacing w:after="60" w:before="20"/>
        <w:ind w:left="454"/>
      </w:pPr>
      <w:r>
        <w:rPr>
          <w:rFonts w:ascii="Calibri" w:hAnsi="Calibri"/>
          <w:sz w:val="21"/>
        </w:rPr>
        <w:t>Resource extraction creates concentrated wealth for elites and foreign corporations</w:t>
      </w:r>
    </w:p>
    <w:p>
      <w:pPr>
        <w:pStyle w:val="ListBullet"/>
        <w:spacing w:after="60" w:before="20"/>
        <w:ind w:left="454"/>
      </w:pPr>
      <w:r>
        <w:rPr>
          <w:rFonts w:ascii="Calibri" w:hAnsi="Calibri"/>
          <w:sz w:val="21"/>
        </w:rPr>
        <w:t>The resource sector crowds out manufacturing and agriculture</w:t>
      </w:r>
    </w:p>
    <w:p>
      <w:pPr>
        <w:pStyle w:val="ListBullet"/>
        <w:spacing w:after="60" w:before="20"/>
        <w:ind w:left="454"/>
      </w:pPr>
      <w:r>
        <w:rPr>
          <w:rFonts w:ascii="Calibri" w:hAnsi="Calibri"/>
          <w:sz w:val="21"/>
        </w:rPr>
        <w:t>Currency appreciation from resource exports makes other exports uncompetitive</w:t>
      </w:r>
    </w:p>
    <w:p>
      <w:pPr>
        <w:pStyle w:val="ListBullet"/>
        <w:spacing w:after="60" w:before="20"/>
        <w:ind w:left="454"/>
      </w:pPr>
      <w:r>
        <w:rPr>
          <w:rFonts w:ascii="Calibri" w:hAnsi="Calibri"/>
          <w:sz w:val="21"/>
        </w:rPr>
        <w:t>Governments become dependent on resource revenues rather than building tax institutions</w:t>
      </w:r>
    </w:p>
    <w:p>
      <w:pPr>
        <w:pStyle w:val="ListBullet"/>
        <w:spacing w:after="60" w:before="20"/>
        <w:ind w:left="454"/>
      </w:pPr>
      <w:r>
        <w:rPr>
          <w:rFonts w:ascii="Calibri" w:hAnsi="Calibri"/>
          <w:sz w:val="21"/>
        </w:rPr>
        <w:t>Corruption and conflict over resource control destroy governance and trust</w:t>
      </w:r>
    </w:p>
    <w:p>
      <w:pPr>
        <w:pStyle w:val="ListBullet"/>
        <w:spacing w:after="60" w:before="20"/>
        <w:ind w:left="454"/>
      </w:pPr>
      <w:r>
        <w:rPr>
          <w:rFonts w:ascii="Calibri" w:hAnsi="Calibri"/>
          <w:sz w:val="21"/>
        </w:rPr>
        <w:t>When resources run out or prices fall, nothing else has been built</w:t>
      </w:r>
    </w:p>
    <w:p>
      <w:pPr>
        <w:spacing w:after="100" w:before="0"/>
        <w:jc w:val="left"/>
      </w:pPr>
      <w:r>
        <w:rPr>
          <w:rFonts w:ascii="Calibri" w:hAnsi="Calibri"/>
          <w:b w:val="0"/>
          <w:i/>
          <w:color w:val="334455"/>
          <w:sz w:val="21"/>
        </w:rPr>
        <w:t>Nigeria, Venezuela, Libya, Angola, and the Democratic Republic of Congo all sit on enormous natural wealth. All have experienced the resource curse in varying degrees. Meanwhile, Singapore, South Korea, Switzerland, and Denmark — with almost no natural resources — became among the wealthiest nations on Earth.</w:t>
      </w:r>
    </w:p>
    <w:p>
      <w:pPr>
        <w:spacing w:before="200" w:after="100"/>
        <w:jc w:val="left"/>
      </w:pPr>
      <w:r>
        <w:rPr>
          <w:rFonts w:ascii="Calibri" w:hAnsi="Calibri"/>
          <w:b/>
          <w:color w:val="007A87"/>
          <w:sz w:val="28"/>
        </w:rPr>
        <w:t>1.2  The Capital Accumulation Trap</w:t>
      </w:r>
    </w:p>
    <w:p>
      <w:pPr>
        <w:spacing w:after="100" w:before="0"/>
        <w:jc w:val="left"/>
      </w:pPr>
      <w:r>
        <w:rPr>
          <w:rFonts w:ascii="Calibri" w:hAnsi="Calibri"/>
          <w:b w:val="0"/>
          <w:i w:val="0"/>
          <w:sz w:val="21"/>
        </w:rPr>
        <w:t>Even in resource-poor countries, traditional development theory said: accumulate capital first (save, attract foreign investment, borrow), then invest in people. The sequence was assumed to be:</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Step 1: Attract capital (foreign investment or debt)</w:t>
              <w:br/>
              <w:t>Step 2: Build physical infrastructure</w:t>
              <w:br/>
              <w:t>Step 3: Educate workers</w:t>
              <w:br/>
              <w:t>Step 4: Eventually, growth</w:t>
              <w:br/>
              <w:br/>
              <w:t>Problem: This requires starting with capital — which poor countries, by definition, do not have. Development aid, foreign loans, and resource extraction fill this gap — all with strings attached.</w:t>
            </w:r>
          </w:p>
        </w:tc>
      </w:tr>
    </w:tbl>
    <w:p>
      <w:pPr>
        <w:spacing w:after="60"/>
      </w:pPr>
    </w:p>
    <w:p>
      <w:r>
        <w:br w:type="page"/>
      </w:r>
    </w:p>
    <w:p>
      <w:pPr>
        <w:spacing w:before="200" w:after="100"/>
        <w:jc w:val="left"/>
      </w:pPr>
      <w:r>
        <w:rPr>
          <w:rFonts w:ascii="Calibri" w:hAnsi="Calibri"/>
          <w:b/>
          <w:color w:val="1A375E"/>
          <w:sz w:val="40"/>
        </w:rPr>
        <w:t>2.  The AI Disruption: Resources Become Less Relevant</w:t>
      </w:r>
    </w:p>
    <w:p>
      <w:pPr>
        <w:spacing w:before="80" w:after="80"/>
        <w:pBdr>
          <w:bottom w:val="single" w:sz="6" w:space="1" w:color="007A87"/>
        </w:pBdr>
      </w:pPr>
    </w:p>
    <w:p>
      <w:pPr>
        <w:spacing w:after="100" w:before="0"/>
        <w:jc w:val="left"/>
      </w:pPr>
      <w:r>
        <w:rPr>
          <w:rFonts w:ascii="Calibri" w:hAnsi="Calibri"/>
          <w:b w:val="0"/>
          <w:i w:val="0"/>
          <w:sz w:val="21"/>
        </w:rPr>
        <w:t>Artificial intelligence is rapidly decoupling economic output from physical resources. In the AI economy, the most valuable products — software, algorithms, creative content, financial services, biotechnology, advanced manufacturing — require minimal raw materials and can be produced anywhere with electricity and internet access.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Era</w:t>
            </w:r>
          </w:p>
        </w:tc>
        <w:tc>
          <w:tcPr>
            <w:tcW w:type="dxa" w:w="2266"/>
            <w:shd w:val="clear" w:color="auto" w:fill="1A375E"/>
          </w:tcPr>
          <w:p>
            <w:pPr>
              <w:jc w:val="center"/>
            </w:pPr>
            <w:r>
              <w:rPr>
                <w:rFonts w:ascii="Calibri" w:hAnsi="Calibri"/>
                <w:b/>
                <w:color w:val="FFFFFF"/>
                <w:sz w:val="19"/>
              </w:rPr>
              <w:t>Primary Input</w:t>
            </w:r>
          </w:p>
        </w:tc>
        <w:tc>
          <w:tcPr>
            <w:tcW w:type="dxa" w:w="2266"/>
            <w:shd w:val="clear" w:color="auto" w:fill="1A375E"/>
          </w:tcPr>
          <w:p>
            <w:pPr>
              <w:jc w:val="center"/>
            </w:pPr>
            <w:r>
              <w:rPr>
                <w:rFonts w:ascii="Calibri" w:hAnsi="Calibri"/>
                <w:b/>
                <w:color w:val="FFFFFF"/>
                <w:sz w:val="19"/>
              </w:rPr>
              <w:t>Where It Concentrates</w:t>
            </w:r>
          </w:p>
        </w:tc>
        <w:tc>
          <w:tcPr>
            <w:tcW w:type="dxa" w:w="2266"/>
            <w:shd w:val="clear" w:color="auto" w:fill="1A375E"/>
          </w:tcPr>
          <w:p>
            <w:pPr>
              <w:jc w:val="center"/>
            </w:pPr>
            <w:r>
              <w:rPr>
                <w:rFonts w:ascii="Calibri" w:hAnsi="Calibri"/>
                <w:b/>
                <w:color w:val="FFFFFF"/>
                <w:sz w:val="19"/>
              </w:rPr>
              <w:t>Who Benefits</w:t>
            </w:r>
          </w:p>
        </w:tc>
      </w:tr>
      <w:tr>
        <w:tc>
          <w:tcPr>
            <w:tcW w:type="dxa" w:w="2266"/>
          </w:tcPr>
          <w:p>
            <w:pPr>
              <w:jc w:val="left"/>
            </w:pPr>
            <w:r>
              <w:rPr>
                <w:rFonts w:ascii="Calibri" w:hAnsi="Calibri"/>
                <w:sz w:val="19"/>
              </w:rPr>
              <w:t>Agricultural</w:t>
            </w:r>
          </w:p>
        </w:tc>
        <w:tc>
          <w:tcPr>
            <w:tcW w:type="dxa" w:w="2266"/>
          </w:tcPr>
          <w:p>
            <w:pPr>
              <w:jc w:val="center"/>
            </w:pPr>
            <w:r>
              <w:rPr>
                <w:rFonts w:ascii="Calibri" w:hAnsi="Calibri"/>
                <w:sz w:val="19"/>
              </w:rPr>
              <w:t>Fertile land</w:t>
            </w:r>
          </w:p>
        </w:tc>
        <w:tc>
          <w:tcPr>
            <w:tcW w:type="dxa" w:w="2266"/>
          </w:tcPr>
          <w:p>
            <w:pPr>
              <w:jc w:val="center"/>
            </w:pPr>
            <w:r>
              <w:rPr>
                <w:rFonts w:ascii="Calibri" w:hAnsi="Calibri"/>
                <w:sz w:val="19"/>
              </w:rPr>
              <w:t>Temperate zones</w:t>
            </w:r>
          </w:p>
        </w:tc>
        <w:tc>
          <w:tcPr>
            <w:tcW w:type="dxa" w:w="2266"/>
          </w:tcPr>
          <w:p>
            <w:pPr>
              <w:jc w:val="center"/>
            </w:pPr>
            <w:r>
              <w:rPr>
                <w:rFonts w:ascii="Calibri" w:hAnsi="Calibri"/>
                <w:sz w:val="19"/>
              </w:rPr>
              <w:t>Landowners</w:t>
            </w:r>
          </w:p>
        </w:tc>
      </w:tr>
      <w:tr>
        <w:tc>
          <w:tcPr>
            <w:tcW w:type="dxa" w:w="2266"/>
            <w:shd w:val="clear" w:color="auto" w:fill="EEF3FA"/>
          </w:tcPr>
          <w:p>
            <w:pPr>
              <w:jc w:val="left"/>
            </w:pPr>
            <w:r>
              <w:rPr>
                <w:rFonts w:ascii="Calibri" w:hAnsi="Calibri"/>
                <w:sz w:val="19"/>
              </w:rPr>
              <w:t>Industrial</w:t>
            </w:r>
          </w:p>
        </w:tc>
        <w:tc>
          <w:tcPr>
            <w:tcW w:type="dxa" w:w="2266"/>
            <w:shd w:val="clear" w:color="auto" w:fill="EEF3FA"/>
          </w:tcPr>
          <w:p>
            <w:pPr>
              <w:jc w:val="center"/>
            </w:pPr>
            <w:r>
              <w:rPr>
                <w:rFonts w:ascii="Calibri" w:hAnsi="Calibri"/>
                <w:sz w:val="19"/>
              </w:rPr>
              <w:t>Coal, iron, energy</w:t>
            </w:r>
          </w:p>
        </w:tc>
        <w:tc>
          <w:tcPr>
            <w:tcW w:type="dxa" w:w="2266"/>
            <w:shd w:val="clear" w:color="auto" w:fill="EEF3FA"/>
          </w:tcPr>
          <w:p>
            <w:pPr>
              <w:jc w:val="center"/>
            </w:pPr>
            <w:r>
              <w:rPr>
                <w:rFonts w:ascii="Calibri" w:hAnsi="Calibri"/>
                <w:sz w:val="19"/>
              </w:rPr>
              <w:t>Resource-rich nations</w:t>
            </w:r>
          </w:p>
        </w:tc>
        <w:tc>
          <w:tcPr>
            <w:tcW w:type="dxa" w:w="2266"/>
            <w:shd w:val="clear" w:color="auto" w:fill="EEF3FA"/>
          </w:tcPr>
          <w:p>
            <w:pPr>
              <w:jc w:val="center"/>
            </w:pPr>
            <w:r>
              <w:rPr>
                <w:rFonts w:ascii="Calibri" w:hAnsi="Calibri"/>
                <w:sz w:val="19"/>
              </w:rPr>
              <w:t>Capital owners</w:t>
            </w:r>
          </w:p>
        </w:tc>
      </w:tr>
      <w:tr>
        <w:tc>
          <w:tcPr>
            <w:tcW w:type="dxa" w:w="2266"/>
          </w:tcPr>
          <w:p>
            <w:pPr>
              <w:jc w:val="left"/>
            </w:pPr>
            <w:r>
              <w:rPr>
                <w:rFonts w:ascii="Calibri" w:hAnsi="Calibri"/>
                <w:sz w:val="19"/>
              </w:rPr>
              <w:t>Information</w:t>
            </w:r>
          </w:p>
        </w:tc>
        <w:tc>
          <w:tcPr>
            <w:tcW w:type="dxa" w:w="2266"/>
          </w:tcPr>
          <w:p>
            <w:pPr>
              <w:jc w:val="center"/>
            </w:pPr>
            <w:r>
              <w:rPr>
                <w:rFonts w:ascii="Calibri" w:hAnsi="Calibri"/>
                <w:sz w:val="19"/>
              </w:rPr>
              <w:t>Education, networks</w:t>
            </w:r>
          </w:p>
        </w:tc>
        <w:tc>
          <w:tcPr>
            <w:tcW w:type="dxa" w:w="2266"/>
          </w:tcPr>
          <w:p>
            <w:pPr>
              <w:jc w:val="center"/>
            </w:pPr>
            <w:r>
              <w:rPr>
                <w:rFonts w:ascii="Calibri" w:hAnsi="Calibri"/>
                <w:sz w:val="19"/>
              </w:rPr>
              <w:t>Cities with universities</w:t>
            </w:r>
          </w:p>
        </w:tc>
        <w:tc>
          <w:tcPr>
            <w:tcW w:type="dxa" w:w="2266"/>
          </w:tcPr>
          <w:p>
            <w:pPr>
              <w:jc w:val="center"/>
            </w:pPr>
            <w:r>
              <w:rPr>
                <w:rFonts w:ascii="Calibri" w:hAnsi="Calibri"/>
                <w:sz w:val="19"/>
              </w:rPr>
              <w:t>Educated workers</w:t>
            </w:r>
          </w:p>
        </w:tc>
      </w:tr>
      <w:tr>
        <w:tc>
          <w:tcPr>
            <w:tcW w:type="dxa" w:w="2266"/>
            <w:shd w:val="clear" w:color="auto" w:fill="EEF3FA"/>
          </w:tcPr>
          <w:p>
            <w:pPr>
              <w:jc w:val="left"/>
            </w:pPr>
            <w:r>
              <w:rPr>
                <w:rFonts w:ascii="Calibri" w:hAnsi="Calibri"/>
                <w:sz w:val="19"/>
              </w:rPr>
              <w:t>AI</w:t>
            </w:r>
          </w:p>
        </w:tc>
        <w:tc>
          <w:tcPr>
            <w:tcW w:type="dxa" w:w="2266"/>
            <w:shd w:val="clear" w:color="auto" w:fill="EEF3FA"/>
          </w:tcPr>
          <w:p>
            <w:pPr>
              <w:jc w:val="center"/>
            </w:pPr>
            <w:r>
              <w:rPr>
                <w:rFonts w:ascii="Calibri" w:hAnsi="Calibri"/>
                <w:sz w:val="19"/>
              </w:rPr>
              <w:t>Compute + human talent</w:t>
            </w:r>
          </w:p>
        </w:tc>
        <w:tc>
          <w:tcPr>
            <w:tcW w:type="dxa" w:w="2266"/>
            <w:shd w:val="clear" w:color="auto" w:fill="EEF3FA"/>
          </w:tcPr>
          <w:p>
            <w:pPr>
              <w:jc w:val="center"/>
            </w:pPr>
            <w:r>
              <w:rPr>
                <w:rFonts w:ascii="Calibri" w:hAnsi="Calibri"/>
                <w:sz w:val="19"/>
              </w:rPr>
              <w:t>Anywhere with talent + electricity</w:t>
            </w:r>
          </w:p>
        </w:tc>
        <w:tc>
          <w:tcPr>
            <w:tcW w:type="dxa" w:w="2266"/>
            <w:shd w:val="clear" w:color="auto" w:fill="EEF3FA"/>
          </w:tcPr>
          <w:p>
            <w:pPr>
              <w:jc w:val="center"/>
            </w:pPr>
            <w:r>
              <w:rPr>
                <w:rFonts w:ascii="Calibri" w:hAnsi="Calibri"/>
                <w:sz w:val="19"/>
              </w:rPr>
              <w:t>Talent holders</w:t>
            </w:r>
          </w:p>
        </w:tc>
      </w:tr>
    </w:tbl>
    <w:p>
      <w:pPr>
        <w:spacing w:after="60"/>
      </w:pPr>
    </w:p>
    <w:p>
      <w:pPr>
        <w:spacing w:after="100" w:before="0"/>
        <w:jc w:val="left"/>
      </w:pPr>
      <w:r>
        <w:rPr>
          <w:rFonts w:ascii="Calibri" w:hAnsi="Calibri"/>
          <w:b w:val="0"/>
          <w:i w:val="0"/>
          <w:sz w:val="21"/>
        </w:rPr>
        <w:t>AI represents the first era in which the primary input — human cognitive talent — is distributed relatively equally across the globe. There are brilliant people in Mozambique, Bangladesh, Bolivia, and Albania. What they lack is not potential. What they lack is capital access.</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Time Borrowing is the mechanism that converts this distributed potential into distributed capital — funded by the AI economy itself.</w:t>
            </w:r>
          </w:p>
        </w:tc>
      </w:tr>
    </w:tbl>
    <w:p>
      <w:pPr>
        <w:spacing w:after="60"/>
      </w:pPr>
    </w:p>
    <w:p>
      <w:r>
        <w:br w:type="page"/>
      </w:r>
    </w:p>
    <w:p>
      <w:pPr>
        <w:spacing w:before="200" w:after="100"/>
        <w:jc w:val="left"/>
      </w:pPr>
      <w:r>
        <w:rPr>
          <w:rFonts w:ascii="Calibri" w:hAnsi="Calibri"/>
          <w:b/>
          <w:color w:val="1A375E"/>
          <w:sz w:val="40"/>
        </w:rPr>
        <w:t>3.  Time: The Truly Universal Resource</w:t>
      </w:r>
    </w:p>
    <w:p>
      <w:pPr>
        <w:spacing w:before="80" w:after="80"/>
        <w:pBdr>
          <w:bottom w:val="single" w:sz="6" w:space="1" w:color="007A87"/>
        </w:pBdr>
      </w:pPr>
    </w:p>
    <w:p>
      <w:pPr>
        <w:spacing w:after="100" w:before="0"/>
        <w:jc w:val="left"/>
      </w:pPr>
      <w:r>
        <w:rPr>
          <w:rFonts w:ascii="Calibri" w:hAnsi="Calibri"/>
          <w:b w:val="0"/>
          <w:i w:val="0"/>
          <w:sz w:val="21"/>
        </w:rPr>
        <w:t>The core philosophical insight behind the Time Borrowing Instrument is this: while every other resource is unequally distributed, time is not.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B5E20"/>
          </w:tcPr>
          <w:p>
            <w:pPr>
              <w:jc w:val="center"/>
            </w:pPr>
            <w:r>
              <w:rPr>
                <w:rFonts w:ascii="Calibri" w:hAnsi="Calibri"/>
                <w:b/>
                <w:color w:val="FFFFFF"/>
                <w:sz w:val="19"/>
              </w:rPr>
              <w:t>Resource</w:t>
            </w:r>
          </w:p>
        </w:tc>
        <w:tc>
          <w:tcPr>
            <w:tcW w:type="dxa" w:w="2266"/>
            <w:shd w:val="clear" w:color="auto" w:fill="1B5E20"/>
          </w:tcPr>
          <w:p>
            <w:pPr>
              <w:jc w:val="center"/>
            </w:pPr>
            <w:r>
              <w:rPr>
                <w:rFonts w:ascii="Calibri" w:hAnsi="Calibri"/>
                <w:b/>
                <w:color w:val="FFFFFF"/>
                <w:sz w:val="19"/>
              </w:rPr>
              <w:t>Who Has It?</w:t>
            </w:r>
          </w:p>
        </w:tc>
        <w:tc>
          <w:tcPr>
            <w:tcW w:type="dxa" w:w="2266"/>
            <w:shd w:val="clear" w:color="auto" w:fill="1B5E20"/>
          </w:tcPr>
          <w:p>
            <w:pPr>
              <w:jc w:val="center"/>
            </w:pPr>
            <w:r>
              <w:rPr>
                <w:rFonts w:ascii="Calibri" w:hAnsi="Calibri"/>
                <w:b/>
                <w:color w:val="FFFFFF"/>
                <w:sz w:val="19"/>
              </w:rPr>
              <w:t>Can It Be Equalised?</w:t>
            </w:r>
          </w:p>
        </w:tc>
        <w:tc>
          <w:tcPr>
            <w:tcW w:type="dxa" w:w="2266"/>
            <w:shd w:val="clear" w:color="auto" w:fill="1B5E20"/>
          </w:tcPr>
          <w:p>
            <w:pPr>
              <w:jc w:val="center"/>
            </w:pPr>
            <w:r>
              <w:rPr>
                <w:rFonts w:ascii="Calibri" w:hAnsi="Calibri"/>
                <w:b/>
                <w:color w:val="FFFFFF"/>
                <w:sz w:val="19"/>
              </w:rPr>
              <w:t>Can It Fund Development?</w:t>
            </w:r>
          </w:p>
        </w:tc>
      </w:tr>
      <w:tr>
        <w:tc>
          <w:tcPr>
            <w:tcW w:type="dxa" w:w="2266"/>
          </w:tcPr>
          <w:p>
            <w:pPr>
              <w:jc w:val="left"/>
            </w:pPr>
            <w:r>
              <w:rPr>
                <w:rFonts w:ascii="Calibri" w:hAnsi="Calibri"/>
                <w:sz w:val="19"/>
              </w:rPr>
              <w:t>Oil reserves</w:t>
            </w:r>
          </w:p>
        </w:tc>
        <w:tc>
          <w:tcPr>
            <w:tcW w:type="dxa" w:w="2266"/>
          </w:tcPr>
          <w:p>
            <w:pPr>
              <w:jc w:val="center"/>
            </w:pPr>
            <w:r>
              <w:rPr>
                <w:rFonts w:ascii="Calibri" w:hAnsi="Calibri"/>
                <w:sz w:val="19"/>
              </w:rPr>
              <w:t>7% of countries hold 80%</w:t>
            </w:r>
          </w:p>
        </w:tc>
        <w:tc>
          <w:tcPr>
            <w:tcW w:type="dxa" w:w="2266"/>
          </w:tcPr>
          <w:p>
            <w:pPr>
              <w:jc w:val="center"/>
            </w:pPr>
            <w:r>
              <w:rPr>
                <w:rFonts w:ascii="Calibri" w:hAnsi="Calibri"/>
                <w:sz w:val="19"/>
              </w:rPr>
              <w:t>No</w:t>
            </w:r>
          </w:p>
        </w:tc>
        <w:tc>
          <w:tcPr>
            <w:tcW w:type="dxa" w:w="2266"/>
          </w:tcPr>
          <w:p>
            <w:pPr>
              <w:jc w:val="center"/>
            </w:pPr>
            <w:r>
              <w:rPr>
                <w:rFonts w:ascii="Calibri" w:hAnsi="Calibri"/>
                <w:sz w:val="19"/>
              </w:rPr>
              <w:t>Yes — but for the few</w:t>
            </w:r>
          </w:p>
        </w:tc>
      </w:tr>
      <w:tr>
        <w:tc>
          <w:tcPr>
            <w:tcW w:type="dxa" w:w="2266"/>
            <w:shd w:val="clear" w:color="auto" w:fill="EEF3FA"/>
          </w:tcPr>
          <w:p>
            <w:pPr>
              <w:jc w:val="left"/>
            </w:pPr>
            <w:r>
              <w:rPr>
                <w:rFonts w:ascii="Calibri" w:hAnsi="Calibri"/>
                <w:sz w:val="19"/>
              </w:rPr>
              <w:t>Arable land</w:t>
            </w:r>
          </w:p>
        </w:tc>
        <w:tc>
          <w:tcPr>
            <w:tcW w:type="dxa" w:w="2266"/>
            <w:shd w:val="clear" w:color="auto" w:fill="EEF3FA"/>
          </w:tcPr>
          <w:p>
            <w:pPr>
              <w:jc w:val="center"/>
            </w:pPr>
            <w:r>
              <w:rPr>
                <w:rFonts w:ascii="Calibri" w:hAnsi="Calibri"/>
                <w:sz w:val="19"/>
              </w:rPr>
              <w:t>Geographically fixed</w:t>
            </w:r>
          </w:p>
        </w:tc>
        <w:tc>
          <w:tcPr>
            <w:tcW w:type="dxa" w:w="2266"/>
            <w:shd w:val="clear" w:color="auto" w:fill="EEF3FA"/>
          </w:tcPr>
          <w:p>
            <w:pPr>
              <w:jc w:val="center"/>
            </w:pPr>
            <w:r>
              <w:rPr>
                <w:rFonts w:ascii="Calibri" w:hAnsi="Calibri"/>
                <w:sz w:val="19"/>
              </w:rPr>
              <w:t>No</w:t>
            </w:r>
          </w:p>
        </w:tc>
        <w:tc>
          <w:tcPr>
            <w:tcW w:type="dxa" w:w="2266"/>
            <w:shd w:val="clear" w:color="auto" w:fill="EEF3FA"/>
          </w:tcPr>
          <w:p>
            <w:pPr>
              <w:jc w:val="center"/>
            </w:pPr>
            <w:r>
              <w:rPr>
                <w:rFonts w:ascii="Calibri" w:hAnsi="Calibri"/>
                <w:sz w:val="19"/>
              </w:rPr>
              <w:t>Yes — but limited</w:t>
            </w:r>
          </w:p>
        </w:tc>
      </w:tr>
      <w:tr>
        <w:tc>
          <w:tcPr>
            <w:tcW w:type="dxa" w:w="2266"/>
          </w:tcPr>
          <w:p>
            <w:pPr>
              <w:jc w:val="left"/>
            </w:pPr>
            <w:r>
              <w:rPr>
                <w:rFonts w:ascii="Calibri" w:hAnsi="Calibri"/>
                <w:sz w:val="19"/>
              </w:rPr>
              <w:t>Financial capital</w:t>
            </w:r>
          </w:p>
        </w:tc>
        <w:tc>
          <w:tcPr>
            <w:tcW w:type="dxa" w:w="2266"/>
          </w:tcPr>
          <w:p>
            <w:pPr>
              <w:jc w:val="center"/>
            </w:pPr>
            <w:r>
              <w:rPr>
                <w:rFonts w:ascii="Calibri" w:hAnsi="Calibri"/>
                <w:sz w:val="19"/>
              </w:rPr>
              <w:t>Concentrated in wealthy</w:t>
            </w:r>
          </w:p>
        </w:tc>
        <w:tc>
          <w:tcPr>
            <w:tcW w:type="dxa" w:w="2266"/>
          </w:tcPr>
          <w:p>
            <w:pPr>
              <w:jc w:val="center"/>
            </w:pPr>
            <w:r>
              <w:rPr>
                <w:rFonts w:ascii="Calibri" w:hAnsi="Calibri"/>
                <w:sz w:val="19"/>
              </w:rPr>
              <w:t>Partially</w:t>
            </w:r>
          </w:p>
        </w:tc>
        <w:tc>
          <w:tcPr>
            <w:tcW w:type="dxa" w:w="2266"/>
          </w:tcPr>
          <w:p>
            <w:pPr>
              <w:jc w:val="center"/>
            </w:pPr>
            <w:r>
              <w:rPr>
                <w:rFonts w:ascii="Calibri" w:hAnsi="Calibri"/>
                <w:sz w:val="19"/>
              </w:rPr>
              <w:t>Yes — with interest burden</w:t>
            </w:r>
          </w:p>
        </w:tc>
      </w:tr>
      <w:tr>
        <w:tc>
          <w:tcPr>
            <w:tcW w:type="dxa" w:w="2266"/>
            <w:shd w:val="clear" w:color="auto" w:fill="EEF3FA"/>
          </w:tcPr>
          <w:p>
            <w:pPr>
              <w:jc w:val="left"/>
            </w:pPr>
            <w:r>
              <w:rPr>
                <w:rFonts w:ascii="Calibri" w:hAnsi="Calibri"/>
                <w:sz w:val="19"/>
              </w:rPr>
              <w:t>Education systems</w:t>
            </w:r>
          </w:p>
        </w:tc>
        <w:tc>
          <w:tcPr>
            <w:tcW w:type="dxa" w:w="2266"/>
            <w:shd w:val="clear" w:color="auto" w:fill="EEF3FA"/>
          </w:tcPr>
          <w:p>
            <w:pPr>
              <w:jc w:val="center"/>
            </w:pPr>
            <w:r>
              <w:rPr>
                <w:rFonts w:ascii="Calibri" w:hAnsi="Calibri"/>
                <w:sz w:val="19"/>
              </w:rPr>
              <w:t>Quality varies enormously</w:t>
            </w:r>
          </w:p>
        </w:tc>
        <w:tc>
          <w:tcPr>
            <w:tcW w:type="dxa" w:w="2266"/>
            <w:shd w:val="clear" w:color="auto" w:fill="EEF3FA"/>
          </w:tcPr>
          <w:p>
            <w:pPr>
              <w:jc w:val="center"/>
            </w:pPr>
            <w:r>
              <w:rPr>
                <w:rFonts w:ascii="Calibri" w:hAnsi="Calibri"/>
                <w:sz w:val="19"/>
              </w:rPr>
              <w:t>Over decades</w:t>
            </w:r>
          </w:p>
        </w:tc>
        <w:tc>
          <w:tcPr>
            <w:tcW w:type="dxa" w:w="2266"/>
            <w:shd w:val="clear" w:color="auto" w:fill="EEF3FA"/>
          </w:tcPr>
          <w:p>
            <w:pPr>
              <w:jc w:val="center"/>
            </w:pPr>
            <w:r>
              <w:rPr>
                <w:rFonts w:ascii="Calibri" w:hAnsi="Calibri"/>
                <w:sz w:val="19"/>
              </w:rPr>
              <w:t>Yes — slowly</w:t>
            </w:r>
          </w:p>
        </w:tc>
      </w:tr>
      <w:tr>
        <w:tc>
          <w:tcPr>
            <w:tcW w:type="dxa" w:w="2266"/>
          </w:tcPr>
          <w:p>
            <w:pPr>
              <w:jc w:val="left"/>
            </w:pPr>
            <w:r>
              <w:rPr>
                <w:rFonts w:ascii="Calibri" w:hAnsi="Calibri"/>
                <w:sz w:val="19"/>
              </w:rPr>
              <w:t>Human talent</w:t>
            </w:r>
          </w:p>
        </w:tc>
        <w:tc>
          <w:tcPr>
            <w:tcW w:type="dxa" w:w="2266"/>
          </w:tcPr>
          <w:p>
            <w:pPr>
              <w:jc w:val="center"/>
            </w:pPr>
            <w:r>
              <w:rPr>
                <w:rFonts w:ascii="Calibri" w:hAnsi="Calibri"/>
                <w:sz w:val="19"/>
              </w:rPr>
              <w:t>Roughly equal globally</w:t>
            </w:r>
          </w:p>
        </w:tc>
        <w:tc>
          <w:tcPr>
            <w:tcW w:type="dxa" w:w="2266"/>
          </w:tcPr>
          <w:p>
            <w:pPr>
              <w:jc w:val="center"/>
            </w:pPr>
            <w:r>
              <w:rPr>
                <w:rFonts w:ascii="Calibri" w:hAnsi="Calibri"/>
                <w:sz w:val="19"/>
              </w:rPr>
              <w:t>Yes</w:t>
            </w:r>
          </w:p>
        </w:tc>
        <w:tc>
          <w:tcPr>
            <w:tcW w:type="dxa" w:w="2266"/>
          </w:tcPr>
          <w:p>
            <w:pPr>
              <w:jc w:val="center"/>
            </w:pPr>
            <w:r>
              <w:rPr>
                <w:rFonts w:ascii="Calibri" w:hAnsi="Calibri"/>
                <w:sz w:val="19"/>
              </w:rPr>
              <w:t>Yes — with capital access</w:t>
            </w:r>
          </w:p>
        </w:tc>
      </w:tr>
      <w:tr>
        <w:tc>
          <w:tcPr>
            <w:tcW w:type="dxa" w:w="2266"/>
            <w:shd w:val="clear" w:color="auto" w:fill="EEF3FA"/>
          </w:tcPr>
          <w:p>
            <w:pPr>
              <w:jc w:val="left"/>
            </w:pPr>
            <w:r>
              <w:rPr>
                <w:rFonts w:ascii="Calibri" w:hAnsi="Calibri"/>
                <w:sz w:val="19"/>
              </w:rPr>
              <w:t>TIME</w:t>
            </w:r>
          </w:p>
        </w:tc>
        <w:tc>
          <w:tcPr>
            <w:tcW w:type="dxa" w:w="2266"/>
            <w:shd w:val="clear" w:color="auto" w:fill="EEF3FA"/>
          </w:tcPr>
          <w:p>
            <w:pPr>
              <w:jc w:val="center"/>
            </w:pPr>
            <w:r>
              <w:rPr>
                <w:rFonts w:ascii="Calibri" w:hAnsi="Calibri"/>
                <w:sz w:val="19"/>
              </w:rPr>
              <w:t>Everyone: 24hr/day</w:t>
            </w:r>
          </w:p>
        </w:tc>
        <w:tc>
          <w:tcPr>
            <w:tcW w:type="dxa" w:w="2266"/>
            <w:shd w:val="clear" w:color="auto" w:fill="EEF3FA"/>
          </w:tcPr>
          <w:p>
            <w:pPr>
              <w:jc w:val="center"/>
            </w:pPr>
            <w:r>
              <w:rPr>
                <w:rFonts w:ascii="Calibri" w:hAnsi="Calibri"/>
                <w:sz w:val="19"/>
              </w:rPr>
              <w:t>Already equal</w:t>
            </w:r>
          </w:p>
        </w:tc>
        <w:tc>
          <w:tcPr>
            <w:tcW w:type="dxa" w:w="2266"/>
            <w:shd w:val="clear" w:color="auto" w:fill="EEF3FA"/>
          </w:tcPr>
          <w:p>
            <w:pPr>
              <w:jc w:val="center"/>
            </w:pPr>
            <w:r>
              <w:rPr>
                <w:rFonts w:ascii="Calibri" w:hAnsi="Calibri"/>
                <w:sz w:val="19"/>
              </w:rPr>
              <w:t>YES — with Time Borrowing</w:t>
            </w:r>
          </w:p>
        </w:tc>
      </w:tr>
    </w:tbl>
    <w:p>
      <w:pPr>
        <w:spacing w:after="60"/>
      </w:pPr>
    </w:p>
    <w:p>
      <w:pPr>
        <w:spacing w:after="80" w:before="0"/>
      </w:pPr>
    </w:p>
    <w:p>
      <w:pPr>
        <w:spacing w:after="100" w:before="0"/>
        <w:jc w:val="left"/>
      </w:pPr>
      <w:r>
        <w:rPr>
          <w:rFonts w:ascii="Calibri" w:hAnsi="Calibri"/>
          <w:b w:val="0"/>
          <w:i/>
          <w:color w:val="1A375E"/>
          <w:sz w:val="21"/>
        </w:rPr>
        <w:t>A child born today in rural Albania has the same 24 hours as a child born in Zurich. They do not have the same capital access, the same schools, or the same family wealth. But they have the same time — and the same future contribution potential.</w:t>
      </w:r>
    </w:p>
    <w:p>
      <w:pPr>
        <w:spacing w:before="200" w:after="100"/>
        <w:jc w:val="left"/>
      </w:pPr>
      <w:r>
        <w:rPr>
          <w:rFonts w:ascii="Calibri" w:hAnsi="Calibri"/>
          <w:b/>
          <w:color w:val="007A87"/>
          <w:sz w:val="28"/>
        </w:rPr>
        <w:t>3.1  Properties of Time as Collateral</w:t>
      </w:r>
    </w:p>
    <w:p>
      <w:pPr>
        <w:spacing w:after="100" w:before="0"/>
        <w:jc w:val="left"/>
      </w:pPr>
      <w:r>
        <w:rPr>
          <w:rFonts w:ascii="Calibri" w:hAnsi="Calibri"/>
          <w:b w:val="0"/>
          <w:i w:val="0"/>
          <w:sz w:val="21"/>
        </w:rPr>
        <w:t>Unlike any other form of collateral, time has unique properties:</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007A87"/>
          </w:tcPr>
          <w:p>
            <w:pPr>
              <w:jc w:val="center"/>
            </w:pPr>
            <w:r>
              <w:rPr>
                <w:rFonts w:ascii="Calibri" w:hAnsi="Calibri"/>
                <w:b/>
                <w:color w:val="FFFFFF"/>
                <w:sz w:val="19"/>
              </w:rPr>
              <w:t>Property</w:t>
            </w:r>
          </w:p>
        </w:tc>
        <w:tc>
          <w:tcPr>
            <w:tcW w:type="dxa" w:w="4533"/>
            <w:shd w:val="clear" w:color="auto" w:fill="007A87"/>
          </w:tcPr>
          <w:p>
            <w:pPr>
              <w:jc w:val="center"/>
            </w:pPr>
            <w:r>
              <w:rPr>
                <w:rFonts w:ascii="Calibri" w:hAnsi="Calibri"/>
                <w:b/>
                <w:color w:val="FFFFFF"/>
                <w:sz w:val="19"/>
              </w:rPr>
              <w:t>What It Means for Development</w:t>
            </w:r>
          </w:p>
        </w:tc>
      </w:tr>
      <w:tr>
        <w:tc>
          <w:tcPr>
            <w:tcW w:type="dxa" w:w="4533"/>
          </w:tcPr>
          <w:p>
            <w:pPr>
              <w:jc w:val="left"/>
            </w:pPr>
            <w:r>
              <w:rPr>
                <w:rFonts w:ascii="Calibri" w:hAnsi="Calibri"/>
                <w:sz w:val="19"/>
              </w:rPr>
              <w:t>Universal</w:t>
            </w:r>
          </w:p>
        </w:tc>
        <w:tc>
          <w:tcPr>
            <w:tcW w:type="dxa" w:w="4533"/>
          </w:tcPr>
          <w:p>
            <w:pPr>
              <w:jc w:val="center"/>
            </w:pPr>
            <w:r>
              <w:rPr>
                <w:rFonts w:ascii="Calibri" w:hAnsi="Calibri"/>
                <w:sz w:val="19"/>
              </w:rPr>
              <w:t>Every human being possesses it — no geographic lottery</w:t>
            </w:r>
          </w:p>
        </w:tc>
      </w:tr>
      <w:tr>
        <w:tc>
          <w:tcPr>
            <w:tcW w:type="dxa" w:w="4533"/>
            <w:shd w:val="clear" w:color="auto" w:fill="EEF3FA"/>
          </w:tcPr>
          <w:p>
            <w:pPr>
              <w:jc w:val="left"/>
            </w:pPr>
            <w:r>
              <w:rPr>
                <w:rFonts w:ascii="Calibri" w:hAnsi="Calibri"/>
                <w:sz w:val="19"/>
              </w:rPr>
              <w:t>Equal</w:t>
            </w:r>
          </w:p>
        </w:tc>
        <w:tc>
          <w:tcPr>
            <w:tcW w:type="dxa" w:w="4533"/>
            <w:shd w:val="clear" w:color="auto" w:fill="EEF3FA"/>
          </w:tcPr>
          <w:p>
            <w:pPr>
              <w:jc w:val="center"/>
            </w:pPr>
            <w:r>
              <w:rPr>
                <w:rFonts w:ascii="Calibri" w:hAnsi="Calibri"/>
                <w:sz w:val="19"/>
              </w:rPr>
              <w:t>The same 24 hours for every person on Earth</w:t>
            </w:r>
          </w:p>
        </w:tc>
      </w:tr>
      <w:tr>
        <w:tc>
          <w:tcPr>
            <w:tcW w:type="dxa" w:w="4533"/>
          </w:tcPr>
          <w:p>
            <w:pPr>
              <w:jc w:val="left"/>
            </w:pPr>
            <w:r>
              <w:rPr>
                <w:rFonts w:ascii="Calibri" w:hAnsi="Calibri"/>
                <w:sz w:val="19"/>
              </w:rPr>
              <w:t>Non-seizable</w:t>
            </w:r>
          </w:p>
        </w:tc>
        <w:tc>
          <w:tcPr>
            <w:tcW w:type="dxa" w:w="4533"/>
          </w:tcPr>
          <w:p>
            <w:pPr>
              <w:jc w:val="center"/>
            </w:pPr>
            <w:r>
              <w:rPr>
                <w:rFonts w:ascii="Calibri" w:hAnsi="Calibri"/>
                <w:sz w:val="19"/>
              </w:rPr>
              <w:t>You cannot repossess someone's future time by force</w:t>
            </w:r>
          </w:p>
        </w:tc>
      </w:tr>
      <w:tr>
        <w:tc>
          <w:tcPr>
            <w:tcW w:type="dxa" w:w="4533"/>
            <w:shd w:val="clear" w:color="auto" w:fill="EEF3FA"/>
          </w:tcPr>
          <w:p>
            <w:pPr>
              <w:jc w:val="left"/>
            </w:pPr>
            <w:r>
              <w:rPr>
                <w:rFonts w:ascii="Calibri" w:hAnsi="Calibri"/>
                <w:sz w:val="19"/>
              </w:rPr>
              <w:t>Renewable</w:t>
            </w:r>
          </w:p>
        </w:tc>
        <w:tc>
          <w:tcPr>
            <w:tcW w:type="dxa" w:w="4533"/>
            <w:shd w:val="clear" w:color="auto" w:fill="EEF3FA"/>
          </w:tcPr>
          <w:p>
            <w:pPr>
              <w:jc w:val="center"/>
            </w:pPr>
            <w:r>
              <w:rPr>
                <w:rFonts w:ascii="Calibri" w:hAnsi="Calibri"/>
                <w:sz w:val="19"/>
              </w:rPr>
              <w:t>Each new generation brings fresh time collateral</w:t>
            </w:r>
          </w:p>
        </w:tc>
      </w:tr>
      <w:tr>
        <w:tc>
          <w:tcPr>
            <w:tcW w:type="dxa" w:w="4533"/>
          </w:tcPr>
          <w:p>
            <w:pPr>
              <w:jc w:val="left"/>
            </w:pPr>
            <w:r>
              <w:rPr>
                <w:rFonts w:ascii="Calibri" w:hAnsi="Calibri"/>
                <w:sz w:val="19"/>
              </w:rPr>
              <w:t>Non-depletable</w:t>
            </w:r>
          </w:p>
        </w:tc>
        <w:tc>
          <w:tcPr>
            <w:tcW w:type="dxa" w:w="4533"/>
          </w:tcPr>
          <w:p>
            <w:pPr>
              <w:jc w:val="center"/>
            </w:pPr>
            <w:r>
              <w:rPr>
                <w:rFonts w:ascii="Calibri" w:hAnsi="Calibri"/>
                <w:sz w:val="19"/>
              </w:rPr>
              <w:t>Time cannot run out — unlike minerals or land</w:t>
            </w:r>
          </w:p>
        </w:tc>
      </w:tr>
      <w:tr>
        <w:tc>
          <w:tcPr>
            <w:tcW w:type="dxa" w:w="4533"/>
            <w:shd w:val="clear" w:color="auto" w:fill="EEF3FA"/>
          </w:tcPr>
          <w:p>
            <w:pPr>
              <w:jc w:val="left"/>
            </w:pPr>
            <w:r>
              <w:rPr>
                <w:rFonts w:ascii="Calibri" w:hAnsi="Calibri"/>
                <w:sz w:val="19"/>
              </w:rPr>
              <w:t>Culturally neutral</w:t>
            </w:r>
          </w:p>
        </w:tc>
        <w:tc>
          <w:tcPr>
            <w:tcW w:type="dxa" w:w="4533"/>
            <w:shd w:val="clear" w:color="auto" w:fill="EEF3FA"/>
          </w:tcPr>
          <w:p>
            <w:pPr>
              <w:jc w:val="center"/>
            </w:pPr>
            <w:r>
              <w:rPr>
                <w:rFonts w:ascii="Calibri" w:hAnsi="Calibri"/>
                <w:sz w:val="19"/>
              </w:rPr>
              <w:t>Time has no ethnic, religious, or national character</w:t>
            </w:r>
          </w:p>
        </w:tc>
      </w:tr>
      <w:tr>
        <w:tc>
          <w:tcPr>
            <w:tcW w:type="dxa" w:w="4533"/>
          </w:tcPr>
          <w:p>
            <w:pPr>
              <w:jc w:val="left"/>
            </w:pPr>
            <w:r>
              <w:rPr>
                <w:rFonts w:ascii="Calibri" w:hAnsi="Calibri"/>
                <w:sz w:val="19"/>
              </w:rPr>
              <w:t>Productivity-linked</w:t>
            </w:r>
          </w:p>
        </w:tc>
        <w:tc>
          <w:tcPr>
            <w:tcW w:type="dxa" w:w="4533"/>
          </w:tcPr>
          <w:p>
            <w:pPr>
              <w:jc w:val="center"/>
            </w:pPr>
            <w:r>
              <w:rPr>
                <w:rFonts w:ascii="Calibri" w:hAnsi="Calibri"/>
                <w:sz w:val="19"/>
              </w:rPr>
              <w:t>More education + time = more economic output</w:t>
            </w:r>
          </w:p>
        </w:tc>
      </w:tr>
    </w:tbl>
    <w:p>
      <w:pPr>
        <w:spacing w:after="60"/>
      </w:pPr>
    </w:p>
    <w:p>
      <w:r>
        <w:br w:type="page"/>
      </w:r>
    </w:p>
    <w:p>
      <w:pPr>
        <w:spacing w:before="200" w:after="100"/>
        <w:jc w:val="left"/>
      </w:pPr>
      <w:r>
        <w:rPr>
          <w:rFonts w:ascii="Calibri" w:hAnsi="Calibri"/>
          <w:b/>
          <w:color w:val="1A375E"/>
          <w:sz w:val="40"/>
        </w:rPr>
        <w:t>4.  How Time Borrowing Redefines National Development</w:t>
      </w:r>
    </w:p>
    <w:p>
      <w:pPr>
        <w:spacing w:before="80" w:after="80"/>
        <w:pBdr>
          <w:bottom w:val="single" w:sz="6" w:space="1" w:color="007A87"/>
        </w:pBdr>
      </w:pPr>
    </w:p>
    <w:p>
      <w:pPr>
        <w:spacing w:after="100" w:before="0"/>
        <w:jc w:val="left"/>
      </w:pPr>
      <w:r>
        <w:rPr>
          <w:rFonts w:ascii="Calibri" w:hAnsi="Calibri"/>
          <w:b w:val="0"/>
          <w:i w:val="0"/>
          <w:sz w:val="21"/>
        </w:rPr>
        <w:t>Traditional development strategy asks: how do we attract capital, build infrastructure, and exploit our comparative advantages (usually natural resources or cheap labour)? Time Borrowing inverts this logic entirely.</w:t>
      </w:r>
    </w:p>
    <w:p>
      <w:pPr>
        <w:spacing w:before="200" w:after="100"/>
        <w:jc w:val="left"/>
      </w:pPr>
      <w:r>
        <w:rPr>
          <w:rFonts w:ascii="Calibri" w:hAnsi="Calibri"/>
          <w:b/>
          <w:color w:val="007A87"/>
          <w:sz w:val="28"/>
        </w:rPr>
        <w:t>4.1  The New Development Sequence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r>
          </w:p>
        </w:tc>
        <w:tc>
          <w:tcPr>
            <w:tcW w:type="dxa" w:w="3022"/>
            <w:shd w:val="clear" w:color="auto" w:fill="1A375E"/>
          </w:tcPr>
          <w:p>
            <w:pPr>
              <w:jc w:val="center"/>
            </w:pPr>
            <w:r>
              <w:rPr>
                <w:rFonts w:ascii="Calibri" w:hAnsi="Calibri"/>
                <w:b/>
                <w:color w:val="FFFFFF"/>
                <w:sz w:val="19"/>
              </w:rPr>
              <w:t>Traditional Sequence</w:t>
            </w:r>
          </w:p>
        </w:tc>
        <w:tc>
          <w:tcPr>
            <w:tcW w:type="dxa" w:w="3022"/>
            <w:shd w:val="clear" w:color="auto" w:fill="1A375E"/>
          </w:tcPr>
          <w:p>
            <w:pPr>
              <w:jc w:val="center"/>
            </w:pPr>
            <w:r>
              <w:rPr>
                <w:rFonts w:ascii="Calibri" w:hAnsi="Calibri"/>
                <w:b/>
                <w:color w:val="FFFFFF"/>
                <w:sz w:val="19"/>
              </w:rPr>
              <w:t>TB-Enabled Sequence</w:t>
            </w:r>
          </w:p>
        </w:tc>
      </w:tr>
      <w:tr>
        <w:tc>
          <w:tcPr>
            <w:tcW w:type="dxa" w:w="3022"/>
          </w:tcPr>
          <w:p>
            <w:pPr>
              <w:jc w:val="left"/>
            </w:pPr>
            <w:r>
              <w:rPr>
                <w:rFonts w:ascii="Calibri" w:hAnsi="Calibri"/>
                <w:sz w:val="19"/>
              </w:rPr>
              <w:t>Starting point</w:t>
            </w:r>
          </w:p>
        </w:tc>
        <w:tc>
          <w:tcPr>
            <w:tcW w:type="dxa" w:w="3022"/>
          </w:tcPr>
          <w:p>
            <w:pPr>
              <w:jc w:val="center"/>
            </w:pPr>
            <w:r>
              <w:rPr>
                <w:rFonts w:ascii="Calibri" w:hAnsi="Calibri"/>
                <w:sz w:val="19"/>
              </w:rPr>
              <w:t>Attract foreign capital</w:t>
            </w:r>
          </w:p>
        </w:tc>
        <w:tc>
          <w:tcPr>
            <w:tcW w:type="dxa" w:w="3022"/>
          </w:tcPr>
          <w:p>
            <w:pPr>
              <w:jc w:val="center"/>
            </w:pPr>
            <w:r>
              <w:rPr>
                <w:rFonts w:ascii="Calibri" w:hAnsi="Calibri"/>
                <w:sz w:val="19"/>
              </w:rPr>
              <w:t>Implement TB + automation tax</w:t>
            </w:r>
          </w:p>
        </w:tc>
      </w:tr>
      <w:tr>
        <w:tc>
          <w:tcPr>
            <w:tcW w:type="dxa" w:w="3022"/>
            <w:shd w:val="clear" w:color="auto" w:fill="EEF3FA"/>
          </w:tcPr>
          <w:p>
            <w:pPr>
              <w:jc w:val="left"/>
            </w:pPr>
            <w:r>
              <w:rPr>
                <w:rFonts w:ascii="Calibri" w:hAnsi="Calibri"/>
                <w:sz w:val="19"/>
              </w:rPr>
              <w:t>Step 1</w:t>
            </w:r>
          </w:p>
        </w:tc>
        <w:tc>
          <w:tcPr>
            <w:tcW w:type="dxa" w:w="3022"/>
            <w:shd w:val="clear" w:color="auto" w:fill="EEF3FA"/>
          </w:tcPr>
          <w:p>
            <w:pPr>
              <w:jc w:val="center"/>
            </w:pPr>
            <w:r>
              <w:rPr>
                <w:rFonts w:ascii="Calibri" w:hAnsi="Calibri"/>
                <w:sz w:val="19"/>
              </w:rPr>
              <w:t>Build physical infrastructure</w:t>
            </w:r>
          </w:p>
        </w:tc>
        <w:tc>
          <w:tcPr>
            <w:tcW w:type="dxa" w:w="3022"/>
            <w:shd w:val="clear" w:color="auto" w:fill="EEF3FA"/>
          </w:tcPr>
          <w:p>
            <w:pPr>
              <w:jc w:val="center"/>
            </w:pPr>
            <w:r>
              <w:rPr>
                <w:rFonts w:ascii="Calibri" w:hAnsi="Calibri"/>
                <w:sz w:val="19"/>
              </w:rPr>
              <w:t>Fund human capital directly</w:t>
            </w:r>
          </w:p>
        </w:tc>
      </w:tr>
      <w:tr>
        <w:tc>
          <w:tcPr>
            <w:tcW w:type="dxa" w:w="3022"/>
          </w:tcPr>
          <w:p>
            <w:pPr>
              <w:jc w:val="left"/>
            </w:pPr>
            <w:r>
              <w:rPr>
                <w:rFonts w:ascii="Calibri" w:hAnsi="Calibri"/>
                <w:sz w:val="19"/>
              </w:rPr>
              <w:t>Step 2</w:t>
            </w:r>
          </w:p>
        </w:tc>
        <w:tc>
          <w:tcPr>
            <w:tcW w:type="dxa" w:w="3022"/>
          </w:tcPr>
          <w:p>
            <w:pPr>
              <w:jc w:val="center"/>
            </w:pPr>
            <w:r>
              <w:rPr>
                <w:rFonts w:ascii="Calibri" w:hAnsi="Calibri"/>
                <w:sz w:val="19"/>
              </w:rPr>
              <w:t>Educate workers (slowly, expensively)</w:t>
            </w:r>
          </w:p>
        </w:tc>
        <w:tc>
          <w:tcPr>
            <w:tcW w:type="dxa" w:w="3022"/>
          </w:tcPr>
          <w:p>
            <w:pPr>
              <w:jc w:val="center"/>
            </w:pPr>
            <w:r>
              <w:rPr>
                <w:rFonts w:ascii="Calibri" w:hAnsi="Calibri"/>
                <w:sz w:val="19"/>
              </w:rPr>
              <w:t>TB advances fund education NOW</w:t>
            </w:r>
          </w:p>
        </w:tc>
      </w:tr>
      <w:tr>
        <w:tc>
          <w:tcPr>
            <w:tcW w:type="dxa" w:w="3022"/>
            <w:shd w:val="clear" w:color="auto" w:fill="EEF3FA"/>
          </w:tcPr>
          <w:p>
            <w:pPr>
              <w:jc w:val="left"/>
            </w:pPr>
            <w:r>
              <w:rPr>
                <w:rFonts w:ascii="Calibri" w:hAnsi="Calibri"/>
                <w:sz w:val="19"/>
              </w:rPr>
              <w:t>Step 3</w:t>
            </w:r>
          </w:p>
        </w:tc>
        <w:tc>
          <w:tcPr>
            <w:tcW w:type="dxa" w:w="3022"/>
            <w:shd w:val="clear" w:color="auto" w:fill="EEF3FA"/>
          </w:tcPr>
          <w:p>
            <w:pPr>
              <w:jc w:val="center"/>
            </w:pPr>
            <w:r>
              <w:rPr>
                <w:rFonts w:ascii="Calibri" w:hAnsi="Calibri"/>
                <w:sz w:val="19"/>
              </w:rPr>
              <w:t>Grow manufacturing base</w:t>
            </w:r>
          </w:p>
        </w:tc>
        <w:tc>
          <w:tcPr>
            <w:tcW w:type="dxa" w:w="3022"/>
            <w:shd w:val="clear" w:color="auto" w:fill="EEF3FA"/>
          </w:tcPr>
          <w:p>
            <w:pPr>
              <w:jc w:val="center"/>
            </w:pPr>
            <w:r>
              <w:rPr>
                <w:rFonts w:ascii="Calibri" w:hAnsi="Calibri"/>
                <w:sz w:val="19"/>
              </w:rPr>
              <w:t>Entrepreneurs start businesses with TB</w:t>
            </w:r>
          </w:p>
        </w:tc>
      </w:tr>
      <w:tr>
        <w:tc>
          <w:tcPr>
            <w:tcW w:type="dxa" w:w="3022"/>
          </w:tcPr>
          <w:p>
            <w:pPr>
              <w:jc w:val="left"/>
            </w:pPr>
            <w:r>
              <w:rPr>
                <w:rFonts w:ascii="Calibri" w:hAnsi="Calibri"/>
                <w:sz w:val="19"/>
              </w:rPr>
              <w:t>Step 4</w:t>
            </w:r>
          </w:p>
        </w:tc>
        <w:tc>
          <w:tcPr>
            <w:tcW w:type="dxa" w:w="3022"/>
          </w:tcPr>
          <w:p>
            <w:pPr>
              <w:jc w:val="center"/>
            </w:pPr>
            <w:r>
              <w:rPr>
                <w:rFonts w:ascii="Calibri" w:hAnsi="Calibri"/>
                <w:sz w:val="19"/>
              </w:rPr>
              <w:t>Eventually reduce poverty</w:t>
            </w:r>
          </w:p>
        </w:tc>
        <w:tc>
          <w:tcPr>
            <w:tcW w:type="dxa" w:w="3022"/>
          </w:tcPr>
          <w:p>
            <w:pPr>
              <w:jc w:val="center"/>
            </w:pPr>
            <w:r>
              <w:rPr>
                <w:rFonts w:ascii="Calibri" w:hAnsi="Calibri"/>
                <w:sz w:val="19"/>
              </w:rPr>
              <w:t>Poverty reduces as FreeOne become Producers</w:t>
            </w:r>
          </w:p>
        </w:tc>
      </w:tr>
      <w:tr>
        <w:tc>
          <w:tcPr>
            <w:tcW w:type="dxa" w:w="3022"/>
            <w:shd w:val="clear" w:color="auto" w:fill="EEF3FA"/>
          </w:tcPr>
          <w:p>
            <w:pPr>
              <w:jc w:val="left"/>
            </w:pPr>
            <w:r>
              <w:rPr>
                <w:rFonts w:ascii="Calibri" w:hAnsi="Calibri"/>
                <w:sz w:val="19"/>
              </w:rPr>
              <w:t>Driver</w:t>
            </w:r>
          </w:p>
        </w:tc>
        <w:tc>
          <w:tcPr>
            <w:tcW w:type="dxa" w:w="3022"/>
            <w:shd w:val="clear" w:color="auto" w:fill="EEF3FA"/>
          </w:tcPr>
          <w:p>
            <w:pPr>
              <w:jc w:val="center"/>
            </w:pPr>
            <w:r>
              <w:rPr>
                <w:rFonts w:ascii="Calibri" w:hAnsi="Calibri"/>
                <w:sz w:val="19"/>
              </w:rPr>
              <w:t>External capital (foreign debt or investment)</w:t>
            </w:r>
          </w:p>
        </w:tc>
        <w:tc>
          <w:tcPr>
            <w:tcW w:type="dxa" w:w="3022"/>
            <w:shd w:val="clear" w:color="auto" w:fill="EEF3FA"/>
          </w:tcPr>
          <w:p>
            <w:pPr>
              <w:jc w:val="center"/>
            </w:pPr>
            <w:r>
              <w:rPr>
                <w:rFonts w:ascii="Calibri" w:hAnsi="Calibri"/>
                <w:sz w:val="19"/>
              </w:rPr>
              <w:t>Internal pool (automation tax)</w:t>
            </w:r>
          </w:p>
        </w:tc>
      </w:tr>
      <w:tr>
        <w:tc>
          <w:tcPr>
            <w:tcW w:type="dxa" w:w="3022"/>
          </w:tcPr>
          <w:p>
            <w:pPr>
              <w:jc w:val="left"/>
            </w:pPr>
            <w:r>
              <w:rPr>
                <w:rFonts w:ascii="Calibri" w:hAnsi="Calibri"/>
                <w:sz w:val="19"/>
              </w:rPr>
              <w:t>Risk</w:t>
            </w:r>
          </w:p>
        </w:tc>
        <w:tc>
          <w:tcPr>
            <w:tcW w:type="dxa" w:w="3022"/>
          </w:tcPr>
          <w:p>
            <w:pPr>
              <w:jc w:val="center"/>
            </w:pPr>
            <w:r>
              <w:rPr>
                <w:rFonts w:ascii="Calibri" w:hAnsi="Calibri"/>
                <w:sz w:val="19"/>
              </w:rPr>
              <w:t>Debt dependency, conditionality, crises</w:t>
            </w:r>
          </w:p>
        </w:tc>
        <w:tc>
          <w:tcPr>
            <w:tcW w:type="dxa" w:w="3022"/>
          </w:tcPr>
          <w:p>
            <w:pPr>
              <w:jc w:val="center"/>
            </w:pPr>
            <w:r>
              <w:rPr>
                <w:rFonts w:ascii="Calibri" w:hAnsi="Calibri"/>
                <w:sz w:val="19"/>
              </w:rPr>
              <w:t>Self-contained, productivity-backed</w:t>
            </w:r>
          </w:p>
        </w:tc>
      </w:tr>
      <w:tr>
        <w:tc>
          <w:tcPr>
            <w:tcW w:type="dxa" w:w="3022"/>
            <w:shd w:val="clear" w:color="auto" w:fill="EEF3FA"/>
          </w:tcPr>
          <w:p>
            <w:pPr>
              <w:jc w:val="left"/>
            </w:pPr>
            <w:r>
              <w:rPr>
                <w:rFonts w:ascii="Calibri" w:hAnsi="Calibri"/>
                <w:sz w:val="19"/>
              </w:rPr>
              <w:t>Beneficiary</w:t>
            </w:r>
          </w:p>
        </w:tc>
        <w:tc>
          <w:tcPr>
            <w:tcW w:type="dxa" w:w="3022"/>
            <w:shd w:val="clear" w:color="auto" w:fill="EEF3FA"/>
          </w:tcPr>
          <w:p>
            <w:pPr>
              <w:jc w:val="center"/>
            </w:pPr>
            <w:r>
              <w:rPr>
                <w:rFonts w:ascii="Calibri" w:hAnsi="Calibri"/>
                <w:sz w:val="19"/>
              </w:rPr>
              <w:t>Capital holders first, workers eventually</w:t>
            </w:r>
          </w:p>
        </w:tc>
        <w:tc>
          <w:tcPr>
            <w:tcW w:type="dxa" w:w="3022"/>
            <w:shd w:val="clear" w:color="auto" w:fill="EEF3FA"/>
          </w:tcPr>
          <w:p>
            <w:pPr>
              <w:jc w:val="center"/>
            </w:pPr>
            <w:r>
              <w:rPr>
                <w:rFonts w:ascii="Calibri" w:hAnsi="Calibri"/>
                <w:sz w:val="19"/>
              </w:rPr>
              <w:t>Citizens directly, immediately</w:t>
            </w:r>
          </w:p>
        </w:tc>
      </w:tr>
    </w:tbl>
    <w:p>
      <w:pPr>
        <w:spacing w:after="60"/>
      </w:pPr>
    </w:p>
    <w:p>
      <w:pPr>
        <w:spacing w:before="200" w:after="100"/>
        <w:jc w:val="left"/>
      </w:pPr>
      <w:r>
        <w:rPr>
          <w:rFonts w:ascii="Calibri" w:hAnsi="Calibri"/>
          <w:b/>
          <w:color w:val="007A87"/>
          <w:sz w:val="28"/>
        </w:rPr>
        <w:t>4.2  Breaking the Three Colonial Traps</w:t>
      </w:r>
    </w:p>
    <w:p>
      <w:pPr>
        <w:spacing w:after="100" w:before="0"/>
        <w:jc w:val="left"/>
      </w:pPr>
      <w:r>
        <w:rPr>
          <w:rFonts w:ascii="Calibri" w:hAnsi="Calibri"/>
          <w:b w:val="0"/>
          <w:i w:val="0"/>
          <w:sz w:val="21"/>
        </w:rPr>
        <w:t>Many developing nations remain caught in three structural traps inherited from colonialism. TB breaks all three:</w:t>
      </w:r>
    </w:p>
    <w:p>
      <w:pPr>
        <w:spacing w:before="160" w:after="40"/>
        <w:jc w:val="left"/>
      </w:pPr>
      <w:r>
        <w:rPr>
          <w:rFonts w:ascii="Calibri" w:hAnsi="Calibri"/>
          <w:b/>
          <w:color w:val="AD1F1F"/>
          <w:sz w:val="24"/>
        </w:rPr>
        <w:t>Trap: Commodity Dependence</w:t>
      </w:r>
    </w:p>
    <w:p>
      <w:pPr>
        <w:spacing w:after="100" w:before="0"/>
        <w:jc w:val="left"/>
      </w:pPr>
      <w:r>
        <w:rPr>
          <w:rFonts w:ascii="Calibri" w:hAnsi="Calibri"/>
          <w:b w:val="0"/>
          <w:i/>
          <w:color w:val="552222"/>
          <w:sz w:val="21"/>
        </w:rPr>
        <w:t>Traditional mechanism: Export raw materials, import manufactured goods — permanently disadvantaged terms of trade</w:t>
      </w:r>
    </w:p>
    <w:p>
      <w:pPr>
        <w:spacing w:after="100" w:before="0"/>
        <w:jc w:val="left"/>
      </w:pPr>
      <w:r>
        <w:rPr>
          <w:rFonts w:ascii="Calibri" w:hAnsi="Calibri"/>
          <w:b w:val="0"/>
          <w:i w:val="0"/>
          <w:color w:val="1A7A4A"/>
          <w:sz w:val="21"/>
        </w:rPr>
        <w:t>TB response: TB funds education and entrepreneurship, creating a domestic skilled workforce and manufacturing base</w:t>
      </w:r>
    </w:p>
    <w:p>
      <w:pPr>
        <w:spacing w:before="160" w:after="40"/>
        <w:jc w:val="left"/>
      </w:pPr>
      <w:r>
        <w:rPr>
          <w:rFonts w:ascii="Calibri" w:hAnsi="Calibri"/>
          <w:b/>
          <w:color w:val="AD1F1F"/>
          <w:sz w:val="24"/>
        </w:rPr>
        <w:t>Trap: Debt Dependency</w:t>
      </w:r>
    </w:p>
    <w:p>
      <w:pPr>
        <w:spacing w:after="100" w:before="0"/>
        <w:jc w:val="left"/>
      </w:pPr>
      <w:r>
        <w:rPr>
          <w:rFonts w:ascii="Calibri" w:hAnsi="Calibri"/>
          <w:b w:val="0"/>
          <w:i/>
          <w:color w:val="552222"/>
          <w:sz w:val="21"/>
        </w:rPr>
        <w:t>Traditional mechanism: Development requires foreign loans with conditionality — structural adjustment, austerity, loss of sovereignty</w:t>
      </w:r>
    </w:p>
    <w:p>
      <w:pPr>
        <w:spacing w:after="100" w:before="0"/>
        <w:jc w:val="left"/>
      </w:pPr>
      <w:r>
        <w:rPr>
          <w:rFonts w:ascii="Calibri" w:hAnsi="Calibri"/>
          <w:b w:val="0"/>
          <w:i w:val="0"/>
          <w:color w:val="1A7A4A"/>
          <w:sz w:val="21"/>
        </w:rPr>
        <w:t>TB response: TB is funded by domestic automation tax — no foreign creditor, no conditionality, full sovereignty</w:t>
      </w:r>
    </w:p>
    <w:p>
      <w:pPr>
        <w:spacing w:before="160" w:after="40"/>
        <w:jc w:val="left"/>
      </w:pPr>
      <w:r>
        <w:rPr>
          <w:rFonts w:ascii="Calibri" w:hAnsi="Calibri"/>
          <w:b/>
          <w:color w:val="AD1F1F"/>
          <w:sz w:val="24"/>
        </w:rPr>
        <w:t>Trap: Brain Drain</w:t>
      </w:r>
    </w:p>
    <w:p>
      <w:pPr>
        <w:spacing w:after="100" w:before="0"/>
        <w:jc w:val="left"/>
      </w:pPr>
      <w:r>
        <w:rPr>
          <w:rFonts w:ascii="Calibri" w:hAnsi="Calibri"/>
          <w:b w:val="0"/>
          <w:i/>
          <w:color w:val="552222"/>
          <w:sz w:val="21"/>
        </w:rPr>
        <w:t>Traditional mechanism: The best-educated citizens leave for richer countries with better capital access</w:t>
      </w:r>
    </w:p>
    <w:p>
      <w:pPr>
        <w:spacing w:after="100" w:before="0"/>
        <w:jc w:val="left"/>
      </w:pPr>
      <w:r>
        <w:rPr>
          <w:rFonts w:ascii="Calibri" w:hAnsi="Calibri"/>
          <w:b w:val="0"/>
          <w:i w:val="0"/>
          <w:color w:val="1A7A4A"/>
          <w:sz w:val="21"/>
        </w:rPr>
        <w:t>TB response: TB provides capital access at home — no need to emigrate to access investment in your own potential</w:t>
      </w:r>
    </w:p>
    <w:p>
      <w:r>
        <w:br w:type="page"/>
      </w:r>
    </w:p>
    <w:p>
      <w:pPr>
        <w:spacing w:before="200" w:after="100"/>
        <w:jc w:val="left"/>
      </w:pPr>
      <w:r>
        <w:rPr>
          <w:rFonts w:ascii="Calibri" w:hAnsi="Calibri"/>
          <w:b/>
          <w:color w:val="1A375E"/>
          <w:sz w:val="40"/>
        </w:rPr>
        <w:t>5.  Equality as Economic Infrastructure</w:t>
      </w:r>
    </w:p>
    <w:p>
      <w:pPr>
        <w:spacing w:before="80" w:after="80"/>
        <w:pBdr>
          <w:bottom w:val="single" w:sz="6" w:space="1" w:color="007A87"/>
        </w:pBdr>
      </w:pPr>
    </w:p>
    <w:p>
      <w:pPr>
        <w:spacing w:after="100" w:before="0"/>
        <w:jc w:val="left"/>
      </w:pPr>
      <w:r>
        <w:rPr>
          <w:rFonts w:ascii="Calibri" w:hAnsi="Calibri"/>
          <w:b w:val="0"/>
          <w:i w:val="0"/>
          <w:sz w:val="21"/>
        </w:rPr>
        <w:t>In conventional economics, equality and growth are often presented as trade-offs: redistribute too much and you kill incentives; focus only on growth and inequality widens. Time Borrowing dissolves this false dichotomy.</w:t>
      </w:r>
    </w:p>
    <w:p>
      <w:pPr>
        <w:spacing w:after="100" w:before="0"/>
        <w:jc w:val="left"/>
      </w:pPr>
      <w:r>
        <w:rPr>
          <w:rFonts w:ascii="Calibri" w:hAnsi="Calibri"/>
          <w:b w:val="0"/>
          <w:i w:val="0"/>
          <w:sz w:val="21"/>
        </w:rPr>
        <w:t>Under TB, equality is not a welfare outcome — it is productive infrastructure. When every citizen has access to capital regardless of their birth circumstances, the economy taps into a vastly larger pool of human potential. The talented child in a poor family who could not previously access education now becomes a producer, a taxpayer, an innovator.</w:t>
      </w:r>
    </w:p>
    <w:p>
      <w:pPr>
        <w:spacing w:before="200" w:after="100"/>
        <w:jc w:val="left"/>
      </w:pPr>
      <w:r>
        <w:rPr>
          <w:rFonts w:ascii="Calibri" w:hAnsi="Calibri"/>
          <w:b/>
          <w:color w:val="007A87"/>
          <w:sz w:val="28"/>
        </w:rPr>
        <w:t>5.1  The Untapped Talent Pool</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Economists estimate that talent is roughly normally distributed across the global population. But access to resources that allow talent to be converted into economic output is massively skewed toward wealthy families and wealthy countries.</w:t>
              <w:br/>
              <w:br/>
              <w:t>Time Borrowing closes this gap. Not by redistributing wealth — but by giving every human being access to the capital their own future time represents.</w:t>
            </w:r>
          </w:p>
        </w:tc>
      </w:tr>
    </w:tbl>
    <w:p>
      <w:pPr>
        <w:spacing w:after="60"/>
      </w:pPr>
    </w:p>
    <w:p>
      <w:pPr>
        <w:spacing w:before="200" w:after="100"/>
        <w:jc w:val="left"/>
      </w:pPr>
      <w:r>
        <w:rPr>
          <w:rFonts w:ascii="Calibri" w:hAnsi="Calibri"/>
          <w:b/>
          <w:color w:val="007A87"/>
          <w:sz w:val="28"/>
        </w:rPr>
        <w:t>5.2  What Equality of Access Produces</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1B5E20"/>
          </w:tcPr>
          <w:p>
            <w:pPr>
              <w:jc w:val="center"/>
            </w:pPr>
            <w:r>
              <w:rPr>
                <w:rFonts w:ascii="Calibri" w:hAnsi="Calibri"/>
                <w:b/>
                <w:color w:val="FFFFFF"/>
                <w:sz w:val="19"/>
              </w:rPr>
              <w:t>Without TB (Current System)</w:t>
            </w:r>
          </w:p>
        </w:tc>
        <w:tc>
          <w:tcPr>
            <w:tcW w:type="dxa" w:w="4533"/>
            <w:shd w:val="clear" w:color="auto" w:fill="1B5E20"/>
          </w:tcPr>
          <w:p>
            <w:pPr>
              <w:jc w:val="center"/>
            </w:pPr>
            <w:r>
              <w:rPr>
                <w:rFonts w:ascii="Calibri" w:hAnsi="Calibri"/>
                <w:b/>
                <w:color w:val="FFFFFF"/>
                <w:sz w:val="19"/>
              </w:rPr>
              <w:t>With TB</w:t>
            </w:r>
          </w:p>
        </w:tc>
      </w:tr>
      <w:tr>
        <w:tc>
          <w:tcPr>
            <w:tcW w:type="dxa" w:w="4533"/>
          </w:tcPr>
          <w:p>
            <w:pPr>
              <w:jc w:val="left"/>
            </w:pPr>
            <w:r>
              <w:rPr>
                <w:rFonts w:ascii="Calibri" w:hAnsi="Calibri"/>
                <w:sz w:val="19"/>
              </w:rPr>
              <w:t>Talented poor child: constrained to low-skill work</w:t>
            </w:r>
          </w:p>
        </w:tc>
        <w:tc>
          <w:tcPr>
            <w:tcW w:type="dxa" w:w="4533"/>
          </w:tcPr>
          <w:p>
            <w:pPr>
              <w:jc w:val="center"/>
            </w:pPr>
            <w:r>
              <w:rPr>
                <w:rFonts w:ascii="Calibri" w:hAnsi="Calibri"/>
                <w:sz w:val="19"/>
              </w:rPr>
              <w:t>Talented poor child: accesses education, enters skilled workforce</w:t>
            </w:r>
          </w:p>
        </w:tc>
      </w:tr>
      <w:tr>
        <w:tc>
          <w:tcPr>
            <w:tcW w:type="dxa" w:w="4533"/>
            <w:shd w:val="clear" w:color="auto" w:fill="EEF3FA"/>
          </w:tcPr>
          <w:p>
            <w:pPr>
              <w:jc w:val="left"/>
            </w:pPr>
            <w:r>
              <w:rPr>
                <w:rFonts w:ascii="Calibri" w:hAnsi="Calibri"/>
                <w:sz w:val="19"/>
              </w:rPr>
              <w:t>Brilliant entrepreneur without collateral: idea stays in their head</w:t>
            </w:r>
          </w:p>
        </w:tc>
        <w:tc>
          <w:tcPr>
            <w:tcW w:type="dxa" w:w="4533"/>
            <w:shd w:val="clear" w:color="auto" w:fill="EEF3FA"/>
          </w:tcPr>
          <w:p>
            <w:pPr>
              <w:jc w:val="center"/>
            </w:pPr>
            <w:r>
              <w:rPr>
                <w:rFonts w:ascii="Calibri" w:hAnsi="Calibri"/>
                <w:sz w:val="19"/>
              </w:rPr>
              <w:t>Brilliant entrepreneur: TB advance funds the startup</w:t>
            </w:r>
          </w:p>
        </w:tc>
      </w:tr>
      <w:tr>
        <w:tc>
          <w:tcPr>
            <w:tcW w:type="dxa" w:w="4533"/>
          </w:tcPr>
          <w:p>
            <w:pPr>
              <w:jc w:val="left"/>
            </w:pPr>
            <w:r>
              <w:rPr>
                <w:rFonts w:ascii="Calibri" w:hAnsi="Calibri"/>
                <w:sz w:val="19"/>
              </w:rPr>
              <w:t>Displaced worker: welfare dependency cycle</w:t>
            </w:r>
          </w:p>
        </w:tc>
        <w:tc>
          <w:tcPr>
            <w:tcW w:type="dxa" w:w="4533"/>
          </w:tcPr>
          <w:p>
            <w:pPr>
              <w:jc w:val="center"/>
            </w:pPr>
            <w:r>
              <w:rPr>
                <w:rFonts w:ascii="Calibri" w:hAnsi="Calibri"/>
                <w:sz w:val="19"/>
              </w:rPr>
              <w:t>Displaced worker: TB funds retraining, re-enters economy</w:t>
            </w:r>
          </w:p>
        </w:tc>
      </w:tr>
      <w:tr>
        <w:tc>
          <w:tcPr>
            <w:tcW w:type="dxa" w:w="4533"/>
            <w:shd w:val="clear" w:color="auto" w:fill="EEF3FA"/>
          </w:tcPr>
          <w:p>
            <w:pPr>
              <w:jc w:val="left"/>
            </w:pPr>
            <w:r>
              <w:rPr>
                <w:rFonts w:ascii="Calibri" w:hAnsi="Calibri"/>
                <w:sz w:val="19"/>
              </w:rPr>
              <w:t>Small country with no resources: perpetual aid recipient</w:t>
            </w:r>
          </w:p>
        </w:tc>
        <w:tc>
          <w:tcPr>
            <w:tcW w:type="dxa" w:w="4533"/>
            <w:shd w:val="clear" w:color="auto" w:fill="EEF3FA"/>
          </w:tcPr>
          <w:p>
            <w:pPr>
              <w:jc w:val="center"/>
            </w:pPr>
            <w:r>
              <w:rPr>
                <w:rFonts w:ascii="Calibri" w:hAnsi="Calibri"/>
                <w:sz w:val="19"/>
              </w:rPr>
              <w:t>Small country with no resources: TB funds human capital — competes globally</w:t>
            </w:r>
          </w:p>
        </w:tc>
      </w:tr>
      <w:tr>
        <w:tc>
          <w:tcPr>
            <w:tcW w:type="dxa" w:w="4533"/>
          </w:tcPr>
          <w:p>
            <w:pPr>
              <w:jc w:val="left"/>
            </w:pPr>
            <w:r>
              <w:rPr>
                <w:rFonts w:ascii="Calibri" w:hAnsi="Calibri"/>
                <w:sz w:val="19"/>
              </w:rPr>
              <w:t>GDP growth: limited by capital concentration</w:t>
            </w:r>
          </w:p>
        </w:tc>
        <w:tc>
          <w:tcPr>
            <w:tcW w:type="dxa" w:w="4533"/>
          </w:tcPr>
          <w:p>
            <w:pPr>
              <w:jc w:val="center"/>
            </w:pPr>
            <w:r>
              <w:rPr>
                <w:rFonts w:ascii="Calibri" w:hAnsi="Calibri"/>
                <w:sz w:val="19"/>
              </w:rPr>
              <w:t>GDP growth: distributed human potential unlocked</w:t>
            </w:r>
          </w:p>
        </w:tc>
      </w:tr>
    </w:tbl>
    <w:p>
      <w:pPr>
        <w:spacing w:after="60"/>
      </w:pPr>
    </w:p>
    <w:p>
      <w:pPr>
        <w:spacing w:after="80" w:before="0"/>
      </w:pPr>
    </w:p>
    <w:p>
      <w:pPr>
        <w:spacing w:before="200" w:after="100"/>
        <w:jc w:val="left"/>
      </w:pPr>
      <w:r>
        <w:rPr>
          <w:rFonts w:ascii="Calibri" w:hAnsi="Calibri"/>
          <w:b/>
          <w:color w:val="007A87"/>
          <w:sz w:val="28"/>
        </w:rPr>
        <w:t>5.3  The Gini Coefficient Is Not a Morality Metric — It Is an Efficiency Metric</w:t>
      </w:r>
    </w:p>
    <w:p>
      <w:pPr>
        <w:spacing w:after="100" w:before="0"/>
        <w:jc w:val="left"/>
      </w:pPr>
      <w:r>
        <w:rPr>
          <w:rFonts w:ascii="Calibri" w:hAnsi="Calibri"/>
          <w:b w:val="0"/>
          <w:i w:val="0"/>
          <w:sz w:val="21"/>
        </w:rPr>
        <w:t>When the Time Borrowing simulation reduced the Gini coefficient from 0.358 to 0.323 over 25 years, it was not an act of charity. It was an efficiency gain. Talent that was previously locked in poverty was now contributing to output, paying taxes, and innovating. The economy became 59% larger — not despite the equality improvement, but because of it.</w:t>
      </w:r>
    </w:p>
    <w:p>
      <w:r>
        <w:br w:type="page"/>
      </w:r>
    </w:p>
    <w:p>
      <w:pPr>
        <w:spacing w:before="200" w:after="100"/>
        <w:jc w:val="left"/>
      </w:pPr>
      <w:r>
        <w:rPr>
          <w:rFonts w:ascii="Calibri" w:hAnsi="Calibri"/>
          <w:b/>
          <w:color w:val="1A375E"/>
          <w:sz w:val="40"/>
        </w:rPr>
        <w:t>6.  New Metrics for a New Development Model</w:t>
      </w:r>
    </w:p>
    <w:p>
      <w:pPr>
        <w:spacing w:before="80" w:after="80"/>
        <w:pBdr>
          <w:bottom w:val="single" w:sz="6" w:space="1" w:color="007A87"/>
        </w:pBdr>
      </w:pPr>
    </w:p>
    <w:p>
      <w:pPr>
        <w:spacing w:after="100" w:before="0"/>
        <w:jc w:val="left"/>
      </w:pPr>
      <w:r>
        <w:rPr>
          <w:rFonts w:ascii="Calibri" w:hAnsi="Calibri"/>
          <w:b w:val="0"/>
          <w:i w:val="0"/>
          <w:sz w:val="21"/>
        </w:rPr>
        <w:t>If development is no longer primarily about resources and capital, the metrics by which we measure it must change.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75E"/>
          </w:tcPr>
          <w:p>
            <w:pPr>
              <w:jc w:val="center"/>
            </w:pPr>
            <w:r>
              <w:rPr>
                <w:rFonts w:ascii="Calibri" w:hAnsi="Calibri"/>
                <w:b/>
                <w:color w:val="FFFFFF"/>
                <w:sz w:val="19"/>
              </w:rPr>
              <w:t>Old Metric</w:t>
            </w:r>
          </w:p>
        </w:tc>
        <w:tc>
          <w:tcPr>
            <w:tcW w:type="dxa" w:w="2266"/>
            <w:shd w:val="clear" w:color="auto" w:fill="1A375E"/>
          </w:tcPr>
          <w:p>
            <w:pPr>
              <w:jc w:val="center"/>
            </w:pPr>
            <w:r>
              <w:rPr>
                <w:rFonts w:ascii="Calibri" w:hAnsi="Calibri"/>
                <w:b/>
                <w:color w:val="FFFFFF"/>
                <w:sz w:val="19"/>
              </w:rPr>
              <w:t>What It Measures</w:t>
            </w:r>
          </w:p>
        </w:tc>
        <w:tc>
          <w:tcPr>
            <w:tcW w:type="dxa" w:w="2266"/>
            <w:shd w:val="clear" w:color="auto" w:fill="1A375E"/>
          </w:tcPr>
          <w:p>
            <w:pPr>
              <w:jc w:val="center"/>
            </w:pPr>
            <w:r>
              <w:rPr>
                <w:rFonts w:ascii="Calibri" w:hAnsi="Calibri"/>
                <w:b/>
                <w:color w:val="FFFFFF"/>
                <w:sz w:val="19"/>
              </w:rPr>
              <w:t>New TB Metric</w:t>
            </w:r>
          </w:p>
        </w:tc>
        <w:tc>
          <w:tcPr>
            <w:tcW w:type="dxa" w:w="2266"/>
            <w:shd w:val="clear" w:color="auto" w:fill="1A375E"/>
          </w:tcPr>
          <w:p>
            <w:pPr>
              <w:jc w:val="center"/>
            </w:pPr>
            <w:r>
              <w:rPr>
                <w:rFonts w:ascii="Calibri" w:hAnsi="Calibri"/>
                <w:b/>
                <w:color w:val="FFFFFF"/>
                <w:sz w:val="19"/>
              </w:rPr>
              <w:t>What It Measures</w:t>
            </w:r>
          </w:p>
        </w:tc>
      </w:tr>
      <w:tr>
        <w:tc>
          <w:tcPr>
            <w:tcW w:type="dxa" w:w="2266"/>
          </w:tcPr>
          <w:p>
            <w:pPr>
              <w:jc w:val="left"/>
            </w:pPr>
            <w:r>
              <w:rPr>
                <w:rFonts w:ascii="Calibri" w:hAnsi="Calibri"/>
                <w:sz w:val="19"/>
              </w:rPr>
              <w:t>GDP per capita</w:t>
            </w:r>
          </w:p>
        </w:tc>
        <w:tc>
          <w:tcPr>
            <w:tcW w:type="dxa" w:w="2266"/>
          </w:tcPr>
          <w:p>
            <w:pPr>
              <w:jc w:val="center"/>
            </w:pPr>
            <w:r>
              <w:rPr>
                <w:rFonts w:ascii="Calibri" w:hAnsi="Calibri"/>
                <w:sz w:val="19"/>
              </w:rPr>
              <w:t>Average output (skewed by resources)</w:t>
            </w:r>
          </w:p>
        </w:tc>
        <w:tc>
          <w:tcPr>
            <w:tcW w:type="dxa" w:w="2266"/>
          </w:tcPr>
          <w:p>
            <w:pPr>
              <w:jc w:val="center"/>
            </w:pPr>
            <w:r>
              <w:rPr>
                <w:rFonts w:ascii="Calibri" w:hAnsi="Calibri"/>
                <w:sz w:val="19"/>
              </w:rPr>
              <w:t>Productivity per worker</w:t>
            </w:r>
          </w:p>
        </w:tc>
        <w:tc>
          <w:tcPr>
            <w:tcW w:type="dxa" w:w="2266"/>
          </w:tcPr>
          <w:p>
            <w:pPr>
              <w:jc w:val="center"/>
            </w:pPr>
            <w:r>
              <w:rPr>
                <w:rFonts w:ascii="Calibri" w:hAnsi="Calibri"/>
                <w:sz w:val="19"/>
              </w:rPr>
              <w:t>Human capital utilisation</w:t>
            </w:r>
          </w:p>
        </w:tc>
      </w:tr>
      <w:tr>
        <w:tc>
          <w:tcPr>
            <w:tcW w:type="dxa" w:w="2266"/>
            <w:shd w:val="clear" w:color="auto" w:fill="EEF3FA"/>
          </w:tcPr>
          <w:p>
            <w:pPr>
              <w:jc w:val="left"/>
            </w:pPr>
            <w:r>
              <w:rPr>
                <w:rFonts w:ascii="Calibri" w:hAnsi="Calibri"/>
                <w:sz w:val="19"/>
              </w:rPr>
              <w:t>Export revenue</w:t>
            </w:r>
          </w:p>
        </w:tc>
        <w:tc>
          <w:tcPr>
            <w:tcW w:type="dxa" w:w="2266"/>
            <w:shd w:val="clear" w:color="auto" w:fill="EEF3FA"/>
          </w:tcPr>
          <w:p>
            <w:pPr>
              <w:jc w:val="center"/>
            </w:pPr>
            <w:r>
              <w:rPr>
                <w:rFonts w:ascii="Calibri" w:hAnsi="Calibri"/>
                <w:sz w:val="19"/>
              </w:rPr>
              <w:t>Mostly commodity prices</w:t>
            </w:r>
          </w:p>
        </w:tc>
        <w:tc>
          <w:tcPr>
            <w:tcW w:type="dxa" w:w="2266"/>
            <w:shd w:val="clear" w:color="auto" w:fill="EEF3FA"/>
          </w:tcPr>
          <w:p>
            <w:pPr>
              <w:jc w:val="center"/>
            </w:pPr>
            <w:r>
              <w:rPr>
                <w:rFonts w:ascii="Calibri" w:hAnsi="Calibri"/>
                <w:sz w:val="19"/>
              </w:rPr>
              <w:t>TB repayment rate</w:t>
            </w:r>
          </w:p>
        </w:tc>
        <w:tc>
          <w:tcPr>
            <w:tcW w:type="dxa" w:w="2266"/>
            <w:shd w:val="clear" w:color="auto" w:fill="EEF3FA"/>
          </w:tcPr>
          <w:p>
            <w:pPr>
              <w:jc w:val="center"/>
            </w:pPr>
            <w:r>
              <w:rPr>
                <w:rFonts w:ascii="Calibri" w:hAnsi="Calibri"/>
                <w:sz w:val="19"/>
              </w:rPr>
              <w:t>Productive use of advances</w:t>
            </w:r>
          </w:p>
        </w:tc>
      </w:tr>
      <w:tr>
        <w:tc>
          <w:tcPr>
            <w:tcW w:type="dxa" w:w="2266"/>
          </w:tcPr>
          <w:p>
            <w:pPr>
              <w:jc w:val="left"/>
            </w:pPr>
            <w:r>
              <w:rPr>
                <w:rFonts w:ascii="Calibri" w:hAnsi="Calibri"/>
                <w:sz w:val="19"/>
              </w:rPr>
              <w:t>Foreign investment flows</w:t>
            </w:r>
          </w:p>
        </w:tc>
        <w:tc>
          <w:tcPr>
            <w:tcW w:type="dxa" w:w="2266"/>
          </w:tcPr>
          <w:p>
            <w:pPr>
              <w:jc w:val="center"/>
            </w:pPr>
            <w:r>
              <w:rPr>
                <w:rFonts w:ascii="Calibri" w:hAnsi="Calibri"/>
                <w:sz w:val="19"/>
              </w:rPr>
              <w:t>Capital seeking returns</w:t>
            </w:r>
          </w:p>
        </w:tc>
        <w:tc>
          <w:tcPr>
            <w:tcW w:type="dxa" w:w="2266"/>
          </w:tcPr>
          <w:p>
            <w:pPr>
              <w:jc w:val="center"/>
            </w:pPr>
            <w:r>
              <w:rPr>
                <w:rFonts w:ascii="Calibri" w:hAnsi="Calibri"/>
                <w:sz w:val="19"/>
              </w:rPr>
              <w:t>FreeOne→Producer rate</w:t>
            </w:r>
          </w:p>
        </w:tc>
        <w:tc>
          <w:tcPr>
            <w:tcW w:type="dxa" w:w="2266"/>
          </w:tcPr>
          <w:p>
            <w:pPr>
              <w:jc w:val="center"/>
            </w:pPr>
            <w:r>
              <w:rPr>
                <w:rFonts w:ascii="Calibri" w:hAnsi="Calibri"/>
                <w:sz w:val="19"/>
              </w:rPr>
              <w:t>Social mobility speed</w:t>
            </w:r>
          </w:p>
        </w:tc>
      </w:tr>
      <w:tr>
        <w:tc>
          <w:tcPr>
            <w:tcW w:type="dxa" w:w="2266"/>
            <w:shd w:val="clear" w:color="auto" w:fill="EEF3FA"/>
          </w:tcPr>
          <w:p>
            <w:pPr>
              <w:jc w:val="left"/>
            </w:pPr>
            <w:r>
              <w:rPr>
                <w:rFonts w:ascii="Calibri" w:hAnsi="Calibri"/>
                <w:sz w:val="19"/>
              </w:rPr>
              <w:t>Infrastructure spend</w:t>
            </w:r>
          </w:p>
        </w:tc>
        <w:tc>
          <w:tcPr>
            <w:tcW w:type="dxa" w:w="2266"/>
            <w:shd w:val="clear" w:color="auto" w:fill="EEF3FA"/>
          </w:tcPr>
          <w:p>
            <w:pPr>
              <w:jc w:val="center"/>
            </w:pPr>
            <w:r>
              <w:rPr>
                <w:rFonts w:ascii="Calibri" w:hAnsi="Calibri"/>
                <w:sz w:val="19"/>
              </w:rPr>
              <w:t>Physical capital</w:t>
            </w:r>
          </w:p>
        </w:tc>
        <w:tc>
          <w:tcPr>
            <w:tcW w:type="dxa" w:w="2266"/>
            <w:shd w:val="clear" w:color="auto" w:fill="EEF3FA"/>
          </w:tcPr>
          <w:p>
            <w:pPr>
              <w:jc w:val="center"/>
            </w:pPr>
            <w:r>
              <w:rPr>
                <w:rFonts w:ascii="Calibri" w:hAnsi="Calibri"/>
                <w:sz w:val="19"/>
              </w:rPr>
              <w:t>Education completion rate</w:t>
            </w:r>
          </w:p>
        </w:tc>
        <w:tc>
          <w:tcPr>
            <w:tcW w:type="dxa" w:w="2266"/>
            <w:shd w:val="clear" w:color="auto" w:fill="EEF3FA"/>
          </w:tcPr>
          <w:p>
            <w:pPr>
              <w:jc w:val="center"/>
            </w:pPr>
            <w:r>
              <w:rPr>
                <w:rFonts w:ascii="Calibri" w:hAnsi="Calibri"/>
                <w:sz w:val="19"/>
              </w:rPr>
              <w:t>Human capital formation</w:t>
            </w:r>
          </w:p>
        </w:tc>
      </w:tr>
      <w:tr>
        <w:tc>
          <w:tcPr>
            <w:tcW w:type="dxa" w:w="2266"/>
          </w:tcPr>
          <w:p>
            <w:pPr>
              <w:jc w:val="left"/>
            </w:pPr>
            <w:r>
              <w:rPr>
                <w:rFonts w:ascii="Calibri" w:hAnsi="Calibri"/>
                <w:sz w:val="19"/>
              </w:rPr>
              <w:t>Sovereign credit rating</w:t>
            </w:r>
          </w:p>
        </w:tc>
        <w:tc>
          <w:tcPr>
            <w:tcW w:type="dxa" w:w="2266"/>
          </w:tcPr>
          <w:p>
            <w:pPr>
              <w:jc w:val="center"/>
            </w:pPr>
            <w:r>
              <w:rPr>
                <w:rFonts w:ascii="Calibri" w:hAnsi="Calibri"/>
                <w:sz w:val="19"/>
              </w:rPr>
              <w:t>Debt repayment capacity</w:t>
            </w:r>
          </w:p>
        </w:tc>
        <w:tc>
          <w:tcPr>
            <w:tcW w:type="dxa" w:w="2266"/>
          </w:tcPr>
          <w:p>
            <w:pPr>
              <w:jc w:val="center"/>
            </w:pPr>
            <w:r>
              <w:rPr>
                <w:rFonts w:ascii="Calibri" w:hAnsi="Calibri"/>
                <w:sz w:val="19"/>
              </w:rPr>
              <w:t>TB pool solvency ratio</w:t>
            </w:r>
          </w:p>
        </w:tc>
        <w:tc>
          <w:tcPr>
            <w:tcW w:type="dxa" w:w="2266"/>
          </w:tcPr>
          <w:p>
            <w:pPr>
              <w:jc w:val="center"/>
            </w:pPr>
            <w:r>
              <w:rPr>
                <w:rFonts w:ascii="Calibri" w:hAnsi="Calibri"/>
                <w:sz w:val="19"/>
              </w:rPr>
              <w:t>Instrument sustainability</w:t>
            </w:r>
          </w:p>
        </w:tc>
      </w:tr>
      <w:tr>
        <w:tc>
          <w:tcPr>
            <w:tcW w:type="dxa" w:w="2266"/>
            <w:shd w:val="clear" w:color="auto" w:fill="EEF3FA"/>
          </w:tcPr>
          <w:p>
            <w:pPr>
              <w:jc w:val="left"/>
            </w:pPr>
            <w:r>
              <w:rPr>
                <w:rFonts w:ascii="Calibri" w:hAnsi="Calibri"/>
                <w:sz w:val="19"/>
              </w:rPr>
              <w:t>Gini coefficient</w:t>
            </w:r>
          </w:p>
        </w:tc>
        <w:tc>
          <w:tcPr>
            <w:tcW w:type="dxa" w:w="2266"/>
            <w:shd w:val="clear" w:color="auto" w:fill="EEF3FA"/>
          </w:tcPr>
          <w:p>
            <w:pPr>
              <w:jc w:val="center"/>
            </w:pPr>
            <w:r>
              <w:rPr>
                <w:rFonts w:ascii="Calibri" w:hAnsi="Calibri"/>
                <w:sz w:val="19"/>
              </w:rPr>
              <w:t>Post-transfer inequality</w:t>
            </w:r>
          </w:p>
        </w:tc>
        <w:tc>
          <w:tcPr>
            <w:tcW w:type="dxa" w:w="2266"/>
            <w:shd w:val="clear" w:color="auto" w:fill="EEF3FA"/>
          </w:tcPr>
          <w:p>
            <w:pPr>
              <w:jc w:val="center"/>
            </w:pPr>
            <w:r>
              <w:rPr>
                <w:rFonts w:ascii="Calibri" w:hAnsi="Calibri"/>
                <w:sz w:val="19"/>
              </w:rPr>
              <w:t>Pre-TB access equality</w:t>
            </w:r>
          </w:p>
        </w:tc>
        <w:tc>
          <w:tcPr>
            <w:tcW w:type="dxa" w:w="2266"/>
            <w:shd w:val="clear" w:color="auto" w:fill="EEF3FA"/>
          </w:tcPr>
          <w:p>
            <w:pPr>
              <w:jc w:val="center"/>
            </w:pPr>
            <w:r>
              <w:rPr>
                <w:rFonts w:ascii="Calibri" w:hAnsi="Calibri"/>
                <w:sz w:val="19"/>
              </w:rPr>
              <w:t>Capital access fairness</w:t>
            </w:r>
          </w:p>
        </w:tc>
      </w:tr>
      <w:tr>
        <w:tc>
          <w:tcPr>
            <w:tcW w:type="dxa" w:w="2266"/>
          </w:tcPr>
          <w:p>
            <w:pPr>
              <w:jc w:val="left"/>
            </w:pPr>
            <w:r>
              <w:rPr>
                <w:rFonts w:ascii="Calibri" w:hAnsi="Calibri"/>
                <w:sz w:val="19"/>
              </w:rPr>
              <w:t>Resource reserves</w:t>
            </w:r>
          </w:p>
        </w:tc>
        <w:tc>
          <w:tcPr>
            <w:tcW w:type="dxa" w:w="2266"/>
          </w:tcPr>
          <w:p>
            <w:pPr>
              <w:jc w:val="center"/>
            </w:pPr>
            <w:r>
              <w:rPr>
                <w:rFonts w:ascii="Calibri" w:hAnsi="Calibri"/>
                <w:sz w:val="19"/>
              </w:rPr>
              <w:t>Geological lottery</w:t>
            </w:r>
          </w:p>
        </w:tc>
        <w:tc>
          <w:tcPr>
            <w:tcW w:type="dxa" w:w="2266"/>
          </w:tcPr>
          <w:p>
            <w:pPr>
              <w:jc w:val="center"/>
            </w:pPr>
            <w:r>
              <w:rPr>
                <w:rFonts w:ascii="Calibri" w:hAnsi="Calibri"/>
                <w:sz w:val="19"/>
              </w:rPr>
              <w:t>Youth population size</w:t>
            </w:r>
          </w:p>
        </w:tc>
        <w:tc>
          <w:tcPr>
            <w:tcW w:type="dxa" w:w="2266"/>
          </w:tcPr>
          <w:p>
            <w:pPr>
              <w:jc w:val="center"/>
            </w:pPr>
            <w:r>
              <w:rPr>
                <w:rFonts w:ascii="Calibri" w:hAnsi="Calibri"/>
                <w:sz w:val="19"/>
              </w:rPr>
              <w:t>Future time collateral pool</w:t>
            </w:r>
          </w:p>
        </w:tc>
      </w:tr>
    </w:tbl>
    <w:p>
      <w:pPr>
        <w:spacing w:after="60"/>
      </w:pPr>
    </w:p>
    <w:p>
      <w:pPr>
        <w:spacing w:after="80" w:before="0"/>
      </w:pPr>
    </w:p>
    <w:p>
      <w:pPr>
        <w:spacing w:after="100" w:before="0"/>
        <w:jc w:val="left"/>
      </w:pPr>
      <w:r>
        <w:rPr>
          <w:rFonts w:ascii="Calibri" w:hAnsi="Calibri"/>
          <w:b/>
          <w:i w:val="0"/>
          <w:color w:val="1A375E"/>
          <w:sz w:val="21"/>
        </w:rPr>
        <w:t>Under this framework, a country with a large young population and no oil — like Albania, Ethiopia, or the Philippines — is not resource-poor. It is time-rich. Its youth population represents an enormous pool of future collateral for Time Borrowing advances.</w:t>
      </w:r>
    </w:p>
    <w:p>
      <w:r>
        <w:br w:type="page"/>
      </w:r>
    </w:p>
    <w:p>
      <w:pPr>
        <w:spacing w:before="200" w:after="100"/>
        <w:jc w:val="left"/>
      </w:pPr>
      <w:r>
        <w:rPr>
          <w:rFonts w:ascii="Calibri" w:hAnsi="Calibri"/>
          <w:b/>
          <w:color w:val="1A375E"/>
          <w:sz w:val="40"/>
        </w:rPr>
        <w:t>7.  How Different Countries Benefit</w:t>
      </w:r>
    </w:p>
    <w:p>
      <w:pPr>
        <w:spacing w:before="80" w:after="80"/>
        <w:pBdr>
          <w:bottom w:val="single" w:sz="6" w:space="1" w:color="007A87"/>
        </w:pBdr>
      </w:pPr>
    </w:p>
    <w:p>
      <w:pPr>
        <w:spacing w:before="240" w:after="60"/>
        <w:jc w:val="left"/>
      </w:pPr>
      <w:r>
        <w:rPr>
          <w:rFonts w:ascii="Calibri" w:hAnsi="Calibri"/>
          <w:b/>
          <w:color w:val="C67C11"/>
          <w:sz w:val="28"/>
        </w:rPr>
        <w:t>Resource-Dependent Economies (Gulf States, Nigeria, Angola)</w:t>
      </w:r>
    </w:p>
    <w:p>
      <w:pPr>
        <w:spacing w:after="100" w:before="0"/>
        <w:jc w:val="left"/>
      </w:pPr>
      <w:r>
        <w:rPr>
          <w:rFonts w:ascii="Calibri" w:hAnsi="Calibri"/>
          <w:b w:val="0"/>
          <w:i w:val="0"/>
          <w:sz w:val="21"/>
        </w:rPr>
        <w:t>These countries face an existential transition as AI reduces demand for fossil fuels and automation displaces workers. TB offers a pathway: redirect automation tax revenue from AI-enabled oil operations into a TB pool that funds diversification. Sovereign wealth built from oil can seed TB pools at scale.</w:t>
      </w:r>
    </w:p>
    <w:p>
      <w:pPr>
        <w:pStyle w:val="ListBullet"/>
        <w:spacing w:after="60" w:before="20"/>
        <w:ind w:left="454"/>
      </w:pPr>
      <w:r>
        <w:rPr>
          <w:rFonts w:ascii="Calibri" w:hAnsi="Calibri"/>
          <w:sz w:val="21"/>
        </w:rPr>
        <w:t>TB funds education in technology, healthcare, engineering — not just oil industry</w:t>
      </w:r>
    </w:p>
    <w:p>
      <w:pPr>
        <w:pStyle w:val="ListBullet"/>
        <w:spacing w:after="60" w:before="20"/>
        <w:ind w:left="454"/>
      </w:pPr>
      <w:r>
        <w:rPr>
          <w:rFonts w:ascii="Calibri" w:hAnsi="Calibri"/>
          <w:sz w:val="21"/>
        </w:rPr>
        <w:t>Automation tax on AI-managed extraction creates a self-funding TB pool</w:t>
      </w:r>
    </w:p>
    <w:p>
      <w:pPr>
        <w:pStyle w:val="ListBullet"/>
        <w:spacing w:after="60" w:before="20"/>
        <w:ind w:left="454"/>
      </w:pPr>
      <w:r>
        <w:rPr>
          <w:rFonts w:ascii="Calibri" w:hAnsi="Calibri"/>
          <w:sz w:val="21"/>
        </w:rPr>
        <w:t>Displaced oil workers retrain via TB rather than becoming welfare dependent</w:t>
      </w:r>
    </w:p>
    <w:p>
      <w:pPr>
        <w:pStyle w:val="ListBullet"/>
        <w:spacing w:after="60" w:before="20"/>
        <w:ind w:left="454"/>
      </w:pPr>
      <w:r>
        <w:rPr>
          <w:rFonts w:ascii="Calibri" w:hAnsi="Calibri"/>
          <w:sz w:val="21"/>
        </w:rPr>
        <w:t>Country transitions from oil-dependent to knowledge-based economy over 15–25 years</w:t>
      </w:r>
    </w:p>
    <w:p>
      <w:pPr>
        <w:spacing w:after="80" w:before="0"/>
      </w:pPr>
    </w:p>
    <w:p>
      <w:pPr>
        <w:spacing w:before="240" w:after="60"/>
        <w:jc w:val="left"/>
      </w:pPr>
      <w:r>
        <w:rPr>
          <w:rFonts w:ascii="Calibri" w:hAnsi="Calibri"/>
          <w:b/>
          <w:color w:val="007A87"/>
          <w:sz w:val="28"/>
        </w:rPr>
        <w:t>Middle-Income Trap Countries (Malaysia, Colombia, Brazil, Turkey)</w:t>
      </w:r>
    </w:p>
    <w:p>
      <w:pPr>
        <w:spacing w:after="100" w:before="0"/>
        <w:jc w:val="left"/>
      </w:pPr>
      <w:r>
        <w:rPr>
          <w:rFonts w:ascii="Calibri" w:hAnsi="Calibri"/>
          <w:b w:val="0"/>
          <w:i w:val="0"/>
          <w:sz w:val="21"/>
        </w:rPr>
        <w:t>These countries have escaped extreme poverty but cannot break into high-income status. They are stuck competing on low wages against poorer countries, and on technology against richer ones. TB breaks the trap by funding the human capital upgrade:</w:t>
      </w:r>
    </w:p>
    <w:p>
      <w:pPr>
        <w:pStyle w:val="ListBullet"/>
        <w:spacing w:after="60" w:before="20"/>
        <w:ind w:left="454"/>
      </w:pPr>
      <w:r>
        <w:rPr>
          <w:rFonts w:ascii="Calibri" w:hAnsi="Calibri"/>
          <w:sz w:val="21"/>
        </w:rPr>
        <w:t>TB funds university education and vocational retraining at scale</w:t>
      </w:r>
    </w:p>
    <w:p>
      <w:pPr>
        <w:pStyle w:val="ListBullet"/>
        <w:spacing w:after="60" w:before="20"/>
        <w:ind w:left="454"/>
      </w:pPr>
      <w:r>
        <w:rPr>
          <w:rFonts w:ascii="Calibri" w:hAnsi="Calibri"/>
          <w:sz w:val="21"/>
        </w:rPr>
        <w:t>Entrepreneurship is unlocked for citizens without family collateral</w:t>
      </w:r>
    </w:p>
    <w:p>
      <w:pPr>
        <w:pStyle w:val="ListBullet"/>
        <w:spacing w:after="60" w:before="20"/>
        <w:ind w:left="454"/>
      </w:pPr>
      <w:r>
        <w:rPr>
          <w:rFonts w:ascii="Calibri" w:hAnsi="Calibri"/>
          <w:sz w:val="21"/>
        </w:rPr>
        <w:t>Innovation clusters emerge as TB-funded graduates and entrepreneurs interact</w:t>
      </w:r>
    </w:p>
    <w:p>
      <w:pPr>
        <w:pStyle w:val="ListBullet"/>
        <w:spacing w:after="60" w:before="20"/>
        <w:ind w:left="454"/>
      </w:pPr>
      <w:r>
        <w:rPr>
          <w:rFonts w:ascii="Calibri" w:hAnsi="Calibri"/>
          <w:sz w:val="21"/>
        </w:rPr>
        <w:t>Wage competition gives way to productivity competition</w:t>
      </w:r>
    </w:p>
    <w:p>
      <w:pPr>
        <w:spacing w:after="80" w:before="0"/>
      </w:pPr>
    </w:p>
    <w:p>
      <w:pPr>
        <w:spacing w:before="240" w:after="60"/>
        <w:jc w:val="left"/>
      </w:pPr>
      <w:r>
        <w:rPr>
          <w:rFonts w:ascii="Calibri" w:hAnsi="Calibri"/>
          <w:b/>
          <w:color w:val="1B5E20"/>
          <w:sz w:val="28"/>
        </w:rPr>
        <w:t>Least Developed Countries (Sub-Saharan Africa, South Asia)</w:t>
      </w:r>
    </w:p>
    <w:p>
      <w:pPr>
        <w:spacing w:after="100" w:before="0"/>
        <w:jc w:val="left"/>
      </w:pPr>
      <w:r>
        <w:rPr>
          <w:rFonts w:ascii="Calibri" w:hAnsi="Calibri"/>
          <w:b w:val="0"/>
          <w:i w:val="0"/>
          <w:sz w:val="21"/>
        </w:rPr>
        <w:t>These nations benefit most from TB's leapfrog potential. Without a legacy welfare bureaucracy to dismantle, they can implement TB from scratch as their primary social development mechanism. Their youth bulge becomes an asset, not a liability.</w:t>
      </w:r>
    </w:p>
    <w:p>
      <w:pPr>
        <w:pStyle w:val="ListBullet"/>
        <w:spacing w:after="60" w:before="20"/>
        <w:ind w:left="454"/>
      </w:pPr>
      <w:r>
        <w:rPr>
          <w:rFonts w:ascii="Calibri" w:hAnsi="Calibri"/>
          <w:sz w:val="21"/>
        </w:rPr>
        <w:t>TB replaces the need for foreign aid with a self-sustaining domestic instrument</w:t>
      </w:r>
    </w:p>
    <w:p>
      <w:pPr>
        <w:pStyle w:val="ListBullet"/>
        <w:spacing w:after="60" w:before="20"/>
        <w:ind w:left="454"/>
      </w:pPr>
      <w:r>
        <w:rPr>
          <w:rFonts w:ascii="Calibri" w:hAnsi="Calibri"/>
          <w:sz w:val="21"/>
        </w:rPr>
        <w:t>Mobile-first TB registry can reach unbanked populations immediately</w:t>
      </w:r>
    </w:p>
    <w:p>
      <w:pPr>
        <w:pStyle w:val="ListBullet"/>
        <w:spacing w:after="60" w:before="20"/>
        <w:ind w:left="454"/>
      </w:pPr>
      <w:r>
        <w:rPr>
          <w:rFonts w:ascii="Calibri" w:hAnsi="Calibri"/>
          <w:sz w:val="21"/>
        </w:rPr>
        <w:t>Large youth population = enormous future time collateral pool</w:t>
      </w:r>
    </w:p>
    <w:p>
      <w:pPr>
        <w:pStyle w:val="ListBullet"/>
        <w:spacing w:after="60" w:before="20"/>
        <w:ind w:left="454"/>
      </w:pPr>
      <w:r>
        <w:rPr>
          <w:rFonts w:ascii="Calibri" w:hAnsi="Calibri"/>
          <w:sz w:val="21"/>
        </w:rPr>
        <w:t>No colonial debt cycle: TB funded by domestic automation tax, not foreign creditors</w:t>
      </w:r>
    </w:p>
    <w:p>
      <w:pPr>
        <w:spacing w:after="80" w:before="0"/>
      </w:pPr>
    </w:p>
    <w:p>
      <w:pPr>
        <w:spacing w:before="240" w:after="60"/>
        <w:jc w:val="left"/>
      </w:pPr>
      <w:r>
        <w:rPr>
          <w:rFonts w:ascii="Calibri" w:hAnsi="Calibri"/>
          <w:b/>
          <w:color w:val="5B2D8E"/>
          <w:sz w:val="28"/>
        </w:rPr>
        <w:t>Small Developed Nations (Albania, Estonia, Singapore, New Zealand)</w:t>
      </w:r>
    </w:p>
    <w:p>
      <w:pPr>
        <w:spacing w:after="100" w:before="0"/>
        <w:jc w:val="left"/>
      </w:pPr>
      <w:r>
        <w:rPr>
          <w:rFonts w:ascii="Calibri" w:hAnsi="Calibri"/>
          <w:b w:val="0"/>
          <w:i w:val="0"/>
          <w:sz w:val="21"/>
        </w:rPr>
        <w:t>These nations have high human capital but limited scale. TB allows them to maximise their most competitive asset — educated, motivated citizens — by ensuring no talent is lost to lack of capital access.</w:t>
      </w:r>
    </w:p>
    <w:p>
      <w:pPr>
        <w:pStyle w:val="ListBullet"/>
        <w:spacing w:after="60" w:before="20"/>
        <w:ind w:left="454"/>
      </w:pPr>
      <w:r>
        <w:rPr>
          <w:rFonts w:ascii="Calibri" w:hAnsi="Calibri"/>
          <w:sz w:val="21"/>
        </w:rPr>
        <w:t>TB eliminates emigration driven by lack of domestic capital access</w:t>
      </w:r>
    </w:p>
    <w:p>
      <w:pPr>
        <w:pStyle w:val="ListBullet"/>
        <w:spacing w:after="60" w:before="20"/>
        <w:ind w:left="454"/>
      </w:pPr>
      <w:r>
        <w:rPr>
          <w:rFonts w:ascii="Calibri" w:hAnsi="Calibri"/>
          <w:sz w:val="21"/>
        </w:rPr>
        <w:t>Every citizen can start a business or study regardless of family wealth</w:t>
      </w:r>
    </w:p>
    <w:p>
      <w:pPr>
        <w:pStyle w:val="ListBullet"/>
        <w:spacing w:after="60" w:before="20"/>
        <w:ind w:left="454"/>
      </w:pPr>
      <w:r>
        <w:rPr>
          <w:rFonts w:ascii="Calibri" w:hAnsi="Calibri"/>
          <w:sz w:val="21"/>
        </w:rPr>
        <w:t>Small populations mean TB pool is proportionally large per person</w:t>
      </w:r>
    </w:p>
    <w:p>
      <w:pPr>
        <w:pStyle w:val="ListBullet"/>
        <w:spacing w:after="60" w:before="20"/>
        <w:ind w:left="454"/>
      </w:pPr>
      <w:r>
        <w:rPr>
          <w:rFonts w:ascii="Calibri" w:hAnsi="Calibri"/>
          <w:sz w:val="21"/>
        </w:rPr>
        <w:t>First-mover advantage: becoming a TB pioneer builds international reputation</w:t>
      </w:r>
    </w:p>
    <w:p>
      <w:pPr>
        <w:spacing w:after="80" w:before="0"/>
      </w:pPr>
    </w:p>
    <w:p>
      <w:r>
        <w:br w:type="page"/>
      </w:r>
    </w:p>
    <w:p>
      <w:pPr>
        <w:spacing w:before="200" w:after="100"/>
        <w:jc w:val="left"/>
      </w:pPr>
      <w:r>
        <w:rPr>
          <w:rFonts w:ascii="Calibri" w:hAnsi="Calibri"/>
          <w:b/>
          <w:color w:val="1A375E"/>
          <w:sz w:val="40"/>
        </w:rPr>
        <w:t>8.  Development Without Dependency</w:t>
      </w:r>
    </w:p>
    <w:p>
      <w:pPr>
        <w:spacing w:before="80" w:after="80"/>
        <w:pBdr>
          <w:bottom w:val="single" w:sz="6" w:space="1" w:color="007A87"/>
        </w:pBdr>
      </w:pPr>
    </w:p>
    <w:p>
      <w:pPr>
        <w:spacing w:after="100" w:before="0"/>
        <w:jc w:val="left"/>
      </w:pPr>
      <w:r>
        <w:rPr>
          <w:rFonts w:ascii="Calibri" w:hAnsi="Calibri"/>
          <w:b w:val="0"/>
          <w:i w:val="0"/>
          <w:sz w:val="21"/>
        </w:rPr>
        <w:t>One of the least-discussed but most important features of Time Borrowing is what it does NOT require: permission from anyone else.</w:t>
      </w:r>
    </w:p>
    <w:p>
      <w:pPr>
        <w:spacing w:after="100" w:before="0"/>
        <w:jc w:val="left"/>
      </w:pPr>
      <w:r>
        <w:rPr>
          <w:rFonts w:ascii="Calibri" w:hAnsi="Calibri"/>
          <w:b w:val="0"/>
          <w:i w:val="0"/>
          <w:sz w:val="21"/>
        </w:rPr>
        <w:t>Every other major development instrument creates a dependency relationship:</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Instrument</w:t>
            </w:r>
          </w:p>
        </w:tc>
        <w:tc>
          <w:tcPr>
            <w:tcW w:type="dxa" w:w="3022"/>
            <w:shd w:val="clear" w:color="auto" w:fill="1A375E"/>
          </w:tcPr>
          <w:p>
            <w:pPr>
              <w:jc w:val="center"/>
            </w:pPr>
            <w:r>
              <w:rPr>
                <w:rFonts w:ascii="Calibri" w:hAnsi="Calibri"/>
                <w:b/>
                <w:color w:val="FFFFFF"/>
                <w:sz w:val="19"/>
              </w:rPr>
              <w:t>Who Controls It</w:t>
            </w:r>
          </w:p>
        </w:tc>
        <w:tc>
          <w:tcPr>
            <w:tcW w:type="dxa" w:w="3022"/>
            <w:shd w:val="clear" w:color="auto" w:fill="1A375E"/>
          </w:tcPr>
          <w:p>
            <w:pPr>
              <w:jc w:val="center"/>
            </w:pPr>
            <w:r>
              <w:rPr>
                <w:rFonts w:ascii="Calibri" w:hAnsi="Calibri"/>
                <w:b/>
                <w:color w:val="FFFFFF"/>
                <w:sz w:val="19"/>
              </w:rPr>
              <w:t>Dependency Created</w:t>
            </w:r>
          </w:p>
        </w:tc>
      </w:tr>
      <w:tr>
        <w:tc>
          <w:tcPr>
            <w:tcW w:type="dxa" w:w="3022"/>
          </w:tcPr>
          <w:p>
            <w:pPr>
              <w:jc w:val="left"/>
            </w:pPr>
            <w:r>
              <w:rPr>
                <w:rFonts w:ascii="Calibri" w:hAnsi="Calibri"/>
                <w:sz w:val="19"/>
              </w:rPr>
              <w:t>World Bank loans</w:t>
            </w:r>
          </w:p>
        </w:tc>
        <w:tc>
          <w:tcPr>
            <w:tcW w:type="dxa" w:w="3022"/>
          </w:tcPr>
          <w:p>
            <w:pPr>
              <w:jc w:val="center"/>
            </w:pPr>
            <w:r>
              <w:rPr>
                <w:rFonts w:ascii="Calibri" w:hAnsi="Calibri"/>
                <w:sz w:val="19"/>
              </w:rPr>
              <w:t>Rich country shareholders</w:t>
            </w:r>
          </w:p>
        </w:tc>
        <w:tc>
          <w:tcPr>
            <w:tcW w:type="dxa" w:w="3022"/>
          </w:tcPr>
          <w:p>
            <w:pPr>
              <w:jc w:val="center"/>
            </w:pPr>
            <w:r>
              <w:rPr>
                <w:rFonts w:ascii="Calibri" w:hAnsi="Calibri"/>
                <w:sz w:val="19"/>
              </w:rPr>
              <w:t>Policy conditionality</w:t>
            </w:r>
          </w:p>
        </w:tc>
      </w:tr>
      <w:tr>
        <w:tc>
          <w:tcPr>
            <w:tcW w:type="dxa" w:w="3022"/>
            <w:shd w:val="clear" w:color="auto" w:fill="EEF3FA"/>
          </w:tcPr>
          <w:p>
            <w:pPr>
              <w:jc w:val="left"/>
            </w:pPr>
            <w:r>
              <w:rPr>
                <w:rFonts w:ascii="Calibri" w:hAnsi="Calibri"/>
                <w:sz w:val="19"/>
              </w:rPr>
              <w:t>IMF structural adjustment</w:t>
            </w:r>
          </w:p>
        </w:tc>
        <w:tc>
          <w:tcPr>
            <w:tcW w:type="dxa" w:w="3022"/>
            <w:shd w:val="clear" w:color="auto" w:fill="EEF3FA"/>
          </w:tcPr>
          <w:p>
            <w:pPr>
              <w:jc w:val="center"/>
            </w:pPr>
            <w:r>
              <w:rPr>
                <w:rFonts w:ascii="Calibri" w:hAnsi="Calibri"/>
                <w:sz w:val="19"/>
              </w:rPr>
              <w:t>Washington consensus</w:t>
            </w:r>
          </w:p>
        </w:tc>
        <w:tc>
          <w:tcPr>
            <w:tcW w:type="dxa" w:w="3022"/>
            <w:shd w:val="clear" w:color="auto" w:fill="EEF3FA"/>
          </w:tcPr>
          <w:p>
            <w:pPr>
              <w:jc w:val="center"/>
            </w:pPr>
            <w:r>
              <w:rPr>
                <w:rFonts w:ascii="Calibri" w:hAnsi="Calibri"/>
                <w:sz w:val="19"/>
              </w:rPr>
              <w:t>Austerity requirements</w:t>
            </w:r>
          </w:p>
        </w:tc>
      </w:tr>
      <w:tr>
        <w:tc>
          <w:tcPr>
            <w:tcW w:type="dxa" w:w="3022"/>
          </w:tcPr>
          <w:p>
            <w:pPr>
              <w:jc w:val="left"/>
            </w:pPr>
            <w:r>
              <w:rPr>
                <w:rFonts w:ascii="Calibri" w:hAnsi="Calibri"/>
                <w:sz w:val="19"/>
              </w:rPr>
              <w:t>Foreign Direct Investment</w:t>
            </w:r>
          </w:p>
        </w:tc>
        <w:tc>
          <w:tcPr>
            <w:tcW w:type="dxa" w:w="3022"/>
          </w:tcPr>
          <w:p>
            <w:pPr>
              <w:jc w:val="center"/>
            </w:pPr>
            <w:r>
              <w:rPr>
                <w:rFonts w:ascii="Calibri" w:hAnsi="Calibri"/>
                <w:sz w:val="19"/>
              </w:rPr>
              <w:t>Corporate profit motive</w:t>
            </w:r>
          </w:p>
        </w:tc>
        <w:tc>
          <w:tcPr>
            <w:tcW w:type="dxa" w:w="3022"/>
          </w:tcPr>
          <w:p>
            <w:pPr>
              <w:jc w:val="center"/>
            </w:pPr>
            <w:r>
              <w:rPr>
                <w:rFonts w:ascii="Calibri" w:hAnsi="Calibri"/>
                <w:sz w:val="19"/>
              </w:rPr>
              <w:t>Profit repatriation</w:t>
            </w:r>
          </w:p>
        </w:tc>
      </w:tr>
      <w:tr>
        <w:tc>
          <w:tcPr>
            <w:tcW w:type="dxa" w:w="3022"/>
            <w:shd w:val="clear" w:color="auto" w:fill="EEF3FA"/>
          </w:tcPr>
          <w:p>
            <w:pPr>
              <w:jc w:val="left"/>
            </w:pPr>
            <w:r>
              <w:rPr>
                <w:rFonts w:ascii="Calibri" w:hAnsi="Calibri"/>
                <w:sz w:val="19"/>
              </w:rPr>
              <w:t>Development aid</w:t>
            </w:r>
          </w:p>
        </w:tc>
        <w:tc>
          <w:tcPr>
            <w:tcW w:type="dxa" w:w="3022"/>
            <w:shd w:val="clear" w:color="auto" w:fill="EEF3FA"/>
          </w:tcPr>
          <w:p>
            <w:pPr>
              <w:jc w:val="center"/>
            </w:pPr>
            <w:r>
              <w:rPr>
                <w:rFonts w:ascii="Calibri" w:hAnsi="Calibri"/>
                <w:sz w:val="19"/>
              </w:rPr>
              <w:t>Donor country priorities</w:t>
            </w:r>
          </w:p>
        </w:tc>
        <w:tc>
          <w:tcPr>
            <w:tcW w:type="dxa" w:w="3022"/>
            <w:shd w:val="clear" w:color="auto" w:fill="EEF3FA"/>
          </w:tcPr>
          <w:p>
            <w:pPr>
              <w:jc w:val="center"/>
            </w:pPr>
            <w:r>
              <w:rPr>
                <w:rFonts w:ascii="Calibri" w:hAnsi="Calibri"/>
                <w:sz w:val="19"/>
              </w:rPr>
              <w:t>Reporting, branding, agenda</w:t>
            </w:r>
          </w:p>
        </w:tc>
      </w:tr>
      <w:tr>
        <w:tc>
          <w:tcPr>
            <w:tcW w:type="dxa" w:w="3022"/>
          </w:tcPr>
          <w:p>
            <w:pPr>
              <w:jc w:val="left"/>
            </w:pPr>
            <w:r>
              <w:rPr>
                <w:rFonts w:ascii="Calibri" w:hAnsi="Calibri"/>
                <w:sz w:val="19"/>
              </w:rPr>
              <w:t>Export-led growth</w:t>
            </w:r>
          </w:p>
        </w:tc>
        <w:tc>
          <w:tcPr>
            <w:tcW w:type="dxa" w:w="3022"/>
          </w:tcPr>
          <w:p>
            <w:pPr>
              <w:jc w:val="center"/>
            </w:pPr>
            <w:r>
              <w:rPr>
                <w:rFonts w:ascii="Calibri" w:hAnsi="Calibri"/>
                <w:sz w:val="19"/>
              </w:rPr>
              <w:t>Global commodity markets</w:t>
            </w:r>
          </w:p>
        </w:tc>
        <w:tc>
          <w:tcPr>
            <w:tcW w:type="dxa" w:w="3022"/>
          </w:tcPr>
          <w:p>
            <w:pPr>
              <w:jc w:val="center"/>
            </w:pPr>
            <w:r>
              <w:rPr>
                <w:rFonts w:ascii="Calibri" w:hAnsi="Calibri"/>
                <w:sz w:val="19"/>
              </w:rPr>
              <w:t>Price volatility</w:t>
            </w:r>
          </w:p>
        </w:tc>
      </w:tr>
      <w:tr>
        <w:tc>
          <w:tcPr>
            <w:tcW w:type="dxa" w:w="3022"/>
            <w:shd w:val="clear" w:color="auto" w:fill="EEF3FA"/>
          </w:tcPr>
          <w:p>
            <w:pPr>
              <w:jc w:val="left"/>
            </w:pPr>
            <w:r>
              <w:rPr>
                <w:rFonts w:ascii="Calibri" w:hAnsi="Calibri"/>
                <w:sz w:val="19"/>
              </w:rPr>
              <w:t>Time Borrowing</w:t>
            </w:r>
          </w:p>
        </w:tc>
        <w:tc>
          <w:tcPr>
            <w:tcW w:type="dxa" w:w="3022"/>
            <w:shd w:val="clear" w:color="auto" w:fill="EEF3FA"/>
          </w:tcPr>
          <w:p>
            <w:pPr>
              <w:jc w:val="center"/>
            </w:pPr>
            <w:r>
              <w:rPr>
                <w:rFonts w:ascii="Calibri" w:hAnsi="Calibri"/>
                <w:sz w:val="19"/>
              </w:rPr>
              <w:t>The country itself</w:t>
            </w:r>
          </w:p>
        </w:tc>
        <w:tc>
          <w:tcPr>
            <w:tcW w:type="dxa" w:w="3022"/>
            <w:shd w:val="clear" w:color="auto" w:fill="EEF3FA"/>
          </w:tcPr>
          <w:p>
            <w:pPr>
              <w:jc w:val="center"/>
            </w:pPr>
            <w:r>
              <w:rPr>
                <w:rFonts w:ascii="Calibri" w:hAnsi="Calibri"/>
                <w:sz w:val="19"/>
              </w:rPr>
              <w:t>NONE — fully sovereign</w:t>
            </w:r>
          </w:p>
        </w:tc>
      </w:tr>
    </w:tbl>
    <w:p>
      <w:pPr>
        <w:spacing w:after="60"/>
      </w:pPr>
    </w:p>
    <w:p>
      <w:pPr>
        <w:spacing w:after="80" w:before="0"/>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A country that implements the Time Borrowing Instrument is not asking a foreign bank for money. It is not selling its resources to a foreign corporation. It is taxing the automation that is already running in its economy and redirecting that value to its own citizens. No permission required. No debt incurred. No sovereignty surrendered.</w:t>
            </w:r>
          </w:p>
        </w:tc>
      </w:tr>
    </w:tbl>
    <w:p>
      <w:pPr>
        <w:spacing w:after="60"/>
      </w:pPr>
    </w:p>
    <w:p>
      <w:r>
        <w:br w:type="page"/>
      </w:r>
    </w:p>
    <w:p>
      <w:pPr>
        <w:spacing w:before="200" w:after="100"/>
        <w:jc w:val="left"/>
      </w:pPr>
      <w:r>
        <w:rPr>
          <w:rFonts w:ascii="Calibri" w:hAnsi="Calibri"/>
          <w:b/>
          <w:color w:val="1A375E"/>
          <w:sz w:val="40"/>
        </w:rPr>
        <w:t>9.  The Vision: A World Measured in Time and Talent</w:t>
      </w:r>
    </w:p>
    <w:p>
      <w:pPr>
        <w:spacing w:before="80" w:after="80"/>
        <w:pBdr>
          <w:bottom w:val="single" w:sz="6" w:space="1" w:color="007A87"/>
        </w:pBdr>
      </w:pPr>
    </w:p>
    <w:p>
      <w:pPr>
        <w:spacing w:after="100" w:before="0"/>
        <w:jc w:val="left"/>
      </w:pPr>
      <w:r>
        <w:rPr>
          <w:rFonts w:ascii="Calibri" w:hAnsi="Calibri"/>
          <w:b w:val="0"/>
          <w:i w:val="0"/>
          <w:sz w:val="21"/>
        </w:rPr>
        <w:t>Imagine a world in which the development trajectory of a country is no longer determined by what lies beneath its soil, but by what lives within its people — and where every person has equal access to unlock that potential.</w:t>
      </w:r>
    </w:p>
    <w:p>
      <w:pPr>
        <w:spacing w:after="100" w:before="0"/>
        <w:jc w:val="left"/>
      </w:pPr>
      <w:r>
        <w:rPr>
          <w:rFonts w:ascii="Calibri" w:hAnsi="Calibri"/>
          <w:b w:val="0"/>
          <w:i w:val="0"/>
          <w:sz w:val="21"/>
        </w:rPr>
        <w:t>In this world:</w:t>
      </w:r>
    </w:p>
    <w:p>
      <w:pPr>
        <w:pStyle w:val="ListBullet"/>
        <w:spacing w:after="60" w:before="20"/>
        <w:ind w:left="454"/>
      </w:pPr>
      <w:r>
        <w:rPr>
          <w:rFonts w:ascii="Calibri" w:hAnsi="Calibri"/>
          <w:sz w:val="21"/>
        </w:rPr>
        <w:t>A young woman in Tirana with a brilliant engineering idea has the same capital access as one in Munich</w:t>
      </w:r>
    </w:p>
    <w:p>
      <w:pPr>
        <w:pStyle w:val="ListBullet"/>
        <w:spacing w:after="60" w:before="20"/>
        <w:ind w:left="454"/>
      </w:pPr>
      <w:r>
        <w:rPr>
          <w:rFonts w:ascii="Calibri" w:hAnsi="Calibri"/>
          <w:sz w:val="21"/>
        </w:rPr>
        <w:t>A farmer displaced by agricultural automation in Bangladesh can retrain as a data analyst — funded by the automation that displaced him</w:t>
      </w:r>
    </w:p>
    <w:p>
      <w:pPr>
        <w:pStyle w:val="ListBullet"/>
        <w:spacing w:after="60" w:before="20"/>
        <w:ind w:left="454"/>
      </w:pPr>
      <w:r>
        <w:rPr>
          <w:rFonts w:ascii="Calibri" w:hAnsi="Calibri"/>
          <w:sz w:val="21"/>
        </w:rPr>
        <w:t>A country with no oil but a young population of 30 million has a TB collateral pool worth more than its geological resources</w:t>
      </w:r>
    </w:p>
    <w:p>
      <w:pPr>
        <w:pStyle w:val="ListBullet"/>
        <w:spacing w:after="60" w:before="20"/>
        <w:ind w:left="454"/>
      </w:pPr>
      <w:r>
        <w:rPr>
          <w:rFonts w:ascii="Calibri" w:hAnsi="Calibri"/>
          <w:sz w:val="21"/>
        </w:rPr>
        <w:t>Development rankings are determined by human capital utilisation rates, not sovereign wealth funds</w:t>
      </w:r>
    </w:p>
    <w:p>
      <w:pPr>
        <w:pStyle w:val="ListBullet"/>
        <w:spacing w:after="60" w:before="20"/>
        <w:ind w:left="454"/>
      </w:pPr>
      <w:r>
        <w:rPr>
          <w:rFonts w:ascii="Calibri" w:hAnsi="Calibri"/>
          <w:sz w:val="21"/>
        </w:rPr>
        <w:t>The phrase 'brain drain' becomes obsolete — because talent has capital access at home</w:t>
      </w:r>
    </w:p>
    <w:p>
      <w:pPr>
        <w:pStyle w:val="ListBullet"/>
        <w:spacing w:after="60" w:before="20"/>
        <w:ind w:left="454"/>
      </w:pPr>
      <w:r>
        <w:rPr>
          <w:rFonts w:ascii="Calibri" w:hAnsi="Calibri"/>
          <w:sz w:val="21"/>
        </w:rPr>
        <w:t>Equality is not a welfare outcome — it is the engine of growth</w:t>
      </w:r>
    </w:p>
    <w:p>
      <w:pPr>
        <w:spacing w:after="160" w:before="0"/>
      </w:pPr>
    </w:p>
    <w:p>
      <w:pPr>
        <w:spacing w:after="100" w:before="0"/>
        <w:jc w:val="left"/>
      </w:pPr>
      <w:r>
        <w:rPr>
          <w:rFonts w:ascii="Calibri" w:hAnsi="Calibri"/>
          <w:b/>
          <w:i w:val="0"/>
          <w:color w:val="1A375E"/>
          <w:sz w:val="21"/>
        </w:rPr>
        <w:t>This is not a utopia. It is a mathematical consequence of implementing one instrument correctly. The simulation showed it works at small scale. The theory shows it scales. The geopolitics shows it spreads once started. The only missing piece is the political will to begin.</w:t>
      </w:r>
    </w:p>
    <w:p>
      <w:pPr>
        <w:spacing w:after="160" w:before="0"/>
      </w:pP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1B5E20"/>
          </w:tcPr>
          <w:p>
            <w:pPr>
              <w:jc w:val="center"/>
            </w:pPr>
            <w:r>
              <w:rPr>
                <w:rFonts w:ascii="Calibri" w:hAnsi="Calibri"/>
                <w:b/>
                <w:color w:val="FFFFFF"/>
                <w:sz w:val="19"/>
              </w:rPr>
              <w:t>The Old World</w:t>
            </w:r>
          </w:p>
        </w:tc>
        <w:tc>
          <w:tcPr>
            <w:tcW w:type="dxa" w:w="4533"/>
            <w:shd w:val="clear" w:color="auto" w:fill="1B5E20"/>
          </w:tcPr>
          <w:p>
            <w:pPr>
              <w:jc w:val="center"/>
            </w:pPr>
            <w:r>
              <w:rPr>
                <w:rFonts w:ascii="Calibri" w:hAnsi="Calibri"/>
                <w:b/>
                <w:color w:val="FFFFFF"/>
                <w:sz w:val="19"/>
              </w:rPr>
              <w:t>The TB World</w:t>
            </w:r>
          </w:p>
        </w:tc>
      </w:tr>
      <w:tr>
        <w:tc>
          <w:tcPr>
            <w:tcW w:type="dxa" w:w="4533"/>
          </w:tcPr>
          <w:p>
            <w:pPr>
              <w:jc w:val="left"/>
            </w:pPr>
            <w:r>
              <w:rPr>
                <w:rFonts w:ascii="Calibri" w:hAnsi="Calibri"/>
                <w:sz w:val="19"/>
              </w:rPr>
              <w:t>Development = resources + capital</w:t>
            </w:r>
          </w:p>
        </w:tc>
        <w:tc>
          <w:tcPr>
            <w:tcW w:type="dxa" w:w="4533"/>
          </w:tcPr>
          <w:p>
            <w:pPr>
              <w:jc w:val="center"/>
            </w:pPr>
            <w:r>
              <w:rPr>
                <w:rFonts w:ascii="Calibri" w:hAnsi="Calibri"/>
                <w:sz w:val="19"/>
              </w:rPr>
              <w:t>Development = time + talent + equal access</w:t>
            </w:r>
          </w:p>
        </w:tc>
      </w:tr>
      <w:tr>
        <w:tc>
          <w:tcPr>
            <w:tcW w:type="dxa" w:w="4533"/>
            <w:shd w:val="clear" w:color="auto" w:fill="EEF3FA"/>
          </w:tcPr>
          <w:p>
            <w:pPr>
              <w:jc w:val="left"/>
            </w:pPr>
            <w:r>
              <w:rPr>
                <w:rFonts w:ascii="Calibri" w:hAnsi="Calibri"/>
                <w:sz w:val="19"/>
              </w:rPr>
              <w:t>Wealth = what you own</w:t>
            </w:r>
          </w:p>
        </w:tc>
        <w:tc>
          <w:tcPr>
            <w:tcW w:type="dxa" w:w="4533"/>
            <w:shd w:val="clear" w:color="auto" w:fill="EEF3FA"/>
          </w:tcPr>
          <w:p>
            <w:pPr>
              <w:jc w:val="center"/>
            </w:pPr>
            <w:r>
              <w:rPr>
                <w:rFonts w:ascii="Calibri" w:hAnsi="Calibri"/>
                <w:sz w:val="19"/>
              </w:rPr>
              <w:t>Wealth = what you can contribute</w:t>
            </w:r>
          </w:p>
        </w:tc>
      </w:tr>
      <w:tr>
        <w:tc>
          <w:tcPr>
            <w:tcW w:type="dxa" w:w="4533"/>
          </w:tcPr>
          <w:p>
            <w:pPr>
              <w:jc w:val="left"/>
            </w:pPr>
            <w:r>
              <w:rPr>
                <w:rFonts w:ascii="Calibri" w:hAnsi="Calibri"/>
                <w:sz w:val="19"/>
              </w:rPr>
              <w:t>Collateral = assets you already have</w:t>
            </w:r>
          </w:p>
        </w:tc>
        <w:tc>
          <w:tcPr>
            <w:tcW w:type="dxa" w:w="4533"/>
          </w:tcPr>
          <w:p>
            <w:pPr>
              <w:jc w:val="center"/>
            </w:pPr>
            <w:r>
              <w:rPr>
                <w:rFonts w:ascii="Calibri" w:hAnsi="Calibri"/>
                <w:sz w:val="19"/>
              </w:rPr>
              <w:t>Collateral = future you will create</w:t>
            </w:r>
          </w:p>
        </w:tc>
      </w:tr>
      <w:tr>
        <w:tc>
          <w:tcPr>
            <w:tcW w:type="dxa" w:w="4533"/>
            <w:shd w:val="clear" w:color="auto" w:fill="EEF3FA"/>
          </w:tcPr>
          <w:p>
            <w:pPr>
              <w:jc w:val="left"/>
            </w:pPr>
            <w:r>
              <w:rPr>
                <w:rFonts w:ascii="Calibri" w:hAnsi="Calibri"/>
                <w:sz w:val="19"/>
              </w:rPr>
              <w:t>Poor country = disadvantaged</w:t>
            </w:r>
          </w:p>
        </w:tc>
        <w:tc>
          <w:tcPr>
            <w:tcW w:type="dxa" w:w="4533"/>
            <w:shd w:val="clear" w:color="auto" w:fill="EEF3FA"/>
          </w:tcPr>
          <w:p>
            <w:pPr>
              <w:jc w:val="center"/>
            </w:pPr>
            <w:r>
              <w:rPr>
                <w:rFonts w:ascii="Calibri" w:hAnsi="Calibri"/>
                <w:sz w:val="19"/>
              </w:rPr>
              <w:t>Poor country = time-rich</w:t>
            </w:r>
          </w:p>
        </w:tc>
      </w:tr>
      <w:tr>
        <w:tc>
          <w:tcPr>
            <w:tcW w:type="dxa" w:w="4533"/>
          </w:tcPr>
          <w:p>
            <w:pPr>
              <w:jc w:val="left"/>
            </w:pPr>
            <w:r>
              <w:rPr>
                <w:rFonts w:ascii="Calibri" w:hAnsi="Calibri"/>
                <w:sz w:val="19"/>
              </w:rPr>
              <w:t>Inequality = inevitable by-product</w:t>
            </w:r>
          </w:p>
        </w:tc>
        <w:tc>
          <w:tcPr>
            <w:tcW w:type="dxa" w:w="4533"/>
          </w:tcPr>
          <w:p>
            <w:pPr>
              <w:jc w:val="center"/>
            </w:pPr>
            <w:r>
              <w:rPr>
                <w:rFonts w:ascii="Calibri" w:hAnsi="Calibri"/>
                <w:sz w:val="19"/>
              </w:rPr>
              <w:t>Equality = productive infrastructure</w:t>
            </w:r>
          </w:p>
        </w:tc>
      </w:tr>
      <w:tr>
        <w:tc>
          <w:tcPr>
            <w:tcW w:type="dxa" w:w="4533"/>
            <w:shd w:val="clear" w:color="auto" w:fill="EEF3FA"/>
          </w:tcPr>
          <w:p>
            <w:pPr>
              <w:jc w:val="left"/>
            </w:pPr>
            <w:r>
              <w:rPr>
                <w:rFonts w:ascii="Calibri" w:hAnsi="Calibri"/>
                <w:sz w:val="19"/>
              </w:rPr>
              <w:t>AI = threat to workers</w:t>
            </w:r>
          </w:p>
        </w:tc>
        <w:tc>
          <w:tcPr>
            <w:tcW w:type="dxa" w:w="4533"/>
            <w:shd w:val="clear" w:color="auto" w:fill="EEF3FA"/>
          </w:tcPr>
          <w:p>
            <w:pPr>
              <w:jc w:val="center"/>
            </w:pPr>
            <w:r>
              <w:rPr>
                <w:rFonts w:ascii="Calibri" w:hAnsi="Calibri"/>
                <w:sz w:val="19"/>
              </w:rPr>
              <w:t>AI = funding mechanism for workers</w:t>
            </w:r>
          </w:p>
        </w:tc>
      </w:tr>
      <w:tr>
        <w:tc>
          <w:tcPr>
            <w:tcW w:type="dxa" w:w="4533"/>
          </w:tcPr>
          <w:p>
            <w:pPr>
              <w:jc w:val="left"/>
            </w:pPr>
            <w:r>
              <w:rPr>
                <w:rFonts w:ascii="Calibri" w:hAnsi="Calibri"/>
                <w:sz w:val="19"/>
              </w:rPr>
              <w:t>Born poor = likely to stay poor</w:t>
            </w:r>
          </w:p>
        </w:tc>
        <w:tc>
          <w:tcPr>
            <w:tcW w:type="dxa" w:w="4533"/>
          </w:tcPr>
          <w:p>
            <w:pPr>
              <w:jc w:val="center"/>
            </w:pPr>
            <w:r>
              <w:rPr>
                <w:rFonts w:ascii="Calibri" w:hAnsi="Calibri"/>
                <w:sz w:val="19"/>
              </w:rPr>
              <w:t>Born anywhere = equal capital access</w:t>
            </w:r>
          </w:p>
        </w:tc>
      </w:tr>
    </w:tbl>
    <w:p>
      <w:pPr>
        <w:spacing w:after="60"/>
      </w:pPr>
    </w:p>
    <w:p>
      <w:r>
        <w:br w:type="page"/>
      </w:r>
    </w:p>
    <w:p>
      <w:pPr>
        <w:spacing w:before="200" w:after="100"/>
        <w:jc w:val="left"/>
      </w:pPr>
      <w:r>
        <w:rPr>
          <w:rFonts w:ascii="Calibri" w:hAnsi="Calibri"/>
          <w:b/>
          <w:color w:val="1A375E"/>
          <w:sz w:val="40"/>
        </w:rPr>
        <w:t>Appendix: Key Concepts Defined</w:t>
      </w:r>
    </w:p>
    <w:p>
      <w:pPr>
        <w:spacing w:before="80" w:after="80"/>
        <w:pBdr>
          <w:bottom w:val="single" w:sz="6" w:space="1" w:color="007A87"/>
        </w:pBdr>
      </w:pPr>
    </w:p>
    <w:p>
      <w:pPr>
        <w:spacing w:after="80"/>
        <w:ind w:left="283"/>
      </w:pPr>
      <w:r>
        <w:rPr>
          <w:rFonts w:ascii="Calibri" w:hAnsi="Calibri"/>
          <w:b/>
          <w:sz w:val="20"/>
        </w:rPr>
        <w:t xml:space="preserve">Resource Curse: </w:t>
      </w:r>
      <w:r>
        <w:rPr>
          <w:rFonts w:ascii="Calibri" w:hAnsi="Calibri"/>
          <w:sz w:val="20"/>
        </w:rPr>
        <w:t>The paradox where resource-rich countries often experience slower growth, more conflict, and worse institutions than resource-poor ones.</w:t>
      </w:r>
    </w:p>
    <w:p>
      <w:pPr>
        <w:spacing w:after="80"/>
        <w:ind w:left="283"/>
      </w:pPr>
      <w:r>
        <w:rPr>
          <w:rFonts w:ascii="Calibri" w:hAnsi="Calibri"/>
          <w:b/>
          <w:sz w:val="20"/>
        </w:rPr>
        <w:t xml:space="preserve">Dutch Disease: </w:t>
      </w:r>
      <w:r>
        <w:rPr>
          <w:rFonts w:ascii="Calibri" w:hAnsi="Calibri"/>
          <w:sz w:val="20"/>
        </w:rPr>
        <w:t>When a natural resource boom strengthens a currency, making other exports uncompetitive and destroying non-resource industries.</w:t>
      </w:r>
    </w:p>
    <w:p>
      <w:pPr>
        <w:spacing w:after="80"/>
        <w:ind w:left="283"/>
      </w:pPr>
      <w:r>
        <w:rPr>
          <w:rFonts w:ascii="Calibri" w:hAnsi="Calibri"/>
          <w:b/>
          <w:sz w:val="20"/>
        </w:rPr>
        <w:t xml:space="preserve">Human Capital: </w:t>
      </w:r>
      <w:r>
        <w:rPr>
          <w:rFonts w:ascii="Calibri" w:hAnsi="Calibri"/>
          <w:sz w:val="20"/>
        </w:rPr>
        <w:t>The economic value of a person's skills, knowledge, experience, and productivity capacity.</w:t>
      </w:r>
    </w:p>
    <w:p>
      <w:pPr>
        <w:spacing w:after="80"/>
        <w:ind w:left="283"/>
      </w:pPr>
      <w:r>
        <w:rPr>
          <w:rFonts w:ascii="Calibri" w:hAnsi="Calibri"/>
          <w:b/>
          <w:sz w:val="20"/>
        </w:rPr>
        <w:t xml:space="preserve">Time Collateral: </w:t>
      </w:r>
      <w:r>
        <w:rPr>
          <w:rFonts w:ascii="Calibri" w:hAnsi="Calibri"/>
          <w:sz w:val="20"/>
        </w:rPr>
        <w:t>In the TB framework: a citizen's future contribution — their working time, taxes paid, community value created — used as collateral instead of financial assets.</w:t>
      </w:r>
    </w:p>
    <w:p>
      <w:pPr>
        <w:spacing w:after="80"/>
        <w:ind w:left="283"/>
      </w:pPr>
      <w:r>
        <w:rPr>
          <w:rFonts w:ascii="Calibri" w:hAnsi="Calibri"/>
          <w:b/>
          <w:sz w:val="20"/>
        </w:rPr>
        <w:t xml:space="preserve">Middle-Income Trap: </w:t>
      </w:r>
      <w:r>
        <w:rPr>
          <w:rFonts w:ascii="Calibri" w:hAnsi="Calibri"/>
          <w:sz w:val="20"/>
        </w:rPr>
        <w:t>When a developing economy reaches middle income levels but cannot transition to high income due to loss of cheap-labour competitiveness and inability to innovate.</w:t>
      </w:r>
    </w:p>
    <w:p>
      <w:pPr>
        <w:spacing w:after="80"/>
        <w:ind w:left="283"/>
      </w:pPr>
      <w:r>
        <w:rPr>
          <w:rFonts w:ascii="Calibri" w:hAnsi="Calibri"/>
          <w:b/>
          <w:sz w:val="20"/>
        </w:rPr>
        <w:t xml:space="preserve">Leapfrogging: </w:t>
      </w:r>
      <w:r>
        <w:rPr>
          <w:rFonts w:ascii="Calibri" w:hAnsi="Calibri"/>
          <w:sz w:val="20"/>
        </w:rPr>
        <w:t>When a developing country skips an entire stage of technological development (e.g., mobile phones skipped landlines; TB can skip traditional welfare bureaucracy).</w:t>
      </w:r>
    </w:p>
    <w:p>
      <w:pPr>
        <w:spacing w:after="80"/>
        <w:ind w:left="283"/>
      </w:pPr>
      <w:r>
        <w:rPr>
          <w:rFonts w:ascii="Calibri" w:hAnsi="Calibri"/>
          <w:b/>
          <w:sz w:val="20"/>
        </w:rPr>
        <w:t xml:space="preserve">Brain Drain: </w:t>
      </w:r>
      <w:r>
        <w:rPr>
          <w:rFonts w:ascii="Calibri" w:hAnsi="Calibri"/>
          <w:sz w:val="20"/>
        </w:rPr>
        <w:t>Emigration of skilled workers from developing to developed countries, depriving the origin country of its human capital investment.</w:t>
      </w:r>
    </w:p>
    <w:p>
      <w:pPr>
        <w:spacing w:after="80"/>
        <w:ind w:left="283"/>
      </w:pPr>
      <w:r>
        <w:rPr>
          <w:rFonts w:ascii="Calibri" w:hAnsi="Calibri"/>
          <w:b/>
          <w:sz w:val="20"/>
        </w:rPr>
        <w:t xml:space="preserve">Gini Coefficient: </w:t>
      </w:r>
      <w:r>
        <w:rPr>
          <w:rFonts w:ascii="Calibri" w:hAnsi="Calibri"/>
          <w:sz w:val="20"/>
        </w:rPr>
        <w:t>Measures inequality: 0 = perfectly equal distribution of income/wealth, 1 = all income/wealth held by one person.</w:t>
      </w:r>
    </w:p>
    <w:p>
      <w:pPr>
        <w:spacing w:after="80"/>
        <w:ind w:left="283"/>
      </w:pPr>
      <w:r>
        <w:rPr>
          <w:rFonts w:ascii="Calibri" w:hAnsi="Calibri"/>
          <w:b/>
          <w:sz w:val="20"/>
        </w:rPr>
        <w:t xml:space="preserve">Automation Tax: </w:t>
      </w:r>
      <w:r>
        <w:rPr>
          <w:rFonts w:ascii="Calibri" w:hAnsi="Calibri"/>
          <w:sz w:val="20"/>
        </w:rPr>
        <w:t>A levy on the economic output or productivity savings generated by AI and robotic systems — the TB pool's primary revenue source.</w:t>
      </w:r>
    </w:p>
    <w:p>
      <w:pPr>
        <w:spacing w:after="80"/>
        <w:ind w:left="283"/>
      </w:pPr>
      <w:r>
        <w:rPr>
          <w:rFonts w:ascii="Calibri" w:hAnsi="Calibri"/>
          <w:b/>
          <w:sz w:val="20"/>
        </w:rPr>
        <w:t xml:space="preserve">FreeOne → Producer: </w:t>
      </w:r>
      <w:r>
        <w:rPr>
          <w:rFonts w:ascii="Calibri" w:hAnsi="Calibri"/>
          <w:sz w:val="20"/>
        </w:rPr>
        <w:t>The TB conversion metric: citizens in the FreeOne category (students, unemployed, NEET) who, through TB-funded education or entrepreneurship, enter the Producer category.</w:t>
      </w:r>
    </w:p>
    <w:p>
      <w:pPr>
        <w:spacing w:after="160" w:before="0"/>
      </w:pPr>
    </w:p>
    <w:p>
      <w:pPr>
        <w:jc w:val="center"/>
      </w:pPr>
      <w:r>
        <w:rPr>
          <w:rFonts w:ascii="Calibri" w:hAnsi="Calibri"/>
          <w:i/>
          <w:color w:val="778899"/>
          <w:sz w:val="18"/>
        </w:rPr>
        <w:t>Author: Enis Murseli  |  Time Borrowing Research Framework  |  May 2026</w:t>
        <w:br/>
        <w:t>Full simulation, code, and proof: github.com/[your-repo]</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