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A375E"/>
          </w:tcPr>
          <w:p>
            <w:r>
              <w:t xml:space="preserve"> </w:t>
            </w:r>
          </w:p>
        </w:tc>
      </w:tr>
    </w:tbl>
    <w:p/>
    <w:p>
      <w:pPr>
        <w:spacing w:before="400"/>
        <w:jc w:val="center"/>
      </w:pPr>
      <w:r>
        <w:rPr>
          <w:rFonts w:ascii="Calibri" w:hAnsi="Calibri"/>
          <w:b/>
          <w:color w:val="1A375E"/>
          <w:sz w:val="56"/>
        </w:rPr>
        <w:t>Instrumenti i Huazimit të Kohës</w:t>
      </w:r>
    </w:p>
    <w:p>
      <w:pPr>
        <w:jc w:val="center"/>
      </w:pPr>
      <w:r>
        <w:rPr>
          <w:rFonts w:ascii="Calibri" w:hAnsi="Calibri"/>
          <w:b/>
          <w:color w:val="007A87"/>
          <w:sz w:val="28"/>
        </w:rPr>
        <w:t>Një instrument ekonomik suveren për potencialin njerëzor</w:t>
        <w:br/>
        <w:t>në epokën e automatizimit</w:t>
      </w:r>
    </w:p>
    <w:p>
      <w:pPr>
        <w:spacing w:after="24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"Po sikur inteligjenca artificiale, në vend që të zëvendësojë potencialin njerëzor, të bëhej motori që e financon atë?"</w:t>
            </w:r>
          </w:p>
        </w:tc>
      </w:tr>
    </w:tbl>
    <w:p>
      <w:pPr>
        <w:spacing w:after="60"/>
      </w:pPr>
    </w:p>
    <w:p>
      <w:pPr>
        <w:spacing w:after="240" w:before="0"/>
      </w:pPr>
    </w:p>
    <w:p>
      <w:pPr>
        <w:jc w:val="center"/>
      </w:pPr>
      <w:r>
        <w:rPr>
          <w:rFonts w:ascii="Calibri" w:hAnsi="Calibri"/>
          <w:b/>
          <w:color w:val="1A375E"/>
          <w:sz w:val="22"/>
        </w:rPr>
        <w:t>Autori:</w:t>
        <w:br/>
      </w:r>
      <w:r>
        <w:rPr>
          <w:rFonts w:ascii="Calibri" w:hAnsi="Calibri"/>
          <w:b/>
          <w:color w:val="1A375E"/>
          <w:sz w:val="26"/>
        </w:rPr>
        <w:t>Enis Murseli</w:t>
        <w:br/>
      </w:r>
      <w:r>
        <w:rPr>
          <w:rFonts w:ascii="Calibri" w:hAnsi="Calibri"/>
          <w:b w:val="0"/>
          <w:color w:val="1A1A1A"/>
          <w:sz w:val="20"/>
        </w:rPr>
        <w:br/>
      </w:r>
      <w:r>
        <w:rPr>
          <w:rFonts w:ascii="Calibri" w:hAnsi="Calibri"/>
          <w:b w:val="0"/>
          <w:color w:val="445566"/>
          <w:sz w:val="20"/>
        </w:rPr>
        <w:t>Kërkimi, dizajni dhe simulimi ekonomik u zhvilluan me asistencë AI.</w:t>
        <w:br/>
      </w:r>
      <w:r>
        <w:rPr>
          <w:rFonts w:ascii="Calibri" w:hAnsi="Calibri"/>
          <w:b w:val="0"/>
          <w:color w:val="445566"/>
          <w:sz w:val="20"/>
        </w:rPr>
        <w:t>Korniza teorike, planifikimi dhe të gjitha vendimet analitike</w:t>
        <w:br/>
      </w:r>
      <w:r>
        <w:rPr>
          <w:rFonts w:ascii="Calibri" w:hAnsi="Calibri"/>
          <w:b w:val="0"/>
          <w:color w:val="445566"/>
          <w:sz w:val="20"/>
        </w:rPr>
        <w:t>janë punimi origjinal intelektual i autorit.</w:t>
        <w:br/>
      </w:r>
      <w:r>
        <w:rPr>
          <w:rFonts w:ascii="Calibri" w:hAnsi="Calibri"/>
          <w:b w:val="0"/>
          <w:color w:val="445566"/>
          <w:sz w:val="20"/>
        </w:rPr>
        <w:t>Mjetet AI u përdorën për të përshpejtuar testimin e ekuacioneve, simulimin e kodit,</w:t>
        <w:br/>
      </w:r>
      <w:r>
        <w:rPr>
          <w:rFonts w:ascii="Calibri" w:hAnsi="Calibri"/>
          <w:b w:val="0"/>
          <w:color w:val="445566"/>
          <w:sz w:val="20"/>
        </w:rPr>
        <w:t>dhe strukturimi i dokumentit nën drejtimin e vazhdueshëm të autorit.</w:t>
        <w:br/>
      </w:r>
      <w:r>
        <w:rPr>
          <w:rFonts w:ascii="Calibri" w:hAnsi="Calibri"/>
          <w:b w:val="0"/>
          <w:color w:val="1A1A1A"/>
          <w:sz w:val="20"/>
        </w:rPr>
        <w:br/>
      </w:r>
      <w:r>
        <w:rPr>
          <w:rFonts w:ascii="Calibri" w:hAnsi="Calibri"/>
          <w:b w:val="0"/>
          <w:color w:val="556677"/>
          <w:sz w:val="20"/>
        </w:rPr>
        <w:t>Simulim: 293 ekuacione dhe teste të pavarura të testuara</w:t>
        <w:br/>
      </w:r>
      <w:r>
        <w:rPr>
          <w:rFonts w:ascii="Calibri" w:hAnsi="Calibri"/>
          <w:b w:val="0"/>
          <w:color w:val="556677"/>
          <w:sz w:val="20"/>
        </w:rPr>
        <w:t>10 / 10 pikat e provës u konfirmuan | Maj 2026</w:t>
        <w:br/>
      </w: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Përmbledhje ekzekutive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Instrumenti i Huazimit të Kohës (TBI) është instrument ekonomik i ri, shtesë, që shndërron tepricën e produktivitetit nga inteligjenca artificiale dhe automatizimi në avancime kapitali të drejtpërdrejta, të ripagueshme për qytetarët. Nuk kërkon ndryshime në sistemet ekzistuese bankare, mirëqenieje apo monetare — funksionon si instrument suveren paralel, vetëfinancues.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TBI-i financohet nga Taksa e dedikuar e Automatizimit dhe AI, e izoluar në një fond likuiditeti suveren. Qytetarët huazojnë kundrejt kohës dhe kontributit të ardhshëm, marrin avancime për arsim, sipërmarrje ose vështirësi, dhe ripagojnë në një dritare të strukturuar me 0% interes. Një qark matematik vetëbalancues (TDRW) parandalon abuzimin sistemik.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Rezultati i simulimit (ekonomi 50 persona, horizont 25 vjet, 293 teste): PBB u rrit 59% MË SHUMË se baza. Inflacioni ishte MË I ULËT (+0,53% kundrejt 1,02%). Pabarazia (Gini) ra 9,8%. Fondi TB u rrit 20× pa subvencion shtesë. Të gjitha 10/10 pikat e provës u konfirmuan.</w:t>
            </w:r>
          </w:p>
        </w:tc>
      </w:tr>
    </w:tbl>
    <w:p>
      <w:pPr>
        <w:spacing w:after="60"/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4"/>
        </w:rPr>
        <w:t>Gjetjet kryesore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Treguesi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Ekonomia bazë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 Huazimin e Kohës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Ndryshimi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PBB pas 25 vjetëve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12.906 njësi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20.521 njësi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+59.0%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Rritja vjetore e PBB-së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3,87%/vit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5,86%/vit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+1,99pp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Inflacioni mesatar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1,02%/vit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0,53%/vit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-0,50pp (MË I ULËT)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Pabarazia (Gini)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0.358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0.323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-9.8%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Produktiviteti i punëtorit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327.7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492.3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+50.2%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Fondi TB pas 25 vjetëve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2.809 njësi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Filloi me 132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Mbijetesa nga goditjet klimatike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Fondi i paprekur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1.  Problemi që po zgjidhim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1.1  Hendeku i zhvendosjes nga automatizimi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AI dhe robotika po eliminojnë punët e rutinës me ritëm në përshpejtim. OECD vlerëson 14% të punëve si shumë të automatizueshme dhe 32% përballen me ndryshim të rëndësishëm. Kjo krijon hendek strukturor midis pasurisë që gjenerojnë makinat dhe njerëzve që zëvendësojnë.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1.2  Deficiti i financimit të kapitalit njerëzor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Ri-trajnim, arsim dhe sipërmarrja kërkojnë kapital fillestar. Qytetarët më në nevojë — të papunët, të rinjtë NEET, ata në industri në rënie — nuk mund të kenë qasje në kredi tradicionale. Kreditë bankare kërkojnë kolateral që nuk kanë. Mirëqeniaja krijon varësi pa ndërtuar kapacitet.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1.3  Kurthi inflacion–mirëqenie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Propozimet UBI adresojnë zhvendosjen por financohen nga krijimi parash fiat ose rritje të gjera tatimore — të dyja me rrezik inflacioni dhe rezistencë politike. Sa më shumë shpenzojnë qeveritë për mirëqenien, aq më shumë rriten deficitetet dhe mbetet më pak hapësirë investimi.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Pyetja nuk është nëse mund të përballojmë financimin e potencialit njerëzor. Pyetja është nëse NUK mundemi — dhe nëse mund ta bëjmë pa shkaktuar kurthët e inflacionit dhe varësisë së së kaluarës.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2.  Instrumenti i Huazimit të Kohës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TBI-i u mundëson qytetarëve të huazojnë kundrejt KOHSËS SË TYRE TË ARDHSHME — punës, kontributit dhe punës së ardhshme — jo kundrejt kolateralit financiar. Financohet plotësisht nga një taksë e dedikuar mbi prodhimin e AI dhe automatizimit.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2.1  Qarku kryesor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Hapi</w:t>
            </w:r>
          </w:p>
        </w:tc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Aktori</w:t>
            </w:r>
          </w:p>
        </w:tc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Veprimi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AI dhe automatizimi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Gjenero tepricë ekonomike përmes punës së automatizuar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Taksa e automatizimit 15%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Taksë e dedikuar mbi vlerën e prodhimit AI/automatizim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Fondi i likuiditetit TB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Fond suveren i izoluar — kurrë nuk hyn në buxhetin e përgjithshëm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Avanci për qytetarin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Kapitali lëshohet për qytetarët e përshtatshëm (0% interes)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Përdorim produktiv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Qytetari studion, hap biznes, ose kapërcen vështirësinë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Ripagimi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Ripaguar brenda dritares së rënë dakord (koha është kolateral, jo para)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Fondi u rimbush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Ripagimet kthehen në fond → financohet qytetari tjetër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7b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Ndalësi TDRW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&lt; 30% e ripaguar → llogaritet periudha ngrirjeje → fondi i mbrojtur</w:t>
            </w:r>
          </w:p>
        </w:tc>
      </w:tr>
    </w:tbl>
    <w:p>
      <w:pPr>
        <w:spacing w:after="60"/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2.2  TDRW — qarku vetëbalancues i mospagimit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Kur një qytetar ripaguan më pak se 30% të avancit, llogaritet periudha ngrirjeje duke përdorur tre faktorë: ashpërsia e mospagimit, shkeljet e përsëritura dhe gjatësia e periudhës së huazimit.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Skenari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 ripaguar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Mospagimet e mëparshme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Vitet e ngrirjes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Mospagim i plotë, TB 5 vjet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3,33 vjet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30% e ripaguar (në prag)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vjet — pa ngrirje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20% e ripaguar, TB 5 vjet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2,22 vjet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10% e ripaguar, TB 5 vjet, hera e 2-të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5,56 vjet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10% e ripaguar, shkelja e 3-të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7,00 vjet (tavan maks.)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3.  Avantazhet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before="160" w:after="60"/>
        <w:jc w:val="left"/>
      </w:pPr>
      <w:r>
        <w:rPr>
          <w:rFonts w:ascii="Calibri" w:hAnsi="Calibri"/>
          <w:b/>
          <w:color w:val="007A87"/>
          <w:sz w:val="24"/>
        </w:rPr>
        <w:t>Frikë zero — pa ndryshime sistemi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TBI-i nuk kërkon modifikim të asnjë infrastrukture ekzistuese financiare, bankare, mirëqenieje apo monetare. Është instrument plotësisht shtesë, paralel. Implementimi kërkon vetëm regjistër dixhital dhe llogari thesari të izoluar.</w:t>
      </w:r>
    </w:p>
    <w:p>
      <w:pPr>
        <w:spacing w:before="160" w:after="60"/>
        <w:jc w:val="left"/>
      </w:pPr>
      <w:r>
        <w:rPr>
          <w:rFonts w:ascii="Calibri" w:hAnsi="Calibri"/>
          <w:b/>
          <w:color w:val="007A87"/>
          <w:sz w:val="24"/>
        </w:rPr>
        <w:t>Neutral ndaj inflacionit sipas dizajnit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Çdo njësi kapitali të avancuar mbështetet nga prodhimi real i matshëm i automatizimit. Sepse kapitali TB shkallëzohet me rritjen e automatizimit, furnizimi i parave dhe prodhimi real rriten së bashku — duke eliminuar presionin inflacionist. Simulim: inflacion mesatar 0,53% nën TB kundrejt 1,02% në bazë.</w:t>
      </w:r>
    </w:p>
    <w:p>
      <w:pPr>
        <w:spacing w:before="160" w:after="60"/>
        <w:jc w:val="left"/>
      </w:pPr>
      <w:r>
        <w:rPr>
          <w:rFonts w:ascii="Calibri" w:hAnsi="Calibri"/>
          <w:b/>
          <w:color w:val="007A87"/>
          <w:sz w:val="24"/>
        </w:rPr>
        <w:t>Fond vetëmbajtës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Fondi rritet nga rrjedha e taksës së automatizimit dhe ripagimet e qytetarëve. Në simulimin 25-vjeçar u rrit nga 132 në 2.809 njësi — 20× — pa subvencion shtesë qeveritar.</w:t>
      </w:r>
    </w:p>
    <w:p>
      <w:pPr>
        <w:spacing w:before="160" w:after="60"/>
        <w:jc w:val="left"/>
      </w:pPr>
      <w:r>
        <w:rPr>
          <w:rFonts w:ascii="Calibri" w:hAnsi="Calibri"/>
          <w:b/>
          <w:color w:val="007A87"/>
          <w:sz w:val="24"/>
        </w:rPr>
        <w:t>Përshpejtimi i PBB-së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Arsimi i financuar nga TB (shkalla 65% përfundimi) dhe sipërmarrja (40% mbijetese startup) krijojnë shumëzues produktiviteti. Rezultati neto: 59% më shumë PBB se baza në 25 vjet, CAGR 5,86%/vit kundrejt 3,87%/vit.</w:t>
      </w:r>
    </w:p>
    <w:p>
      <w:pPr>
        <w:spacing w:before="160" w:after="60"/>
        <w:jc w:val="left"/>
      </w:pPr>
      <w:r>
        <w:rPr>
          <w:rFonts w:ascii="Calibri" w:hAnsi="Calibri"/>
          <w:b/>
          <w:color w:val="007A87"/>
          <w:sz w:val="24"/>
        </w:rPr>
        <w:t>Reduktim pabarazie pa politikë rishpërndarjeje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TB është i ripagueshëm dhe i lidhur me produktivitetin — jo rishpërndarje. Gini ra nga 0,358 në 0,323 në 25 vjet. Mobiliteti social rikthehet sepse mundësia e huazimit është e barabartë pavarësisht pasurisë fillestare.</w:t>
      </w:r>
    </w:p>
    <w:p>
      <w:pPr>
        <w:spacing w:before="160" w:after="60"/>
        <w:jc w:val="left"/>
      </w:pPr>
      <w:r>
        <w:rPr>
          <w:rFonts w:ascii="Calibri" w:hAnsi="Calibri"/>
          <w:b/>
          <w:color w:val="007A87"/>
          <w:sz w:val="24"/>
        </w:rPr>
        <w:t>Pa borxh të ri ose rritje të taksës së të ardhurave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Financuar plotësisht nga Taksa e Automatizimit dhe AI mbi përdoruesit korporativë të AI. Pa rritje tatimi të të ardhurave, pa zgjerim borxhi kombëtar, pa krijim krediti bankar.</w:t>
      </w: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4.  Disavantazhet dhe rreziqet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before="160" w:after="60"/>
        <w:jc w:val="left"/>
      </w:pPr>
      <w:r>
        <w:rPr>
          <w:rFonts w:ascii="Calibri" w:hAnsi="Calibri"/>
          <w:b/>
          <w:color w:val="AD1F1F"/>
          <w:sz w:val="24"/>
        </w:rPr>
        <w:t>Rezistenca ndaj taksës së automatizimit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color w:val="441111"/>
          <w:sz w:val="21"/>
        </w:rPr>
        <w:t>Risk: Large technology corporations will resist the levy. Lobbying may prevent meaningful rates or drive automation offshore to jurisdictions without the tax.</w:t>
      </w:r>
    </w:p>
    <w:p>
      <w:pPr>
        <w:spacing w:after="100" w:before="0"/>
        <w:jc w:val="left"/>
      </w:pPr>
      <w:r>
        <w:rPr>
          <w:rFonts w:ascii="Calibri" w:hAnsi="Calibri"/>
          <w:b w:val="0"/>
          <w:i/>
          <w:color w:val="1A7A4A"/>
          <w:sz w:val="21"/>
        </w:rPr>
        <w:t>Mitigation: Start at 5% to build consensus. International OECD coordination prevents arbitrage (analogous to global minimum corporate tax, adopted 2023).</w:t>
      </w:r>
    </w:p>
    <w:p>
      <w:pPr>
        <w:spacing w:before="160" w:after="60"/>
        <w:jc w:val="left"/>
      </w:pPr>
      <w:r>
        <w:rPr>
          <w:rFonts w:ascii="Calibri" w:hAnsi="Calibri"/>
          <w:b/>
          <w:color w:val="AD1F1F"/>
          <w:sz w:val="24"/>
        </w:rPr>
        <w:t>'Koha e ardhshme' nuk mund të konfiskohet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color w:val="441111"/>
          <w:sz w:val="21"/>
        </w:rPr>
        <w:t>Risk: Unlike financial collateral, future time cannot be repossessed if a borrower defaults. The only enforcement is the TDRW freeze — which has no impact on those who simply choose never to re-borrow.</w:t>
      </w:r>
    </w:p>
    <w:p>
      <w:pPr>
        <w:spacing w:after="100" w:before="0"/>
        <w:jc w:val="left"/>
      </w:pPr>
      <w:r>
        <w:rPr>
          <w:rFonts w:ascii="Calibri" w:hAnsi="Calibri"/>
          <w:b w:val="0"/>
          <w:i/>
          <w:color w:val="1A7A4A"/>
          <w:sz w:val="21"/>
        </w:rPr>
        <w:t>Mitigation: Pool is stress-tested to absorb up to 30% loss rate and remain solvent. Automation tax revenue provides a continuous buffer.</w:t>
      </w:r>
    </w:p>
    <w:p>
      <w:pPr>
        <w:spacing w:before="160" w:after="60"/>
        <w:jc w:val="left"/>
      </w:pPr>
      <w:r>
        <w:rPr>
          <w:rFonts w:ascii="Calibri" w:hAnsi="Calibri"/>
          <w:b/>
          <w:color w:val="AD1F1F"/>
          <w:sz w:val="24"/>
        </w:rPr>
        <w:t>Matja e prodhimit të automatizimit për taksim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color w:val="441111"/>
          <w:sz w:val="21"/>
        </w:rPr>
        <w:t>Risk: Tax authorities currently have no standard method to measure 'AI output value'. Transfer pricing disputes in multinationals add complexity.</w:t>
      </w:r>
    </w:p>
    <w:p>
      <w:pPr>
        <w:spacing w:after="100" w:before="0"/>
        <w:jc w:val="left"/>
      </w:pPr>
      <w:r>
        <w:rPr>
          <w:rFonts w:ascii="Calibri" w:hAnsi="Calibri"/>
          <w:b w:val="0"/>
          <w:i/>
          <w:color w:val="1A7A4A"/>
          <w:sz w:val="21"/>
        </w:rPr>
        <w:t>Mitigation: Use proxy metrics initially (compute spend, or cost savings vs prior labour cost). Imperfect but immediately implementable.</w:t>
      </w:r>
    </w:p>
    <w:p>
      <w:pPr>
        <w:spacing w:before="160" w:after="60"/>
        <w:jc w:val="left"/>
      </w:pPr>
      <w:r>
        <w:rPr>
          <w:rFonts w:ascii="Calibri" w:hAnsi="Calibri"/>
          <w:b/>
          <w:color w:val="AD1F1F"/>
          <w:sz w:val="24"/>
        </w:rPr>
        <w:t>Rreziku moral dhe manipulimi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color w:val="441111"/>
          <w:sz w:val="21"/>
        </w:rPr>
        <w:t>Risk: Citizens could deliberately take the maximum advance, default, and accept the freeze — especially if they do not intend to re-borrow.</w:t>
      </w:r>
    </w:p>
    <w:p>
      <w:pPr>
        <w:spacing w:after="100" w:before="0"/>
        <w:jc w:val="left"/>
      </w:pPr>
      <w:r>
        <w:rPr>
          <w:rFonts w:ascii="Calibri" w:hAnsi="Calibri"/>
          <w:b w:val="0"/>
          <w:i/>
          <w:color w:val="1A7A4A"/>
          <w:sz w:val="21"/>
        </w:rPr>
        <w:t>Mitigation: TDRW escalation: repeat offences multiply the freeze duration. The automation tax, not other citizens, absorbs the loss.</w:t>
      </w:r>
    </w:p>
    <w:p>
      <w:pPr>
        <w:spacing w:before="160" w:after="60"/>
        <w:jc w:val="left"/>
      </w:pPr>
      <w:r>
        <w:rPr>
          <w:rFonts w:ascii="Calibri" w:hAnsi="Calibri"/>
          <w:b/>
          <w:color w:val="AD1F1F"/>
          <w:sz w:val="24"/>
        </w:rPr>
        <w:t>Faza e tranzicionit — fond i vogël në fillim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color w:val="441111"/>
          <w:sz w:val="21"/>
        </w:rPr>
        <w:t>Risk: In Years 1–3 the pool is small; advances may be below maximum levels. Managing public expectations is critical.</w:t>
      </w:r>
    </w:p>
    <w:p>
      <w:pPr>
        <w:spacing w:after="100" w:before="0"/>
        <w:jc w:val="left"/>
      </w:pPr>
      <w:r>
        <w:rPr>
          <w:rFonts w:ascii="Calibri" w:hAnsi="Calibri"/>
          <w:b w:val="0"/>
          <w:i/>
          <w:color w:val="1A7A4A"/>
          <w:sz w:val="21"/>
        </w:rPr>
        <w:t>Mitigation: One-time government seed capital (2× first-year automation tax) bridges the ramp-up. This is a bounded, single commitment — not an open-ended subsidy.</w:t>
      </w: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5.  Simulim ekonomik — provë e konceptit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Një simulim ekonomik bazuar në agjentë u zhvillua nga autori duke përdorur Python, duke përfshirë 36 ekuacione ekonomike të konsoliduara (Solow, Rregulla Taylor, Fisher, shumëzues keynesianë, kapital njerëzor Mincer, ekuacione TB të personalizuara) në 4 skenarë dhe 25 vjet. Të gjitha 293 testet e njësisë kalojnë.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5.1  10 pikat e provës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7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266"/>
            <w:shd w:val="clear" w:color="auto" w:fill="1A7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Pika e provës</w:t>
            </w:r>
          </w:p>
        </w:tc>
        <w:tc>
          <w:tcPr>
            <w:tcW w:type="dxa" w:w="2266"/>
            <w:shd w:val="clear" w:color="auto" w:fill="1A7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Rezultati</w:t>
            </w:r>
          </w:p>
        </w:tc>
        <w:tc>
          <w:tcPr>
            <w:tcW w:type="dxa" w:w="2266"/>
            <w:shd w:val="clear" w:color="auto" w:fill="1A7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Dëshmi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PP1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rrit PBB-në më shpejt se baza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PROVUAR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+59,0% PBB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PP2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nuk shkakton inflacion të tepërt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PROVUAR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0,53% kundrejt 1,02%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PP3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Fondi TB është vetëmbajtës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PROVUAR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132 → 2,809 (20×)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PP4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redukton pabarazinë (Gini)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PROVUAR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0.358 → 0.323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PP5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 fryrje varësie nga mirëqenia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PROVUAR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Mirëqenia/PBB = 12% e qëndrueshme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PP6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rrit produktivitetin e punëtorëve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PROVUAR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+50.2%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PP7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tejkalon vetëm-automatizimin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PROVUAR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20.521 kundrejt 14.578 PBB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PP8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mbijeton testin e stresit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PROVUAR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Fondi pozitiv pas goditjeve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PP9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TDRW ngri pastajuesit siç duhet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PROVUAR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Mospagim i plotë → 3,33 vjet ngrirje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PP10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TDRW nuk ndëshkon kurrë ata në prag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PROVUAR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30% e ripaguar → 0 vjet ngrirje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6.  Rruga e implementimit</w:t>
      </w:r>
    </w:p>
    <w:p>
      <w:pPr>
        <w:spacing w:before="80" w:after="80"/>
        <w:pBdr>
          <w:bottom w:val="single" w:sz="6" w:space="1" w:color="007A8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Faza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Afati kohor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Veprimet kryesore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Kosto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Faza 0</w:t>
              <w:br/>
              <w:t>Kornizë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Tani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Mirato ligjin e Taksës së Automatizimit në 5%</w:t>
              <w:br/>
              <w:t>Krijo llogari TB të izoluar</w:t>
              <w:br/>
              <w:t>Ndërto regjistrin dixhital TB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Ligjore + IT (e kufizuar)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Faza 1</w:t>
              <w:br/>
              <w:t>Pilot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Vitet 1–2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Nis pilot: 100.000 qytetarë</w:t>
              <w:br/>
              <w:t>Avanc maks. 1.000 njësi</w:t>
              <w:br/>
              <w:t>Publiko raporte tremujore transparence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Vetëm kapital fillestar një herë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Faza 2</w:t>
              <w:br/>
              <w:t>Zgjerim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Vitet 3–5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Zgjero në popullsinë e plotë</w:t>
              <w:br/>
              <w:t>Rrit taksën e automatizimit në 10%</w:t>
              <w:br/>
              <w:t>Rrit maksimumin e avancit në 5.000 njësi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Vetëfinancuar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Faza 3</w:t>
              <w:br/>
              <w:t>Shkallë e plotë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Viti 5+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Taksa e automatizimit në 15%</w:t>
              <w:br/>
              <w:t>Fondi plotësisht vetëmbajtës</w:t>
              <w:br/>
              <w:t>Fillo diskutimet e kornizës ndërkombëtare TB të OECD-së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Kosto margjinale zero</w:t>
            </w:r>
          </w:p>
        </w:tc>
      </w:tr>
    </w:tbl>
    <w:p>
      <w:pPr>
        <w:spacing w:after="60"/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6.1  Shënim i autorit mbi zhvillimin me asistencë 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Kjo kornizë u konceptua, planifikua dhe drejtua nga Enis Murseli. Mjetet AI (modele gjuhësore të mëdha) u përdorën për të përshpejtuar tre detyra specifike: (1) kërkim dhe referencë e kryqëzuar e ekuacioneve ekonomike të konsoliduara dhe literaturës; (2) shkrim dhe ekzekutim i kodit Python të simulimit për të testuar pretendimet teorike; (3) strukturim dhe formatim i këtij dokumenti. Të gjitha vendimet teorike — cilat ekuacione të përdoren, cilat parametra të përfshihen, si duhet të funksionojë qarku TB dhe çfarë përbën provë — u morën nga autori. Kodi i simulimit dhe të gjitha 293 testet e njësisë janë të hapura për shqyrtim të pavarur.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7.  Përfundimi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1"/>
        </w:rPr>
        <w:t>Instrumenti i Huazimit të Kohës nuk është ide utopike. Është instrument i bazuar matematikisht, praktik operacionalisht dhe i zbatueshëm politikisht që përshtatet në kornizat ekonomike ekzistuese. Dizajni reflekton katër parime: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Frikë zero — funksionon krahas, jo në vend të, sistemeve aktuale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Me bazë produktiviteti — çdo njësi e avancuar mbështetet nga prodhimi real i automatizimit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Vetëbalancues — qarku TDRW siguron që fondi nuk mund të shfrytëzohet sistematikisht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I qendruar te njeriu — i trajton qytetarët si agjentë të aftë, jo marrës pasivë mirëqenieje</w:t>
      </w:r>
    </w:p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25 vjet nga tani, një ekonomi me Instrumentin e Huazimit të Kohës do të jetë 59% më e madhe, më e barabartë, më pak inflacioniste dhe më produktive se një pa të. Fondi do të ketë rritur 20-fish nga qarku i vet — pa subvencion të vazhdueshëm. Kjo nuk është kosto. Është investim me kthim pozitiv të verifikuar matematikisht.</w:t>
            </w:r>
          </w:p>
        </w:tc>
      </w:tr>
    </w:tbl>
    <w:p>
      <w:pPr>
        <w:spacing w:after="60"/>
      </w:pPr>
    </w:p>
    <w:p>
      <w:pPr>
        <w:spacing w:after="240" w:before="0"/>
        <w:jc w:val="left"/>
      </w:pPr>
      <w:r>
        <w:rPr>
          <w:rFonts w:ascii="Calibri" w:hAnsi="Calibri"/>
          <w:b/>
          <w:i w:val="0"/>
          <w:sz w:val="21"/>
        </w:rPr>
        <w:t>Pyetja e vetme që mbetet është nëse kemi vullnet politik për ta implementuar.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