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007A87"/>
          </w:tcPr>
          <w:p>
            <w:r>
              <w:t xml:space="preserve"> </w:t>
            </w:r>
          </w:p>
        </w:tc>
      </w:tr>
    </w:tbl>
    <w:p/>
    <w:p>
      <w:pPr>
        <w:spacing w:before="400"/>
        <w:jc w:val="center"/>
      </w:pPr>
      <w:r>
        <w:rPr>
          <w:rFonts w:ascii="Calibri" w:hAnsi="Calibri"/>
          <w:b/>
          <w:color w:val="1A375E"/>
          <w:sz w:val="64"/>
        </w:rPr>
        <w:t>Huazimi i Kohës</w:t>
      </w:r>
    </w:p>
    <w:p>
      <w:pPr>
        <w:jc w:val="center"/>
      </w:pPr>
      <w:r>
        <w:rPr>
          <w:rFonts w:ascii="Calibri" w:hAnsi="Calibri"/>
          <w:b/>
          <w:color w:val="007A87"/>
          <w:sz w:val="32"/>
        </w:rPr>
        <w:t>Udhëzuesi juaj i plotë — gjuhë e thjeshtë</w:t>
      </w:r>
    </w:p>
    <w:p>
      <w:pPr>
        <w:spacing w:after="200" w:before="0"/>
      </w:pPr>
    </w:p>
    <w:p>
      <w:pPr>
        <w:jc w:val="center"/>
      </w:pPr>
      <w:r>
        <w:rPr>
          <w:rFonts w:ascii="Calibri" w:hAnsi="Calibri"/>
          <w:color w:val="445566"/>
          <w:sz w:val="24"/>
        </w:rPr>
        <w:t>Kush e merr  •  Si aplikohet  •  Për çfarë përdoret</w:t>
        <w:br/>
        <w:t>Si ripaguhet  •  Çfarë ndodh nëse nuk mund</w:t>
        <w:br/>
        <w:t>Si e menaxhon qeveria</w:t>
      </w:r>
    </w:p>
    <w:p>
      <w:pPr>
        <w:spacing w:after="320" w:before="0"/>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Huazimi i Kohës nuk është kredi bankare. Nuk po huazoni para — po huazoni kundrejt KOHSËS dhe KONTRIBUTIT TUAJ TË ARDHSHËM. NUK ka interes. Paratë vijnë nga një taksë mbi AI dhe automatizimin, jo nga taksapaguesit e tjerë.</w:t>
            </w:r>
          </w:p>
        </w:tc>
      </w:tr>
    </w:tbl>
    <w:p>
      <w:pPr>
        <w:spacing w:after="60"/>
      </w:pPr>
    </w:p>
    <w:p>
      <w:pPr>
        <w:spacing w:after="120" w:before="0"/>
      </w:pPr>
    </w:p>
    <w:p>
      <w:pPr>
        <w:jc w:val="center"/>
      </w:pPr>
      <w:r>
        <w:rPr>
          <w:rFonts w:ascii="Calibri" w:hAnsi="Calibri"/>
          <w:color w:val="778899"/>
          <w:sz w:val="20"/>
        </w:rPr>
        <w:t>Autor: Enis Murseli  |  Maj 2026</w:t>
      </w:r>
    </w:p>
    <w:p>
      <w:r>
        <w:br w:type="page"/>
      </w:r>
    </w:p>
    <w:p>
      <w:pPr>
        <w:spacing w:before="200" w:after="100"/>
        <w:jc w:val="left"/>
      </w:pPr>
      <w:r>
        <w:rPr>
          <w:rFonts w:ascii="Calibri" w:hAnsi="Calibri"/>
          <w:b/>
          <w:color w:val="1A375E"/>
          <w:sz w:val="36"/>
        </w:rPr>
        <w:t>1.  Çfarë është Huazimi i Kohës?</w:t>
      </w:r>
    </w:p>
    <w:p>
      <w:pPr>
        <w:spacing w:before="80" w:after="80"/>
        <w:pBdr>
          <w:bottom w:val="single" w:sz="6" w:space="1" w:color="007A87"/>
        </w:pBdr>
      </w:pPr>
    </w:p>
    <w:p>
      <w:pPr>
        <w:spacing w:after="100" w:before="0"/>
        <w:jc w:val="left"/>
      </w:pPr>
      <w:r>
        <w:rPr>
          <w:rFonts w:ascii="Calibri" w:hAnsi="Calibri"/>
          <w:b w:val="0"/>
          <w:i w:val="0"/>
          <w:sz w:val="21"/>
        </w:rPr>
        <w:t>Huazimi i Kohës është program i ri qeveritar që ju jep qasje në para TANI, që i ripaguani nga TË ARDHURAT TUAJA TË ARDHSHME — me zero përqind interes. Mendojeni si avanc mbi vlerën që do të krijoni në vitet përpara.</w:t>
      </w:r>
    </w:p>
    <w:p>
      <w:pPr>
        <w:spacing w:after="100" w:before="0"/>
        <w:jc w:val="left"/>
      </w:pPr>
      <w:r>
        <w:rPr>
          <w:rFonts w:ascii="Calibri" w:hAnsi="Calibri"/>
          <w:b w:val="0"/>
          <w:i w:val="0"/>
          <w:sz w:val="21"/>
        </w:rPr>
        <w:t>Nga vijnë paratë? Jo nga taksat tuaja apo taksat e fqinjut. Vijnë nga një taksë e dedikuar mbi kompanitë që përdorin inteligjencën artificiale dhe automatizimin për të zëvendësuar punëtorët njerëzorë. Sa më shumë punë bëjnë makinat, aq më shumë para rrjedhin në fondin e Huazimit të Kohës — dhe ato shkojnë drejtpërdrejt te qytetarë si ju.</w:t>
      </w:r>
    </w:p>
    <w:p>
      <w:pPr>
        <w:spacing w:before="200" w:after="100"/>
        <w:jc w:val="left"/>
      </w:pPr>
      <w:r>
        <w:rPr>
          <w:rFonts w:ascii="Calibri" w:hAnsi="Calibri"/>
          <w:b/>
          <w:color w:val="007A87"/>
          <w:sz w:val="24"/>
        </w:rPr>
        <w:t>Versioni i thjeshtë:</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PARA HUAZIMIT TË KOHËS:</w:t>
              <w:br/>
              <w:t>Një robot zëvendëson 10 punëtorë. Kompania kursen miliona. 10 punëtorët nuk marrin asgjë.</w:t>
              <w:br/>
              <w:br/>
              <w:t>ME HUAZIMIN E KOHËS:</w:t>
              <w:br/>
              <w:t>Një robot zëvendëson 10 punëtorë. Kompania kursen miliona DHE paguan taksë automatizimi. Ajo taksë shkon drejtpërdrejt te ata 10 punëtorë si avanc Huazimi i Kohës. E përdorin për ri-trajnim, hapje biznesi ose kapërcim hendekut. E ripaguan kur të ringrihen.</w:t>
            </w:r>
          </w:p>
        </w:tc>
      </w:tr>
    </w:tbl>
    <w:p>
      <w:pPr>
        <w:spacing w:after="60"/>
      </w:pPr>
    </w:p>
    <w:p>
      <w:r>
        <w:br w:type="page"/>
      </w:r>
    </w:p>
    <w:p>
      <w:pPr>
        <w:spacing w:before="200" w:after="100"/>
        <w:jc w:val="left"/>
      </w:pPr>
      <w:r>
        <w:rPr>
          <w:rFonts w:ascii="Calibri" w:hAnsi="Calibri"/>
          <w:b/>
          <w:color w:val="1A375E"/>
          <w:sz w:val="36"/>
        </w:rPr>
        <w:t>2.  Kush mund të marrë Huazimin e Kohës?</w:t>
      </w:r>
    </w:p>
    <w:p>
      <w:pPr>
        <w:spacing w:before="80" w:after="80"/>
        <w:pBdr>
          <w:bottom w:val="single" w:sz="6" w:space="1" w:color="007A87"/>
        </w:pBdr>
      </w:pPr>
    </w:p>
    <w:p>
      <w:pPr>
        <w:spacing w:after="100" w:before="0"/>
        <w:jc w:val="left"/>
      </w:pPr>
      <w:r>
        <w:rPr>
          <w:rFonts w:ascii="Calibri" w:hAnsi="Calibri"/>
          <w:b w:val="0"/>
          <w:i w:val="0"/>
          <w:sz w:val="21"/>
        </w:rPr>
        <w:t>Huazimi i Kohës është i hapur për TË GJITHË — është instrument universal. Nuk ka test pasurie, kontroll krediti apo nevojë për kolateral financiar. Kërkesat e vetme janë:</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Kërkesa</w:t>
            </w:r>
          </w:p>
        </w:tc>
        <w:tc>
          <w:tcPr>
            <w:tcW w:type="dxa" w:w="3022"/>
            <w:shd w:val="clear" w:color="auto" w:fill="007A87"/>
          </w:tcPr>
          <w:p>
            <w:pPr>
              <w:jc w:val="center"/>
            </w:pPr>
            <w:r>
              <w:rPr>
                <w:rFonts w:ascii="Calibri" w:hAnsi="Calibri"/>
                <w:b/>
                <w:color w:val="FFFFFF"/>
                <w:sz w:val="19"/>
              </w:rPr>
              <w:t>Çfarë do të thotë</w:t>
            </w:r>
          </w:p>
        </w:tc>
        <w:tc>
          <w:tcPr>
            <w:tcW w:type="dxa" w:w="3022"/>
            <w:shd w:val="clear" w:color="auto" w:fill="007A87"/>
          </w:tcPr>
          <w:p>
            <w:pPr>
              <w:jc w:val="center"/>
            </w:pPr>
            <w:r>
              <w:rPr>
                <w:rFonts w:ascii="Calibri" w:hAnsi="Calibri"/>
                <w:b/>
                <w:color w:val="FFFFFF"/>
                <w:sz w:val="19"/>
              </w:rPr>
              <w:t>Kush preket?</w:t>
            </w:r>
          </w:p>
        </w:tc>
      </w:tr>
      <w:tr>
        <w:tc>
          <w:tcPr>
            <w:tcW w:type="dxa" w:w="3022"/>
          </w:tcPr>
          <w:p>
            <w:pPr>
              <w:jc w:val="left"/>
            </w:pPr>
            <w:r>
              <w:rPr>
                <w:rFonts w:ascii="Calibri" w:hAnsi="Calibri"/>
                <w:sz w:val="19"/>
              </w:rPr>
              <w:t>Pa ngrirje aktive</w:t>
            </w:r>
          </w:p>
        </w:tc>
        <w:tc>
          <w:tcPr>
            <w:tcW w:type="dxa" w:w="3022"/>
          </w:tcPr>
          <w:p>
            <w:pPr>
              <w:jc w:val="center"/>
            </w:pPr>
            <w:r>
              <w:rPr>
                <w:rFonts w:ascii="Calibri" w:hAnsi="Calibri"/>
                <w:sz w:val="19"/>
              </w:rPr>
              <w:t>Aktualisht jo në ngrirje TDRW nga mospagim i mëparshëm</w:t>
            </w:r>
          </w:p>
        </w:tc>
        <w:tc>
          <w:tcPr>
            <w:tcW w:type="dxa" w:w="3022"/>
          </w:tcPr>
          <w:p>
            <w:pPr>
              <w:jc w:val="center"/>
            </w:pPr>
            <w:r>
              <w:rPr>
                <w:rFonts w:ascii="Calibri" w:hAnsi="Calibri"/>
                <w:sz w:val="19"/>
              </w:rPr>
              <w:t>Vetëm ata që më parë kanë mospaguar nën 30%</w:t>
            </w:r>
          </w:p>
        </w:tc>
      </w:tr>
      <w:tr>
        <w:tc>
          <w:tcPr>
            <w:tcW w:type="dxa" w:w="3022"/>
            <w:shd w:val="clear" w:color="auto" w:fill="EEF3FA"/>
          </w:tcPr>
          <w:p>
            <w:pPr>
              <w:jc w:val="left"/>
            </w:pPr>
            <w:r>
              <w:rPr>
                <w:rFonts w:ascii="Calibri" w:hAnsi="Calibri"/>
                <w:sz w:val="19"/>
              </w:rPr>
              <w:t>Pa huazim aktiv TB</w:t>
            </w:r>
          </w:p>
        </w:tc>
        <w:tc>
          <w:tcPr>
            <w:tcW w:type="dxa" w:w="3022"/>
            <w:shd w:val="clear" w:color="auto" w:fill="EEF3FA"/>
          </w:tcPr>
          <w:p>
            <w:pPr>
              <w:jc w:val="center"/>
            </w:pPr>
            <w:r>
              <w:rPr>
                <w:rFonts w:ascii="Calibri" w:hAnsi="Calibri"/>
                <w:sz w:val="19"/>
              </w:rPr>
              <w:t>Keni ripaguar plotësisht avancin e mëparshëm (ose nuk keni pasur kurrë)</w:t>
            </w:r>
          </w:p>
        </w:tc>
        <w:tc>
          <w:tcPr>
            <w:tcW w:type="dxa" w:w="3022"/>
            <w:shd w:val="clear" w:color="auto" w:fill="EEF3FA"/>
          </w:tcPr>
          <w:p>
            <w:pPr>
              <w:jc w:val="center"/>
            </w:pPr>
            <w:r>
              <w:rPr>
                <w:rFonts w:ascii="Calibri" w:hAnsi="Calibri"/>
                <w:sz w:val="19"/>
              </w:rPr>
              <w:t>Të gjithë të tjerët janë të përshtatshëm</w:t>
            </w:r>
          </w:p>
        </w:tc>
      </w:tr>
      <w:tr>
        <w:tc>
          <w:tcPr>
            <w:tcW w:type="dxa" w:w="3022"/>
          </w:tcPr>
          <w:p>
            <w:pPr>
              <w:jc w:val="left"/>
            </w:pPr>
            <w:r>
              <w:rPr>
                <w:rFonts w:ascii="Calibri" w:hAnsi="Calibri"/>
                <w:sz w:val="19"/>
              </w:rPr>
              <w:t>Fondi ka fonde</w:t>
            </w:r>
          </w:p>
        </w:tc>
        <w:tc>
          <w:tcPr>
            <w:tcW w:type="dxa" w:w="3022"/>
          </w:tcPr>
          <w:p>
            <w:pPr>
              <w:jc w:val="center"/>
            </w:pPr>
            <w:r>
              <w:rPr>
                <w:rFonts w:ascii="Calibri" w:hAnsi="Calibri"/>
                <w:sz w:val="19"/>
              </w:rPr>
              <w:t>Fondi TB ka mjaftueshëm mbi dyshemenë 20% të rezervës për t'ju shërbyer</w:t>
            </w:r>
          </w:p>
        </w:tc>
        <w:tc>
          <w:tcPr>
            <w:tcW w:type="dxa" w:w="3022"/>
          </w:tcPr>
          <w:p>
            <w:pPr>
              <w:jc w:val="center"/>
            </w:pPr>
            <w:r>
              <w:rPr>
                <w:rFonts w:ascii="Calibri" w:hAnsi="Calibri"/>
                <w:sz w:val="19"/>
              </w:rPr>
              <w:t>Pothuajse gjithmonë — fondi është projektuar të mbetet i plotë</w:t>
            </w:r>
          </w:p>
        </w:tc>
      </w:tr>
    </w:tbl>
    <w:p>
      <w:pPr>
        <w:spacing w:after="60"/>
      </w:pPr>
    </w:p>
    <w:p>
      <w:pPr>
        <w:spacing w:before="200" w:after="100"/>
        <w:jc w:val="left"/>
      </w:pPr>
      <w:r>
        <w:rPr>
          <w:rFonts w:ascii="Calibri" w:hAnsi="Calibri"/>
          <w:b/>
          <w:color w:val="007A87"/>
          <w:sz w:val="24"/>
        </w:rPr>
        <w:t>Kush do ta përdorë më shpesh?</w:t>
      </w:r>
    </w:p>
    <w:p>
      <w:pPr>
        <w:pStyle w:val="ListBullet"/>
        <w:spacing w:after="60" w:before="20"/>
        <w:ind w:left="454"/>
      </w:pPr>
      <w:r>
        <w:rPr>
          <w:rFonts w:ascii="Calibri" w:hAnsi="Calibri"/>
          <w:b/>
          <w:sz w:val="21"/>
        </w:rPr>
        <w:t xml:space="preserve">Të rriturit të papunë  </w:t>
      </w:r>
      <w:r>
        <w:rPr>
          <w:rFonts w:ascii="Calibri" w:hAnsi="Calibri"/>
          <w:sz w:val="21"/>
        </w:rPr>
        <w:t>Përdoreni për ri-kualifikim karriere ose për të hapur një biznes të vogël</w:t>
      </w:r>
    </w:p>
    <w:p>
      <w:pPr>
        <w:pStyle w:val="ListBullet"/>
        <w:spacing w:after="60" w:before="20"/>
        <w:ind w:left="454"/>
      </w:pPr>
      <w:r>
        <w:rPr>
          <w:rFonts w:ascii="Calibri" w:hAnsi="Calibri"/>
          <w:b/>
          <w:sz w:val="21"/>
        </w:rPr>
        <w:t xml:space="preserve">Të rinjtë NEET  </w:t>
      </w:r>
      <w:r>
        <w:rPr>
          <w:rFonts w:ascii="Calibri" w:hAnsi="Calibri"/>
          <w:sz w:val="21"/>
        </w:rPr>
        <w:t>Përdoreni për të financuar diplomë, kurs profesional ose mësim praktik</w:t>
      </w:r>
    </w:p>
    <w:p>
      <w:pPr>
        <w:pStyle w:val="ListBullet"/>
        <w:spacing w:after="60" w:before="20"/>
        <w:ind w:left="454"/>
      </w:pPr>
      <w:r>
        <w:rPr>
          <w:rFonts w:ascii="Calibri" w:hAnsi="Calibri"/>
          <w:b/>
          <w:sz w:val="21"/>
        </w:rPr>
        <w:t xml:space="preserve">Prindërit që kthehen në punë  </w:t>
      </w:r>
      <w:r>
        <w:rPr>
          <w:rFonts w:ascii="Calibri" w:hAnsi="Calibri"/>
          <w:sz w:val="21"/>
        </w:rPr>
        <w:t>Përdoreni për të mbuluar kostot e kujdesit të fëmijëve gjatë ri-hyrjes në punë</w:t>
      </w:r>
    </w:p>
    <w:p>
      <w:pPr>
        <w:pStyle w:val="ListBullet"/>
        <w:spacing w:after="60" w:before="20"/>
        <w:ind w:left="454"/>
      </w:pPr>
      <w:r>
        <w:rPr>
          <w:rFonts w:ascii="Calibri" w:hAnsi="Calibri"/>
          <w:b/>
          <w:sz w:val="21"/>
        </w:rPr>
        <w:t xml:space="preserve">Sipërmarrësit  </w:t>
      </w:r>
      <w:r>
        <w:rPr>
          <w:rFonts w:ascii="Calibri" w:hAnsi="Calibri"/>
          <w:sz w:val="21"/>
        </w:rPr>
        <w:t>Përdoreni si kapital fillestar për të hapur biznes kur asnjë bankë nuk huazon</w:t>
      </w:r>
    </w:p>
    <w:p>
      <w:pPr>
        <w:pStyle w:val="ListBullet"/>
        <w:spacing w:after="60" w:before="20"/>
        <w:ind w:left="454"/>
      </w:pPr>
      <w:r>
        <w:rPr>
          <w:rFonts w:ascii="Calibri" w:hAnsi="Calibri"/>
          <w:b/>
          <w:sz w:val="21"/>
        </w:rPr>
        <w:t xml:space="preserve">Të pensionuarit që ri-kualifikohen  </w:t>
      </w:r>
      <w:r>
        <w:rPr>
          <w:rFonts w:ascii="Calibri" w:hAnsi="Calibri"/>
          <w:sz w:val="21"/>
        </w:rPr>
        <w:t>Përdoreni për të financuar mësimin e aftësive të reja dhe kontribut të ndryshëm</w:t>
      </w:r>
    </w:p>
    <w:p>
      <w:pPr>
        <w:pStyle w:val="ListBullet"/>
        <w:spacing w:after="60" w:before="20"/>
        <w:ind w:left="454"/>
      </w:pPr>
      <w:r>
        <w:rPr>
          <w:rFonts w:ascii="Calibri" w:hAnsi="Calibri"/>
          <w:b/>
          <w:sz w:val="21"/>
        </w:rPr>
        <w:t xml:space="preserve">Persona në vështirësi  </w:t>
      </w:r>
      <w:r>
        <w:rPr>
          <w:rFonts w:ascii="Calibri" w:hAnsi="Calibri"/>
          <w:sz w:val="21"/>
        </w:rPr>
        <w:t>Përdoreni për të kapërcyer një hendek financiar — krizë mjekësore, emergjencë banimi</w:t>
      </w:r>
    </w:p>
    <w:p>
      <w:pPr>
        <w:pStyle w:val="ListBullet"/>
        <w:spacing w:after="60" w:before="20"/>
        <w:ind w:left="454"/>
      </w:pPr>
      <w:r>
        <w:rPr>
          <w:rFonts w:ascii="Calibri" w:hAnsi="Calibri"/>
          <w:b/>
          <w:sz w:val="21"/>
        </w:rPr>
        <w:t xml:space="preserve">Studentë pa mbështetje familjare  </w:t>
      </w:r>
      <w:r>
        <w:rPr>
          <w:rFonts w:ascii="Calibri" w:hAnsi="Calibri"/>
          <w:sz w:val="21"/>
        </w:rPr>
        <w:t>Përdoreni për të financuar arsim të lartë pa akumuluar borxh bankar</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NUK duhet të jeni të papunë për të aplikuar. NUK duhet të provoni se jeni të varfër. NUK duhet histori llogarie bankare. Sistemi funksionon njësoj për të gjithë.</w:t>
            </w:r>
          </w:p>
        </w:tc>
      </w:tr>
    </w:tbl>
    <w:p>
      <w:pPr>
        <w:spacing w:after="60"/>
      </w:pPr>
    </w:p>
    <w:p>
      <w:r>
        <w:br w:type="page"/>
      </w:r>
    </w:p>
    <w:p>
      <w:pPr>
        <w:spacing w:before="200" w:after="100"/>
        <w:jc w:val="left"/>
      </w:pPr>
      <w:r>
        <w:rPr>
          <w:rFonts w:ascii="Calibri" w:hAnsi="Calibri"/>
          <w:b/>
          <w:color w:val="1A375E"/>
          <w:sz w:val="36"/>
        </w:rPr>
        <w:t>3.  Si aplikoni?</w:t>
      </w:r>
    </w:p>
    <w:p>
      <w:pPr>
        <w:spacing w:before="80" w:after="80"/>
        <w:pBdr>
          <w:bottom w:val="single" w:sz="6" w:space="1" w:color="007A87"/>
        </w:pBdr>
      </w:pPr>
    </w:p>
    <w:p>
      <w:pPr>
        <w:spacing w:after="100" w:before="0"/>
        <w:jc w:val="left"/>
      </w:pPr>
      <w:r>
        <w:rPr>
          <w:rFonts w:ascii="Calibri" w:hAnsi="Calibri"/>
          <w:b w:val="0"/>
          <w:i w:val="0"/>
          <w:sz w:val="21"/>
        </w:rPr>
        <w:t>Procesi i aplikimit është projektuar të jetë i thjeshtë, i shpejtë dhe plotësisht dixhital. Ja si duket në praktikë:</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Hapi</w:t>
            </w:r>
          </w:p>
        </w:tc>
        <w:tc>
          <w:tcPr>
            <w:tcW w:type="dxa" w:w="3022"/>
            <w:shd w:val="clear" w:color="auto" w:fill="1A375E"/>
          </w:tcPr>
          <w:p>
            <w:pPr>
              <w:jc w:val="center"/>
            </w:pPr>
            <w:r>
              <w:rPr>
                <w:rFonts w:ascii="Calibri" w:hAnsi="Calibri"/>
                <w:b/>
                <w:color w:val="FFFFFF"/>
                <w:sz w:val="19"/>
              </w:rPr>
              <w:t>Çfarë bëni ju</w:t>
            </w:r>
          </w:p>
        </w:tc>
        <w:tc>
          <w:tcPr>
            <w:tcW w:type="dxa" w:w="3022"/>
            <w:shd w:val="clear" w:color="auto" w:fill="1A375E"/>
          </w:tcPr>
          <w:p>
            <w:pPr>
              <w:jc w:val="center"/>
            </w:pPr>
            <w:r>
              <w:rPr>
                <w:rFonts w:ascii="Calibri" w:hAnsi="Calibri"/>
                <w:b/>
                <w:color w:val="FFFFFF"/>
                <w:sz w:val="19"/>
              </w:rPr>
              <w:t>Sa kohë duhet</w:t>
            </w:r>
          </w:p>
        </w:tc>
      </w:tr>
      <w:tr>
        <w:tc>
          <w:tcPr>
            <w:tcW w:type="dxa" w:w="3022"/>
          </w:tcPr>
          <w:p>
            <w:pPr>
              <w:jc w:val="left"/>
            </w:pPr>
            <w:r>
              <w:rPr>
                <w:rFonts w:ascii="Calibri" w:hAnsi="Calibri"/>
                <w:sz w:val="19"/>
              </w:rPr>
              <w:t>1. Kontrolloni përshtatshmërinë</w:t>
            </w:r>
          </w:p>
        </w:tc>
        <w:tc>
          <w:tcPr>
            <w:tcW w:type="dxa" w:w="3022"/>
          </w:tcPr>
          <w:p>
            <w:pPr>
              <w:jc w:val="center"/>
            </w:pPr>
            <w:r>
              <w:rPr>
                <w:rFonts w:ascii="Calibri" w:hAnsi="Calibri"/>
                <w:sz w:val="19"/>
              </w:rPr>
              <w:t>Hyni në Portalin Dixhital TB me ID-në kombëtare</w:t>
            </w:r>
          </w:p>
        </w:tc>
        <w:tc>
          <w:tcPr>
            <w:tcW w:type="dxa" w:w="3022"/>
          </w:tcPr>
          <w:p>
            <w:pPr>
              <w:jc w:val="center"/>
            </w:pPr>
            <w:r>
              <w:rPr>
                <w:rFonts w:ascii="Calibri" w:hAnsi="Calibri"/>
                <w:sz w:val="19"/>
              </w:rPr>
              <w:t>Nën 1 minutë</w:t>
            </w:r>
          </w:p>
        </w:tc>
      </w:tr>
      <w:tr>
        <w:tc>
          <w:tcPr>
            <w:tcW w:type="dxa" w:w="3022"/>
            <w:shd w:val="clear" w:color="auto" w:fill="EEF3FA"/>
          </w:tcPr>
          <w:p>
            <w:pPr>
              <w:jc w:val="left"/>
            </w:pPr>
            <w:r>
              <w:rPr>
                <w:rFonts w:ascii="Calibri" w:hAnsi="Calibri"/>
                <w:sz w:val="19"/>
              </w:rPr>
              <w:t>2. Zgjidhni shumën</w:t>
            </w:r>
          </w:p>
        </w:tc>
        <w:tc>
          <w:tcPr>
            <w:tcW w:type="dxa" w:w="3022"/>
            <w:shd w:val="clear" w:color="auto" w:fill="EEF3FA"/>
          </w:tcPr>
          <w:p>
            <w:pPr>
              <w:jc w:val="center"/>
            </w:pPr>
            <w:r>
              <w:rPr>
                <w:rFonts w:ascii="Calibri" w:hAnsi="Calibri"/>
                <w:sz w:val="19"/>
              </w:rPr>
              <w:t>Zgjidhni sa ju nevojitet (min 500, max 5.000 njësi)</w:t>
            </w:r>
          </w:p>
        </w:tc>
        <w:tc>
          <w:tcPr>
            <w:tcW w:type="dxa" w:w="3022"/>
            <w:shd w:val="clear" w:color="auto" w:fill="EEF3FA"/>
          </w:tcPr>
          <w:p>
            <w:pPr>
              <w:jc w:val="center"/>
            </w:pPr>
            <w:r>
              <w:rPr>
                <w:rFonts w:ascii="Calibri" w:hAnsi="Calibri"/>
                <w:sz w:val="19"/>
              </w:rPr>
              <w:t>Zgjedhja juaj</w:t>
            </w:r>
          </w:p>
        </w:tc>
      </w:tr>
      <w:tr>
        <w:tc>
          <w:tcPr>
            <w:tcW w:type="dxa" w:w="3022"/>
          </w:tcPr>
          <w:p>
            <w:pPr>
              <w:jc w:val="left"/>
            </w:pPr>
            <w:r>
              <w:rPr>
                <w:rFonts w:ascii="Calibri" w:hAnsi="Calibri"/>
                <w:sz w:val="19"/>
              </w:rPr>
              <w:t>3. Zgjidhni dritaren</w:t>
            </w:r>
          </w:p>
        </w:tc>
        <w:tc>
          <w:tcPr>
            <w:tcW w:type="dxa" w:w="3022"/>
          </w:tcPr>
          <w:p>
            <w:pPr>
              <w:jc w:val="center"/>
            </w:pPr>
            <w:r>
              <w:rPr>
                <w:rFonts w:ascii="Calibri" w:hAnsi="Calibri"/>
                <w:sz w:val="19"/>
              </w:rPr>
              <w:t>Zgjidhni dritaren e ripagimit: 1 deri në 5 vjet</w:t>
            </w:r>
          </w:p>
        </w:tc>
        <w:tc>
          <w:tcPr>
            <w:tcW w:type="dxa" w:w="3022"/>
          </w:tcPr>
          <w:p>
            <w:pPr>
              <w:jc w:val="center"/>
            </w:pPr>
            <w:r>
              <w:rPr>
                <w:rFonts w:ascii="Calibri" w:hAnsi="Calibri"/>
                <w:sz w:val="19"/>
              </w:rPr>
              <w:t>Zgjedhja juaj</w:t>
            </w:r>
          </w:p>
        </w:tc>
      </w:tr>
      <w:tr>
        <w:tc>
          <w:tcPr>
            <w:tcW w:type="dxa" w:w="3022"/>
            <w:shd w:val="clear" w:color="auto" w:fill="EEF3FA"/>
          </w:tcPr>
          <w:p>
            <w:pPr>
              <w:jc w:val="left"/>
            </w:pPr>
            <w:r>
              <w:rPr>
                <w:rFonts w:ascii="Calibri" w:hAnsi="Calibri"/>
                <w:sz w:val="19"/>
              </w:rPr>
              <w:t>4. Përcillni qëllimin tuaj</w:t>
            </w:r>
          </w:p>
        </w:tc>
        <w:tc>
          <w:tcPr>
            <w:tcW w:type="dxa" w:w="3022"/>
            <w:shd w:val="clear" w:color="auto" w:fill="EEF3FA"/>
          </w:tcPr>
          <w:p>
            <w:pPr>
              <w:jc w:val="center"/>
            </w:pPr>
            <w:r>
              <w:rPr>
                <w:rFonts w:ascii="Calibri" w:hAnsi="Calibri"/>
                <w:sz w:val="19"/>
              </w:rPr>
              <w:t>Përshkruani shkurtimisht përdorimin e synuar (arsim / biznes / vështirësi)</w:t>
            </w:r>
          </w:p>
        </w:tc>
        <w:tc>
          <w:tcPr>
            <w:tcW w:type="dxa" w:w="3022"/>
            <w:shd w:val="clear" w:color="auto" w:fill="EEF3FA"/>
          </w:tcPr>
          <w:p>
            <w:pPr>
              <w:jc w:val="center"/>
            </w:pPr>
            <w:r>
              <w:rPr>
                <w:rFonts w:ascii="Calibri" w:hAnsi="Calibri"/>
                <w:sz w:val="19"/>
              </w:rPr>
              <w:t>Opsionale — nuk verifikohet paraprakisht</w:t>
            </w:r>
          </w:p>
        </w:tc>
      </w:tr>
      <w:tr>
        <w:tc>
          <w:tcPr>
            <w:tcW w:type="dxa" w:w="3022"/>
          </w:tcPr>
          <w:p>
            <w:pPr>
              <w:jc w:val="left"/>
            </w:pPr>
            <w:r>
              <w:rPr>
                <w:rFonts w:ascii="Calibri" w:hAnsi="Calibri"/>
                <w:sz w:val="19"/>
              </w:rPr>
              <w:t>5. Miratimi</w:t>
            </w:r>
          </w:p>
        </w:tc>
        <w:tc>
          <w:tcPr>
            <w:tcW w:type="dxa" w:w="3022"/>
          </w:tcPr>
          <w:p>
            <w:pPr>
              <w:jc w:val="center"/>
            </w:pPr>
            <w:r>
              <w:rPr>
                <w:rFonts w:ascii="Calibri" w:hAnsi="Calibri"/>
                <w:sz w:val="19"/>
              </w:rPr>
              <w:t>Sistemi kontrollon automatikisht disponueshmërinë e fondit dhe statusin tuaj</w:t>
            </w:r>
          </w:p>
        </w:tc>
        <w:tc>
          <w:tcPr>
            <w:tcW w:type="dxa" w:w="3022"/>
          </w:tcPr>
          <w:p>
            <w:pPr>
              <w:jc w:val="center"/>
            </w:pPr>
            <w:r>
              <w:rPr>
                <w:rFonts w:ascii="Calibri" w:hAnsi="Calibri"/>
                <w:sz w:val="19"/>
              </w:rPr>
              <w:t>Menjëherë</w:t>
            </w:r>
          </w:p>
        </w:tc>
      </w:tr>
      <w:tr>
        <w:tc>
          <w:tcPr>
            <w:tcW w:type="dxa" w:w="3022"/>
            <w:shd w:val="clear" w:color="auto" w:fill="EEF3FA"/>
          </w:tcPr>
          <w:p>
            <w:pPr>
              <w:jc w:val="left"/>
            </w:pPr>
            <w:r>
              <w:rPr>
                <w:rFonts w:ascii="Calibri" w:hAnsi="Calibri"/>
                <w:sz w:val="19"/>
              </w:rPr>
              <w:t>6. Merrni fondet</w:t>
            </w:r>
          </w:p>
        </w:tc>
        <w:tc>
          <w:tcPr>
            <w:tcW w:type="dxa" w:w="3022"/>
            <w:shd w:val="clear" w:color="auto" w:fill="EEF3FA"/>
          </w:tcPr>
          <w:p>
            <w:pPr>
              <w:jc w:val="center"/>
            </w:pPr>
            <w:r>
              <w:rPr>
                <w:rFonts w:ascii="Calibri" w:hAnsi="Calibri"/>
                <w:sz w:val="19"/>
              </w:rPr>
              <w:t>Paratë transferohen në llogarinë tuaj</w:t>
            </w:r>
          </w:p>
        </w:tc>
        <w:tc>
          <w:tcPr>
            <w:tcW w:type="dxa" w:w="3022"/>
            <w:shd w:val="clear" w:color="auto" w:fill="EEF3FA"/>
          </w:tcPr>
          <w:p>
            <w:pPr>
              <w:jc w:val="center"/>
            </w:pPr>
            <w:r>
              <w:rPr>
                <w:rFonts w:ascii="Calibri" w:hAnsi="Calibri"/>
                <w:sz w:val="19"/>
              </w:rPr>
              <w:t>Brenda 24 orëve</w:t>
            </w:r>
          </w:p>
        </w:tc>
      </w:tr>
    </w:tbl>
    <w:p>
      <w:pPr>
        <w:spacing w:after="60"/>
      </w:pPr>
    </w:p>
    <w:p>
      <w:pPr>
        <w:spacing w:after="80" w:before="0"/>
      </w:pPr>
    </w:p>
    <w:p>
      <w:pPr>
        <w:spacing w:before="200" w:after="100"/>
        <w:jc w:val="left"/>
      </w:pPr>
      <w:r>
        <w:rPr>
          <w:rFonts w:ascii="Calibri" w:hAnsi="Calibri"/>
          <w:b/>
          <w:color w:val="007A87"/>
          <w:sz w:val="24"/>
        </w:rPr>
        <w:t>Çfarë nëse aplikimi juaj refuzohet?</w:t>
      </w:r>
    </w:p>
    <w:p>
      <w:pPr>
        <w:spacing w:after="100" w:before="0"/>
        <w:jc w:val="left"/>
      </w:pPr>
      <w:r>
        <w:rPr>
          <w:rFonts w:ascii="Calibri" w:hAnsi="Calibri"/>
          <w:b w:val="0"/>
          <w:i w:val="0"/>
          <w:sz w:val="21"/>
        </w:rPr>
        <w:t>Ka vetëm tre arsye për refuzim, dhe të gjitha janë të përkohshme:</w:t>
      </w:r>
    </w:p>
    <w:p>
      <w:pPr>
        <w:pStyle w:val="ListBullet"/>
        <w:spacing w:after="60" w:before="20"/>
        <w:ind w:left="454"/>
      </w:pPr>
      <w:r>
        <w:rPr>
          <w:rFonts w:ascii="Calibri" w:hAnsi="Calibri"/>
          <w:sz w:val="21"/>
        </w:rPr>
        <w:t>Jeni në një dritare aktive ngrirjeje — do të skadojë</w:t>
      </w:r>
    </w:p>
    <w:p>
      <w:pPr>
        <w:pStyle w:val="ListBullet"/>
        <w:spacing w:after="60" w:before="20"/>
        <w:ind w:left="454"/>
      </w:pPr>
      <w:r>
        <w:rPr>
          <w:rFonts w:ascii="Calibri" w:hAnsi="Calibri"/>
          <w:sz w:val="21"/>
        </w:rPr>
        <w:t>Keni një huazim aktiv TB që po ripaguhet — përfundoni atë së pari</w:t>
      </w:r>
    </w:p>
    <w:p>
      <w:pPr>
        <w:pStyle w:val="ListBullet"/>
        <w:spacing w:after="60" w:before="20"/>
        <w:ind w:left="454"/>
      </w:pPr>
      <w:r>
        <w:rPr>
          <w:rFonts w:ascii="Calibri" w:hAnsi="Calibri"/>
          <w:sz w:val="21"/>
        </w:rPr>
        <w:t>Fondi është përkohësisht nën dyshemenë e rezervës — i rrallë; kontrolloni përsëri pas disa javësh</w:t>
      </w:r>
    </w:p>
    <w:p>
      <w:r>
        <w:br w:type="page"/>
      </w:r>
    </w:p>
    <w:p>
      <w:pPr>
        <w:spacing w:before="200" w:after="100"/>
        <w:jc w:val="left"/>
      </w:pPr>
      <w:r>
        <w:rPr>
          <w:rFonts w:ascii="Calibri" w:hAnsi="Calibri"/>
          <w:b/>
          <w:color w:val="1A375E"/>
          <w:sz w:val="36"/>
        </w:rPr>
        <w:t>4.  Për çfarë mund ta përdorni?</w:t>
      </w:r>
    </w:p>
    <w:p>
      <w:pPr>
        <w:spacing w:before="80" w:after="80"/>
        <w:pBdr>
          <w:bottom w:val="single" w:sz="6" w:space="1" w:color="007A87"/>
        </w:pBdr>
      </w:pPr>
    </w:p>
    <w:p>
      <w:pPr>
        <w:spacing w:after="100" w:before="0"/>
        <w:jc w:val="left"/>
      </w:pPr>
      <w:r>
        <w:rPr>
          <w:rFonts w:ascii="Calibri" w:hAnsi="Calibri"/>
          <w:b w:val="0"/>
          <w:i w:val="0"/>
          <w:sz w:val="21"/>
        </w:rPr>
        <w:t>Nuk ka kufizime se si e përdorni avancin tuaj të Huazimit të Kohës. Megjithatë, instrumenti është projektuar dhe optimizuar për tre përdorime kryesore që japin kthimin më të lartë — për ju dhe për ekonominë:</w:t>
      </w:r>
    </w:p>
    <w:p>
      <w:pPr>
        <w:spacing w:before="200" w:after="100"/>
        <w:jc w:val="left"/>
      </w:pPr>
      <w:r>
        <w:rPr>
          <w:rFonts w:ascii="Calibri" w:hAnsi="Calibri"/>
          <w:b/>
          <w:color w:val="007A87"/>
          <w:sz w:val="24"/>
        </w:rPr>
        <w:t>Përdorimet kryesore</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007A87"/>
          </w:tcPr>
          <w:p>
            <w:pPr>
              <w:jc w:val="center"/>
            </w:pPr>
            <w:r>
              <w:rPr>
                <w:rFonts w:ascii="Calibri" w:hAnsi="Calibri"/>
                <w:b/>
                <w:color w:val="FFFFFF"/>
                <w:sz w:val="19"/>
              </w:rPr>
              <w:t>Rasti i përdorimit</w:t>
            </w:r>
          </w:p>
        </w:tc>
        <w:tc>
          <w:tcPr>
            <w:tcW w:type="dxa" w:w="3022"/>
            <w:shd w:val="clear" w:color="auto" w:fill="007A87"/>
          </w:tcPr>
          <w:p>
            <w:pPr>
              <w:jc w:val="center"/>
            </w:pPr>
            <w:r>
              <w:rPr>
                <w:rFonts w:ascii="Calibri" w:hAnsi="Calibri"/>
                <w:b/>
                <w:color w:val="FFFFFF"/>
                <w:sz w:val="19"/>
              </w:rPr>
              <w:t>Si duket kjo</w:t>
            </w:r>
          </w:p>
        </w:tc>
        <w:tc>
          <w:tcPr>
            <w:tcW w:type="dxa" w:w="3022"/>
            <w:shd w:val="clear" w:color="auto" w:fill="007A87"/>
          </w:tcPr>
          <w:p>
            <w:pPr>
              <w:jc w:val="center"/>
            </w:pPr>
            <w:r>
              <w:rPr>
                <w:rFonts w:ascii="Calibri" w:hAnsi="Calibri"/>
                <w:b/>
                <w:color w:val="FFFFFF"/>
                <w:sz w:val="19"/>
              </w:rPr>
              <w:t>Pse funksionon</w:t>
            </w:r>
          </w:p>
        </w:tc>
      </w:tr>
      <w:tr>
        <w:tc>
          <w:tcPr>
            <w:tcW w:type="dxa" w:w="3022"/>
          </w:tcPr>
          <w:p>
            <w:pPr>
              <w:jc w:val="left"/>
            </w:pPr>
            <w:r>
              <w:rPr>
                <w:rFonts w:ascii="Calibri" w:hAnsi="Calibri"/>
                <w:sz w:val="19"/>
              </w:rPr>
              <w:t>Arsimi dhe trajnimi</w:t>
            </w:r>
          </w:p>
        </w:tc>
        <w:tc>
          <w:tcPr>
            <w:tcW w:type="dxa" w:w="3022"/>
          </w:tcPr>
          <w:p>
            <w:pPr>
              <w:jc w:val="center"/>
            </w:pPr>
            <w:r>
              <w:rPr>
                <w:rFonts w:ascii="Calibri" w:hAnsi="Calibri"/>
                <w:sz w:val="19"/>
              </w:rPr>
              <w:t>Tarifa universitare, kurse profesionale, bootcamp-e kodimi, certifikime profesionale</w:t>
            </w:r>
          </w:p>
        </w:tc>
        <w:tc>
          <w:tcPr>
            <w:tcW w:type="dxa" w:w="3022"/>
          </w:tcPr>
          <w:p>
            <w:pPr>
              <w:jc w:val="center"/>
            </w:pPr>
            <w:r>
              <w:rPr>
                <w:rFonts w:ascii="Calibri" w:hAnsi="Calibri"/>
                <w:sz w:val="19"/>
              </w:rPr>
              <w:t>Shkalla 65% përfundimi → fitoni më shumë → ripagani lehtë dhe më shpejt</w:t>
            </w:r>
          </w:p>
        </w:tc>
      </w:tr>
      <w:tr>
        <w:tc>
          <w:tcPr>
            <w:tcW w:type="dxa" w:w="3022"/>
            <w:shd w:val="clear" w:color="auto" w:fill="EEF3FA"/>
          </w:tcPr>
          <w:p>
            <w:pPr>
              <w:jc w:val="left"/>
            </w:pPr>
            <w:r>
              <w:rPr>
                <w:rFonts w:ascii="Calibri" w:hAnsi="Calibri"/>
                <w:sz w:val="19"/>
              </w:rPr>
              <w:t>Hapja e një biznesi</w:t>
            </w:r>
          </w:p>
        </w:tc>
        <w:tc>
          <w:tcPr>
            <w:tcW w:type="dxa" w:w="3022"/>
            <w:shd w:val="clear" w:color="auto" w:fill="EEF3FA"/>
          </w:tcPr>
          <w:p>
            <w:pPr>
              <w:jc w:val="center"/>
            </w:pPr>
            <w:r>
              <w:rPr>
                <w:rFonts w:ascii="Calibri" w:hAnsi="Calibri"/>
                <w:sz w:val="19"/>
              </w:rPr>
              <w:t>Kapital fillestar për mikro-biznes, setup sole trader, biznes online, stendë tregu</w:t>
            </w:r>
          </w:p>
        </w:tc>
        <w:tc>
          <w:tcPr>
            <w:tcW w:type="dxa" w:w="3022"/>
            <w:shd w:val="clear" w:color="auto" w:fill="EEF3FA"/>
          </w:tcPr>
          <w:p>
            <w:pPr>
              <w:jc w:val="center"/>
            </w:pPr>
            <w:r>
              <w:rPr>
                <w:rFonts w:ascii="Calibri" w:hAnsi="Calibri"/>
                <w:sz w:val="19"/>
              </w:rPr>
              <w:t>40% e startup-eve të financuara nga TB mbijetojnë 5 vjet → krijim punësh, rritje baze tatimore</w:t>
            </w:r>
          </w:p>
        </w:tc>
      </w:tr>
      <w:tr>
        <w:tc>
          <w:tcPr>
            <w:tcW w:type="dxa" w:w="3022"/>
          </w:tcPr>
          <w:p>
            <w:pPr>
              <w:jc w:val="left"/>
            </w:pPr>
            <w:r>
              <w:rPr>
                <w:rFonts w:ascii="Calibri" w:hAnsi="Calibri"/>
                <w:sz w:val="19"/>
              </w:rPr>
              <w:t>Kapërcimi i vështirësive</w:t>
            </w:r>
          </w:p>
        </w:tc>
        <w:tc>
          <w:tcPr>
            <w:tcW w:type="dxa" w:w="3022"/>
          </w:tcPr>
          <w:p>
            <w:pPr>
              <w:jc w:val="center"/>
            </w:pPr>
            <w:r>
              <w:rPr>
                <w:rFonts w:ascii="Calibri" w:hAnsi="Calibri"/>
                <w:sz w:val="19"/>
              </w:rPr>
              <w:t>Krizë mjekësore, hendek nga shkarkimi, emergjencë banimi, përgjegjësi kujdesi</w:t>
            </w:r>
          </w:p>
        </w:tc>
        <w:tc>
          <w:tcPr>
            <w:tcW w:type="dxa" w:w="3022"/>
          </w:tcPr>
          <w:p>
            <w:pPr>
              <w:jc w:val="center"/>
            </w:pPr>
            <w:r>
              <w:rPr>
                <w:rFonts w:ascii="Calibri" w:hAnsi="Calibri"/>
                <w:sz w:val="19"/>
              </w:rPr>
              <w:t>Parandalon spiralet e borxhit dhe varësinë nga mirëqeniaja — e kufizuar në kohë, duke ruajtur dinjitetin</w:t>
            </w:r>
          </w:p>
        </w:tc>
      </w:tr>
    </w:tbl>
    <w:p>
      <w:pPr>
        <w:spacing w:after="60"/>
      </w:pPr>
    </w:p>
    <w:p>
      <w:pPr>
        <w:spacing w:before="200" w:after="100"/>
        <w:jc w:val="left"/>
      </w:pPr>
      <w:r>
        <w:rPr>
          <w:rFonts w:ascii="Calibri" w:hAnsi="Calibri"/>
          <w:b/>
          <w:color w:val="C67C11"/>
          <w:sz w:val="24"/>
        </w:rPr>
        <w:t>Sistemi nuk verifikon përdorimin tuaj specifik paraprakisht.</w:t>
      </w:r>
    </w:p>
    <w:p>
      <w:pPr>
        <w:spacing w:after="100" w:before="0"/>
        <w:jc w:val="left"/>
      </w:pPr>
      <w:r>
        <w:rPr>
          <w:rFonts w:ascii="Calibri" w:hAnsi="Calibri"/>
          <w:b w:val="0"/>
          <w:i w:val="0"/>
          <w:sz w:val="21"/>
        </w:rPr>
        <w:t>Pse? Sepse qëllimi është t'ju fuqizojë, jo t'ju survejojë. Nëse e përdorni avancin produktivisht, do ta ripaguani rehatshëm. Nëse e përdorni jo-produktivisht, sistemi TDRW e kap përmes rezultateve të ripagimit — jo përmes survejimit paraprak.</w:t>
      </w:r>
    </w:p>
    <w:p>
      <w:r>
        <w:br w:type="page"/>
      </w:r>
    </w:p>
    <w:p>
      <w:pPr>
        <w:spacing w:before="200" w:after="100"/>
        <w:jc w:val="left"/>
      </w:pPr>
      <w:r>
        <w:rPr>
          <w:rFonts w:ascii="Calibri" w:hAnsi="Calibri"/>
          <w:b/>
          <w:color w:val="1A375E"/>
          <w:sz w:val="36"/>
        </w:rPr>
        <w:t>5.  Si funksionon ripagimi?</w:t>
      </w:r>
    </w:p>
    <w:p>
      <w:pPr>
        <w:spacing w:before="80" w:after="80"/>
        <w:pBdr>
          <w:bottom w:val="single" w:sz="6" w:space="1" w:color="007A87"/>
        </w:pBdr>
      </w:pP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Gjëja më e rëndësishme për t'u kuptuar: ripagani me ZERO përqind interes. Ripagani saktësisht sa huazuat — asgjë më shumë. Ripagimi ndahet në mënyrë të barabartë në dritaren tuaj të zgjedhur.</w:t>
            </w:r>
          </w:p>
        </w:tc>
      </w:tr>
    </w:tbl>
    <w:p>
      <w:pPr>
        <w:spacing w:after="60"/>
      </w:pPr>
    </w:p>
    <w:p>
      <w:pPr>
        <w:spacing w:before="200" w:after="100"/>
        <w:jc w:val="left"/>
      </w:pPr>
      <w:r>
        <w:rPr>
          <w:rFonts w:ascii="Calibri" w:hAnsi="Calibri"/>
          <w:b/>
          <w:color w:val="007A87"/>
          <w:sz w:val="24"/>
        </w:rPr>
        <w:t>Shembuj oraresh ripagimi:</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color="auto" w:fill="1A375E"/>
          </w:tcPr>
          <w:p>
            <w:pPr>
              <w:jc w:val="center"/>
            </w:pPr>
            <w:r>
              <w:rPr>
                <w:rFonts w:ascii="Calibri" w:hAnsi="Calibri"/>
                <w:b/>
                <w:color w:val="FFFFFF"/>
                <w:sz w:val="19"/>
              </w:rPr>
              <w:t>Shuma e huazuar</w:t>
            </w:r>
          </w:p>
        </w:tc>
        <w:tc>
          <w:tcPr>
            <w:tcW w:type="dxa" w:w="1813"/>
            <w:shd w:val="clear" w:color="auto" w:fill="1A375E"/>
          </w:tcPr>
          <w:p>
            <w:pPr>
              <w:jc w:val="center"/>
            </w:pPr>
            <w:r>
              <w:rPr>
                <w:rFonts w:ascii="Calibri" w:hAnsi="Calibri"/>
                <w:b/>
                <w:color w:val="FFFFFF"/>
                <w:sz w:val="19"/>
              </w:rPr>
              <w:t>Dritarja e ripagimit</w:t>
            </w:r>
          </w:p>
        </w:tc>
        <w:tc>
          <w:tcPr>
            <w:tcW w:type="dxa" w:w="1813"/>
            <w:shd w:val="clear" w:color="auto" w:fill="1A375E"/>
          </w:tcPr>
          <w:p>
            <w:pPr>
              <w:jc w:val="center"/>
            </w:pPr>
            <w:r>
              <w:rPr>
                <w:rFonts w:ascii="Calibri" w:hAnsi="Calibri"/>
                <w:b/>
                <w:color w:val="FFFFFF"/>
                <w:sz w:val="19"/>
              </w:rPr>
              <w:t>Pagesa vjetore</w:t>
            </w:r>
          </w:p>
        </w:tc>
        <w:tc>
          <w:tcPr>
            <w:tcW w:type="dxa" w:w="1813"/>
            <w:shd w:val="clear" w:color="auto" w:fill="1A375E"/>
          </w:tcPr>
          <w:p>
            <w:pPr>
              <w:jc w:val="center"/>
            </w:pPr>
            <w:r>
              <w:rPr>
                <w:rFonts w:ascii="Calibri" w:hAnsi="Calibri"/>
                <w:b/>
                <w:color w:val="FFFFFF"/>
                <w:sz w:val="19"/>
              </w:rPr>
              <w:t>Pagesa mujore</w:t>
            </w:r>
          </w:p>
        </w:tc>
        <w:tc>
          <w:tcPr>
            <w:tcW w:type="dxa" w:w="1813"/>
            <w:shd w:val="clear" w:color="auto" w:fill="1A375E"/>
          </w:tcPr>
          <w:p>
            <w:pPr>
              <w:jc w:val="center"/>
            </w:pPr>
            <w:r>
              <w:rPr>
                <w:rFonts w:ascii="Calibri" w:hAnsi="Calibri"/>
                <w:b/>
                <w:color w:val="FFFFFF"/>
                <w:sz w:val="19"/>
              </w:rPr>
              <w:t>Totali i ripaguar</w:t>
            </w:r>
          </w:p>
        </w:tc>
      </w:tr>
      <w:tr>
        <w:tc>
          <w:tcPr>
            <w:tcW w:type="dxa" w:w="1813"/>
          </w:tcPr>
          <w:p>
            <w:pPr>
              <w:jc w:val="left"/>
            </w:pPr>
            <w:r>
              <w:rPr>
                <w:rFonts w:ascii="Calibri" w:hAnsi="Calibri"/>
                <w:sz w:val="19"/>
              </w:rPr>
              <w:t>1.000 njësi</w:t>
            </w:r>
          </w:p>
        </w:tc>
        <w:tc>
          <w:tcPr>
            <w:tcW w:type="dxa" w:w="1813"/>
          </w:tcPr>
          <w:p>
            <w:pPr>
              <w:jc w:val="center"/>
            </w:pPr>
            <w:r>
              <w:rPr>
                <w:rFonts w:ascii="Calibri" w:hAnsi="Calibri"/>
                <w:sz w:val="19"/>
              </w:rPr>
              <w:t>2 vjet</w:t>
            </w:r>
          </w:p>
        </w:tc>
        <w:tc>
          <w:tcPr>
            <w:tcW w:type="dxa" w:w="1813"/>
          </w:tcPr>
          <w:p>
            <w:pPr>
              <w:jc w:val="center"/>
            </w:pPr>
            <w:r>
              <w:rPr>
                <w:rFonts w:ascii="Calibri" w:hAnsi="Calibri"/>
                <w:sz w:val="19"/>
              </w:rPr>
              <w:t>500 njësi/vit</w:t>
            </w:r>
          </w:p>
        </w:tc>
        <w:tc>
          <w:tcPr>
            <w:tcW w:type="dxa" w:w="1813"/>
          </w:tcPr>
          <w:p>
            <w:pPr>
              <w:jc w:val="center"/>
            </w:pPr>
            <w:r>
              <w:rPr>
                <w:rFonts w:ascii="Calibri" w:hAnsi="Calibri"/>
                <w:sz w:val="19"/>
              </w:rPr>
              <w:t>~42 njësi/muaj</w:t>
            </w:r>
          </w:p>
        </w:tc>
        <w:tc>
          <w:tcPr>
            <w:tcW w:type="dxa" w:w="1813"/>
          </w:tcPr>
          <w:p>
            <w:pPr>
              <w:jc w:val="center"/>
            </w:pPr>
            <w:r>
              <w:rPr>
                <w:rFonts w:ascii="Calibri" w:hAnsi="Calibri"/>
                <w:sz w:val="19"/>
              </w:rPr>
              <w:t>1.000 (pa shtesë)</w:t>
            </w:r>
          </w:p>
        </w:tc>
      </w:tr>
      <w:tr>
        <w:tc>
          <w:tcPr>
            <w:tcW w:type="dxa" w:w="1813"/>
            <w:shd w:val="clear" w:color="auto" w:fill="EEF3FA"/>
          </w:tcPr>
          <w:p>
            <w:pPr>
              <w:jc w:val="left"/>
            </w:pPr>
            <w:r>
              <w:rPr>
                <w:rFonts w:ascii="Calibri" w:hAnsi="Calibri"/>
                <w:sz w:val="19"/>
              </w:rPr>
              <w:t>2.500 njësi</w:t>
            </w:r>
          </w:p>
        </w:tc>
        <w:tc>
          <w:tcPr>
            <w:tcW w:type="dxa" w:w="1813"/>
            <w:shd w:val="clear" w:color="auto" w:fill="EEF3FA"/>
          </w:tcPr>
          <w:p>
            <w:pPr>
              <w:jc w:val="center"/>
            </w:pPr>
            <w:r>
              <w:rPr>
                <w:rFonts w:ascii="Calibri" w:hAnsi="Calibri"/>
                <w:sz w:val="19"/>
              </w:rPr>
              <w:t>3 vjet</w:t>
            </w:r>
          </w:p>
        </w:tc>
        <w:tc>
          <w:tcPr>
            <w:tcW w:type="dxa" w:w="1813"/>
            <w:shd w:val="clear" w:color="auto" w:fill="EEF3FA"/>
          </w:tcPr>
          <w:p>
            <w:pPr>
              <w:jc w:val="center"/>
            </w:pPr>
            <w:r>
              <w:rPr>
                <w:rFonts w:ascii="Calibri" w:hAnsi="Calibri"/>
                <w:sz w:val="19"/>
              </w:rPr>
              <w:t>833 njësi/vit</w:t>
            </w:r>
          </w:p>
        </w:tc>
        <w:tc>
          <w:tcPr>
            <w:tcW w:type="dxa" w:w="1813"/>
            <w:shd w:val="clear" w:color="auto" w:fill="EEF3FA"/>
          </w:tcPr>
          <w:p>
            <w:pPr>
              <w:jc w:val="center"/>
            </w:pPr>
            <w:r>
              <w:rPr>
                <w:rFonts w:ascii="Calibri" w:hAnsi="Calibri"/>
                <w:sz w:val="19"/>
              </w:rPr>
              <w:t>~69 njësi/muaj</w:t>
            </w:r>
          </w:p>
        </w:tc>
        <w:tc>
          <w:tcPr>
            <w:tcW w:type="dxa" w:w="1813"/>
            <w:shd w:val="clear" w:color="auto" w:fill="EEF3FA"/>
          </w:tcPr>
          <w:p>
            <w:pPr>
              <w:jc w:val="center"/>
            </w:pPr>
            <w:r>
              <w:rPr>
                <w:rFonts w:ascii="Calibri" w:hAnsi="Calibri"/>
                <w:sz w:val="19"/>
              </w:rPr>
              <w:t>2.500 (pa shtesë)</w:t>
            </w:r>
          </w:p>
        </w:tc>
      </w:tr>
      <w:tr>
        <w:tc>
          <w:tcPr>
            <w:tcW w:type="dxa" w:w="1813"/>
          </w:tcPr>
          <w:p>
            <w:pPr>
              <w:jc w:val="left"/>
            </w:pPr>
            <w:r>
              <w:rPr>
                <w:rFonts w:ascii="Calibri" w:hAnsi="Calibri"/>
                <w:sz w:val="19"/>
              </w:rPr>
              <w:t>5.000 njësi</w:t>
            </w:r>
          </w:p>
        </w:tc>
        <w:tc>
          <w:tcPr>
            <w:tcW w:type="dxa" w:w="1813"/>
          </w:tcPr>
          <w:p>
            <w:pPr>
              <w:jc w:val="center"/>
            </w:pPr>
            <w:r>
              <w:rPr>
                <w:rFonts w:ascii="Calibri" w:hAnsi="Calibri"/>
                <w:sz w:val="19"/>
              </w:rPr>
              <w:t>5 vjet</w:t>
            </w:r>
          </w:p>
        </w:tc>
        <w:tc>
          <w:tcPr>
            <w:tcW w:type="dxa" w:w="1813"/>
          </w:tcPr>
          <w:p>
            <w:pPr>
              <w:jc w:val="center"/>
            </w:pPr>
            <w:r>
              <w:rPr>
                <w:rFonts w:ascii="Calibri" w:hAnsi="Calibri"/>
                <w:sz w:val="19"/>
              </w:rPr>
              <w:t>1.000 njësi/vit</w:t>
            </w:r>
          </w:p>
        </w:tc>
        <w:tc>
          <w:tcPr>
            <w:tcW w:type="dxa" w:w="1813"/>
          </w:tcPr>
          <w:p>
            <w:pPr>
              <w:jc w:val="center"/>
            </w:pPr>
            <w:r>
              <w:rPr>
                <w:rFonts w:ascii="Calibri" w:hAnsi="Calibri"/>
                <w:sz w:val="19"/>
              </w:rPr>
              <w:t>~83 njësi/muaj</w:t>
            </w:r>
          </w:p>
        </w:tc>
        <w:tc>
          <w:tcPr>
            <w:tcW w:type="dxa" w:w="1813"/>
          </w:tcPr>
          <w:p>
            <w:pPr>
              <w:jc w:val="center"/>
            </w:pPr>
            <w:r>
              <w:rPr>
                <w:rFonts w:ascii="Calibri" w:hAnsi="Calibri"/>
                <w:sz w:val="19"/>
              </w:rPr>
              <w:t>5.000 (pa shtesë)</w:t>
            </w:r>
          </w:p>
        </w:tc>
      </w:tr>
    </w:tbl>
    <w:p>
      <w:pPr>
        <w:spacing w:after="60"/>
      </w:pPr>
    </w:p>
    <w:p>
      <w:pPr>
        <w:spacing w:before="200" w:after="100"/>
        <w:jc w:val="left"/>
      </w:pPr>
      <w:r>
        <w:rPr>
          <w:rFonts w:ascii="Calibri" w:hAnsi="Calibri"/>
          <w:b/>
          <w:color w:val="007A87"/>
          <w:sz w:val="24"/>
        </w:rPr>
        <w:t>Çfarë nëse nuk mund të paguaj në një vit specifik?</w:t>
      </w:r>
    </w:p>
    <w:p>
      <w:pPr>
        <w:spacing w:after="100" w:before="0"/>
        <w:jc w:val="left"/>
      </w:pPr>
      <w:r>
        <w:rPr>
          <w:rFonts w:ascii="Calibri" w:hAnsi="Calibri"/>
          <w:b w:val="0"/>
          <w:i w:val="0"/>
          <w:sz w:val="21"/>
        </w:rPr>
        <w:t>Pragu është 30%. Nëse ripagani të paktën 30% të detyrimit total deri në fund të dritares, NUK ka ngrirje. Sistemi njeh që jeta është e paparashikueshme. Jeni në rrezik ngrirjeje vetëm nëse ripagani MË PAK se 30%.</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007A87"/>
          </w:tcPr>
          <w:p>
            <w:pPr>
              <w:jc w:val="center"/>
            </w:pPr>
            <w:r>
              <w:rPr>
                <w:rFonts w:ascii="Calibri" w:hAnsi="Calibri"/>
                <w:b/>
                <w:color w:val="FFFFFF"/>
                <w:sz w:val="19"/>
              </w:rPr>
              <w:t>Ju ripaguat...</w:t>
            </w:r>
          </w:p>
        </w:tc>
        <w:tc>
          <w:tcPr>
            <w:tcW w:type="dxa" w:w="4533"/>
            <w:shd w:val="clear" w:color="auto" w:fill="007A87"/>
          </w:tcPr>
          <w:p>
            <w:pPr>
              <w:jc w:val="center"/>
            </w:pPr>
            <w:r>
              <w:rPr>
                <w:rFonts w:ascii="Calibri" w:hAnsi="Calibri"/>
                <w:b/>
                <w:color w:val="FFFFFF"/>
                <w:sz w:val="19"/>
              </w:rPr>
              <w:t>Çfarë ndodh?</w:t>
            </w:r>
          </w:p>
        </w:tc>
      </w:tr>
      <w:tr>
        <w:tc>
          <w:tcPr>
            <w:tcW w:type="dxa" w:w="4533"/>
          </w:tcPr>
          <w:p>
            <w:pPr>
              <w:jc w:val="left"/>
            </w:pPr>
            <w:r>
              <w:rPr>
                <w:rFonts w:ascii="Calibri" w:hAnsi="Calibri"/>
                <w:sz w:val="19"/>
              </w:rPr>
              <w:t>100% e avancit tuaj</w:t>
            </w:r>
          </w:p>
        </w:tc>
        <w:tc>
          <w:tcPr>
            <w:tcW w:type="dxa" w:w="4533"/>
          </w:tcPr>
          <w:p>
            <w:pPr>
              <w:jc w:val="center"/>
            </w:pPr>
            <w:r>
              <w:rPr>
                <w:rFonts w:ascii="Calibri" w:hAnsi="Calibri"/>
                <w:sz w:val="19"/>
              </w:rPr>
              <w:t>Pa ngrirje. Fondi u rimbush. Mund të aplikoni përsëri menjëherë.</w:t>
            </w:r>
          </w:p>
        </w:tc>
      </w:tr>
      <w:tr>
        <w:tc>
          <w:tcPr>
            <w:tcW w:type="dxa" w:w="4533"/>
            <w:shd w:val="clear" w:color="auto" w:fill="EEF3FA"/>
          </w:tcPr>
          <w:p>
            <w:pPr>
              <w:jc w:val="left"/>
            </w:pPr>
            <w:r>
              <w:rPr>
                <w:rFonts w:ascii="Calibri" w:hAnsi="Calibri"/>
                <w:sz w:val="19"/>
              </w:rPr>
              <w:t>50% e avancit tuaj</w:t>
            </w:r>
          </w:p>
        </w:tc>
        <w:tc>
          <w:tcPr>
            <w:tcW w:type="dxa" w:w="4533"/>
            <w:shd w:val="clear" w:color="auto" w:fill="EEF3FA"/>
          </w:tcPr>
          <w:p>
            <w:pPr>
              <w:jc w:val="center"/>
            </w:pPr>
            <w:r>
              <w:rPr>
                <w:rFonts w:ascii="Calibri" w:hAnsi="Calibri"/>
                <w:sz w:val="19"/>
              </w:rPr>
              <w:t>Pa ngrirje. Ju inkurajohet të pastroni pjesën e mbetur.</w:t>
            </w:r>
          </w:p>
        </w:tc>
      </w:tr>
      <w:tr>
        <w:tc>
          <w:tcPr>
            <w:tcW w:type="dxa" w:w="4533"/>
          </w:tcPr>
          <w:p>
            <w:pPr>
              <w:jc w:val="left"/>
            </w:pPr>
            <w:r>
              <w:rPr>
                <w:rFonts w:ascii="Calibri" w:hAnsi="Calibri"/>
                <w:sz w:val="19"/>
              </w:rPr>
              <w:t>30% saktësisht</w:t>
            </w:r>
          </w:p>
        </w:tc>
        <w:tc>
          <w:tcPr>
            <w:tcW w:type="dxa" w:w="4533"/>
          </w:tcPr>
          <w:p>
            <w:pPr>
              <w:jc w:val="center"/>
            </w:pPr>
            <w:r>
              <w:rPr>
                <w:rFonts w:ascii="Calibri" w:hAnsi="Calibri"/>
                <w:sz w:val="19"/>
              </w:rPr>
              <w:t>Pa ngrirje. Jeni në prag — pa ndëshkim.</w:t>
            </w:r>
          </w:p>
        </w:tc>
      </w:tr>
      <w:tr>
        <w:tc>
          <w:tcPr>
            <w:tcW w:type="dxa" w:w="4533"/>
            <w:shd w:val="clear" w:color="auto" w:fill="EEF3FA"/>
          </w:tcPr>
          <w:p>
            <w:pPr>
              <w:jc w:val="left"/>
            </w:pPr>
            <w:r>
              <w:rPr>
                <w:rFonts w:ascii="Calibri" w:hAnsi="Calibri"/>
                <w:sz w:val="19"/>
              </w:rPr>
              <w:t>20% (nën pragun)</w:t>
            </w:r>
          </w:p>
        </w:tc>
        <w:tc>
          <w:tcPr>
            <w:tcW w:type="dxa" w:w="4533"/>
            <w:shd w:val="clear" w:color="auto" w:fill="EEF3FA"/>
          </w:tcPr>
          <w:p>
            <w:pPr>
              <w:jc w:val="center"/>
            </w:pPr>
            <w:r>
              <w:rPr>
                <w:rFonts w:ascii="Calibri" w:hAnsi="Calibri"/>
                <w:sz w:val="19"/>
              </w:rPr>
              <w:t>Llogaritet ngrirja TDRW: zakonisht 2–3 vjet në varësi të dritares.</w:t>
            </w:r>
          </w:p>
        </w:tc>
      </w:tr>
      <w:tr>
        <w:tc>
          <w:tcPr>
            <w:tcW w:type="dxa" w:w="4533"/>
          </w:tcPr>
          <w:p>
            <w:pPr>
              <w:jc w:val="left"/>
            </w:pPr>
            <w:r>
              <w:rPr>
                <w:rFonts w:ascii="Calibri" w:hAnsi="Calibri"/>
                <w:sz w:val="19"/>
              </w:rPr>
              <w:t>0% (mospagim i plotë, hera e 1-të)</w:t>
            </w:r>
          </w:p>
        </w:tc>
        <w:tc>
          <w:tcPr>
            <w:tcW w:type="dxa" w:w="4533"/>
          </w:tcPr>
          <w:p>
            <w:pPr>
              <w:jc w:val="center"/>
            </w:pPr>
            <w:r>
              <w:rPr>
                <w:rFonts w:ascii="Calibri" w:hAnsi="Calibri"/>
                <w:sz w:val="19"/>
              </w:rPr>
              <w:t>Ngrirja zakonisht 3–4 vjet. Mund të aplikoni përsëri pas ngrirjes.</w:t>
            </w:r>
          </w:p>
        </w:tc>
      </w:tr>
      <w:tr>
        <w:tc>
          <w:tcPr>
            <w:tcW w:type="dxa" w:w="4533"/>
            <w:shd w:val="clear" w:color="auto" w:fill="EEF3FA"/>
          </w:tcPr>
          <w:p>
            <w:pPr>
              <w:jc w:val="left"/>
            </w:pPr>
            <w:r>
              <w:rPr>
                <w:rFonts w:ascii="Calibri" w:hAnsi="Calibri"/>
                <w:sz w:val="19"/>
              </w:rPr>
              <w:t>0% (mospagim i plotë, hera e 3-të)</w:t>
            </w:r>
          </w:p>
        </w:tc>
        <w:tc>
          <w:tcPr>
            <w:tcW w:type="dxa" w:w="4533"/>
            <w:shd w:val="clear" w:color="auto" w:fill="EEF3FA"/>
          </w:tcPr>
          <w:p>
            <w:pPr>
              <w:jc w:val="center"/>
            </w:pPr>
            <w:r>
              <w:rPr>
                <w:rFonts w:ascii="Calibri" w:hAnsi="Calibri"/>
                <w:sz w:val="19"/>
              </w:rPr>
              <w:t>Ngri deri në 7 vjet (tavan maksimal). Gjithmonë përfundon.</w:t>
            </w:r>
          </w:p>
        </w:tc>
      </w:tr>
    </w:tbl>
    <w:p>
      <w:pPr>
        <w:spacing w:after="60"/>
      </w:pPr>
    </w:p>
    <w:p>
      <w:r>
        <w:br w:type="page"/>
      </w:r>
    </w:p>
    <w:p>
      <w:pPr>
        <w:spacing w:before="200" w:after="100"/>
        <w:jc w:val="left"/>
      </w:pPr>
      <w:r>
        <w:rPr>
          <w:rFonts w:ascii="Calibri" w:hAnsi="Calibri"/>
          <w:b/>
          <w:color w:val="1A375E"/>
          <w:sz w:val="36"/>
        </w:rPr>
        <w:t>6.  Çfarë ndodh nëse nuk mund të ripaguani?</w:t>
      </w:r>
    </w:p>
    <w:p>
      <w:pPr>
        <w:spacing w:before="80" w:after="80"/>
        <w:pBdr>
          <w:bottom w:val="single" w:sz="6" w:space="1" w:color="007A87"/>
        </w:pBdr>
      </w:pPr>
    </w:p>
    <w:p>
      <w:pPr>
        <w:spacing w:after="100" w:before="0"/>
        <w:jc w:val="left"/>
      </w:pPr>
      <w:r>
        <w:rPr>
          <w:rFonts w:ascii="Calibri" w:hAnsi="Calibri"/>
          <w:b w:val="0"/>
          <w:i w:val="0"/>
          <w:sz w:val="21"/>
        </w:rPr>
        <w:t>Kjo ndoshta është pyetja më e rëndësishme për shumicën e njerëzve. Përgjigja e ndershme: asgjë katastrofike. Huazimi i Kohës është projektuar me kuptimin që disa njerëz do të përballen me vështirësi të vërteta. Ja çfarë ndodh dhe NUK ndodh:</w:t>
      </w:r>
    </w:p>
    <w:p>
      <w:pPr>
        <w:spacing w:before="200" w:after="100"/>
        <w:jc w:val="left"/>
      </w:pPr>
      <w:r>
        <w:rPr>
          <w:rFonts w:ascii="Calibri" w:hAnsi="Calibri"/>
          <w:b/>
          <w:color w:val="AD1F1F"/>
          <w:sz w:val="24"/>
        </w:rPr>
        <w:t>Çfarë NUK ndodh:</w:t>
      </w:r>
    </w:p>
    <w:p>
      <w:pPr>
        <w:pStyle w:val="ListBullet"/>
        <w:spacing w:after="60" w:before="20"/>
        <w:ind w:left="454"/>
      </w:pPr>
      <w:r>
        <w:rPr>
          <w:rFonts w:ascii="Calibri" w:hAnsi="Calibri"/>
          <w:color w:val="AD1F1F"/>
          <w:sz w:val="21"/>
        </w:rPr>
        <w:t>Pagat tuaja NUK ngrihen me forcë</w:t>
      </w:r>
    </w:p>
    <w:p>
      <w:pPr>
        <w:pStyle w:val="ListBullet"/>
        <w:spacing w:after="60" w:before="20"/>
        <w:ind w:left="454"/>
      </w:pPr>
      <w:r>
        <w:rPr>
          <w:rFonts w:ascii="Calibri" w:hAnsi="Calibri"/>
          <w:color w:val="AD1F1F"/>
          <w:sz w:val="21"/>
        </w:rPr>
        <w:t>Agjencitë e borxhit NUK vijnë te dera juaj</w:t>
      </w:r>
    </w:p>
    <w:p>
      <w:pPr>
        <w:pStyle w:val="ListBullet"/>
        <w:spacing w:after="60" w:before="20"/>
        <w:ind w:left="454"/>
      </w:pPr>
      <w:r>
        <w:rPr>
          <w:rFonts w:ascii="Calibri" w:hAnsi="Calibri"/>
          <w:color w:val="AD1F1F"/>
          <w:sz w:val="21"/>
        </w:rPr>
        <w:t>Rezultati juaj i kreditit NUK raportohet (nuk përfshihet sistem krediti financiar)</w:t>
      </w:r>
    </w:p>
    <w:p>
      <w:pPr>
        <w:pStyle w:val="ListBullet"/>
        <w:spacing w:after="60" w:before="20"/>
        <w:ind w:left="454"/>
      </w:pPr>
      <w:r>
        <w:rPr>
          <w:rFonts w:ascii="Calibri" w:hAnsi="Calibri"/>
          <w:color w:val="AD1F1F"/>
          <w:sz w:val="21"/>
        </w:rPr>
        <w:t>NUK ju çojnë në gjykatë</w:t>
      </w:r>
    </w:p>
    <w:p>
      <w:pPr>
        <w:pStyle w:val="ListBullet"/>
        <w:spacing w:after="60" w:before="20"/>
        <w:ind w:left="454"/>
      </w:pPr>
      <w:r>
        <w:rPr>
          <w:rFonts w:ascii="Calibri" w:hAnsi="Calibri"/>
          <w:color w:val="AD1F1F"/>
          <w:sz w:val="21"/>
        </w:rPr>
        <w:t>NUK keni borxh interesi ose gjobash mbi shumat e papaguara</w:t>
      </w:r>
    </w:p>
    <w:p>
      <w:pPr>
        <w:pStyle w:val="ListBullet"/>
        <w:spacing w:after="60" w:before="20"/>
        <w:ind w:left="454"/>
      </w:pPr>
      <w:r>
        <w:rPr>
          <w:rFonts w:ascii="Calibri" w:hAnsi="Calibri"/>
          <w:color w:val="AD1F1F"/>
          <w:sz w:val="21"/>
        </w:rPr>
        <w:t>Fëmijët ose familja juaj NUK janë përgjegjës për avancin tuaj TB</w:t>
      </w:r>
    </w:p>
    <w:p>
      <w:pPr>
        <w:spacing w:before="200" w:after="100"/>
        <w:jc w:val="left"/>
      </w:pPr>
      <w:r>
        <w:rPr>
          <w:rFonts w:ascii="Calibri" w:hAnsi="Calibri"/>
          <w:b/>
          <w:color w:val="C67C11"/>
          <w:sz w:val="24"/>
        </w:rPr>
        <w:t>Çfarë NDODH:</w:t>
      </w:r>
    </w:p>
    <w:p>
      <w:pPr>
        <w:pStyle w:val="ListBullet"/>
        <w:spacing w:after="60" w:before="20"/>
        <w:ind w:left="454"/>
      </w:pPr>
      <w:r>
        <w:rPr>
          <w:rFonts w:ascii="Calibri" w:hAnsi="Calibri"/>
          <w:sz w:val="21"/>
        </w:rPr>
        <w:t>Llogaritet një ngrirje TDRW (Dritarja e Rimarrjes së Borxhit Kohor) bazuar në sa ripaguat</w:t>
      </w:r>
    </w:p>
    <w:p>
      <w:pPr>
        <w:pStyle w:val="ListBullet"/>
        <w:spacing w:after="60" w:before="20"/>
        <w:ind w:left="454"/>
      </w:pPr>
      <w:r>
        <w:rPr>
          <w:rFonts w:ascii="Calibri" w:hAnsi="Calibri"/>
          <w:sz w:val="21"/>
        </w:rPr>
        <w:t>Gjatë ngrirjes, nuk mund të aplikoni për avancim të RI</w:t>
      </w:r>
    </w:p>
    <w:p>
      <w:pPr>
        <w:pStyle w:val="ListBullet"/>
        <w:spacing w:after="60" w:before="20"/>
        <w:ind w:left="454"/>
      </w:pPr>
      <w:r>
        <w:rPr>
          <w:rFonts w:ascii="Calibri" w:hAnsi="Calibri"/>
          <w:sz w:val="21"/>
        </w:rPr>
        <w:t>Ngrirja është e përkohshme — ka tavan maksimal 7 vjet, edhe për mospagime të përsëritura</w:t>
      </w:r>
    </w:p>
    <w:p>
      <w:pPr>
        <w:pStyle w:val="ListBullet"/>
        <w:spacing w:after="60" w:before="20"/>
        <w:ind w:left="454"/>
      </w:pPr>
      <w:r>
        <w:rPr>
          <w:rFonts w:ascii="Calibri" w:hAnsi="Calibri"/>
          <w:sz w:val="21"/>
        </w:rPr>
        <w:t>Pas përfundimit të ngrirjes, jeni plotësisht të përshtatshëm përsëri</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Ngrirja nuk është ndëshkim. Është ndalës qarku. Parandalon që fondi të zbrazet nga i njëjti person shumë herë pa kontribuar. Është proporcionale, e kufizuar në kohë dhe gjithmonë përfundon. Nuk ju ndjek në punësim, banim apo çdo fushë tjetër të jetës.</w:t>
            </w:r>
          </w:p>
        </w:tc>
      </w:tr>
    </w:tbl>
    <w:p>
      <w:pPr>
        <w:spacing w:after="60"/>
      </w:pPr>
    </w:p>
    <w:p>
      <w:pPr>
        <w:spacing w:after="100" w:before="0"/>
        <w:jc w:val="left"/>
      </w:pPr>
      <w:r>
        <w:rPr>
          <w:rFonts w:ascii="Calibri" w:hAnsi="Calibri"/>
          <w:b w:val="0"/>
          <w:i/>
          <w:color w:val="335533"/>
          <w:sz w:val="21"/>
        </w:rPr>
        <w:t>Për qytetarët në vështirësi të vërtetë (sëmundje e rëndë, aftësi të kufizuara, përgjegjësi kujdesi), qeveritë mund të fusin përjashtime vështirësie — duke hequr ngrirjen në raste të pamundësisë të provueshme, jo të pamundësisë, për të ripaguar.</w:t>
      </w:r>
    </w:p>
    <w:p>
      <w:r>
        <w:br w:type="page"/>
      </w:r>
    </w:p>
    <w:p>
      <w:pPr>
        <w:spacing w:before="200" w:after="100"/>
        <w:jc w:val="left"/>
      </w:pPr>
      <w:r>
        <w:rPr>
          <w:rFonts w:ascii="Calibri" w:hAnsi="Calibri"/>
          <w:b/>
          <w:color w:val="1A375E"/>
          <w:sz w:val="36"/>
        </w:rPr>
        <w:t>7.  Si e menaxhon qeveria?</w:t>
      </w:r>
    </w:p>
    <w:p>
      <w:pPr>
        <w:spacing w:before="80" w:after="80"/>
        <w:pBdr>
          <w:bottom w:val="single" w:sz="6" w:space="1" w:color="007A87"/>
        </w:pBdr>
      </w:pPr>
    </w:p>
    <w:p>
      <w:pPr>
        <w:spacing w:after="100" w:before="0"/>
        <w:jc w:val="left"/>
      </w:pPr>
      <w:r>
        <w:rPr>
          <w:rFonts w:ascii="Calibri" w:hAnsi="Calibri"/>
          <w:b w:val="0"/>
          <w:i w:val="0"/>
          <w:sz w:val="21"/>
        </w:rPr>
        <w:t>Instrumenti i Huazimit të Kohës qeveriset me rregulla transparente, publike. Ka 11 leva politike që qeveria mund t'i rregullojë dhe mbrojtje të rrepta kundër ndërhyrjes politike në fond.</w:t>
      </w:r>
    </w:p>
    <w:p>
      <w:pPr>
        <w:spacing w:before="200" w:after="100"/>
        <w:jc w:val="left"/>
      </w:pPr>
      <w:r>
        <w:rPr>
          <w:rFonts w:ascii="Calibri" w:hAnsi="Calibri"/>
          <w:b/>
          <w:color w:val="007A87"/>
          <w:sz w:val="28"/>
        </w:rPr>
        <w:t>7.1  11 levat e politikës</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1A375E"/>
          </w:tcPr>
          <w:p>
            <w:pPr>
              <w:jc w:val="center"/>
            </w:pPr>
            <w:r>
              <w:rPr>
                <w:rFonts w:ascii="Calibri" w:hAnsi="Calibri"/>
                <w:b/>
                <w:color w:val="FFFFFF"/>
                <w:sz w:val="19"/>
              </w:rPr>
              <w:t>Parametri</w:t>
            </w:r>
          </w:p>
        </w:tc>
        <w:tc>
          <w:tcPr>
            <w:tcW w:type="dxa" w:w="3022"/>
            <w:shd w:val="clear" w:color="auto" w:fill="1A375E"/>
          </w:tcPr>
          <w:p>
            <w:pPr>
              <w:jc w:val="center"/>
            </w:pPr>
            <w:r>
              <w:rPr>
                <w:rFonts w:ascii="Calibri" w:hAnsi="Calibri"/>
                <w:b/>
                <w:color w:val="FFFFFF"/>
                <w:sz w:val="19"/>
              </w:rPr>
              <w:t>Cilësimi i parazgjedhur</w:t>
            </w:r>
          </w:p>
        </w:tc>
        <w:tc>
          <w:tcPr>
            <w:tcW w:type="dxa" w:w="3022"/>
            <w:shd w:val="clear" w:color="auto" w:fill="1A375E"/>
          </w:tcPr>
          <w:p>
            <w:pPr>
              <w:jc w:val="center"/>
            </w:pPr>
            <w:r>
              <w:rPr>
                <w:rFonts w:ascii="Calibri" w:hAnsi="Calibri"/>
                <w:b/>
                <w:color w:val="FFFFFF"/>
                <w:sz w:val="19"/>
              </w:rPr>
              <w:t>Çfarë ndryshon kur e ndryshoni</w:t>
            </w:r>
          </w:p>
        </w:tc>
      </w:tr>
      <w:tr>
        <w:tc>
          <w:tcPr>
            <w:tcW w:type="dxa" w:w="3022"/>
          </w:tcPr>
          <w:p>
            <w:pPr>
              <w:jc w:val="left"/>
            </w:pPr>
            <w:r>
              <w:rPr>
                <w:rFonts w:ascii="Calibri" w:hAnsi="Calibri"/>
                <w:sz w:val="19"/>
              </w:rPr>
              <w:t>Norma e taksës së automatizimit</w:t>
            </w:r>
          </w:p>
        </w:tc>
        <w:tc>
          <w:tcPr>
            <w:tcW w:type="dxa" w:w="3022"/>
          </w:tcPr>
          <w:p>
            <w:pPr>
              <w:jc w:val="center"/>
            </w:pPr>
            <w:r>
              <w:rPr>
                <w:rFonts w:ascii="Calibri" w:hAnsi="Calibri"/>
                <w:sz w:val="19"/>
              </w:rPr>
              <w:t>15%</w:t>
            </w:r>
          </w:p>
        </w:tc>
        <w:tc>
          <w:tcPr>
            <w:tcW w:type="dxa" w:w="3022"/>
          </w:tcPr>
          <w:p>
            <w:pPr>
              <w:jc w:val="center"/>
            </w:pPr>
            <w:r>
              <w:rPr>
                <w:rFonts w:ascii="Calibri" w:hAnsi="Calibri"/>
                <w:sz w:val="19"/>
              </w:rPr>
              <w:t>Normë më e lartë = fond më i madh = më shumë avancime</w:t>
            </w:r>
          </w:p>
        </w:tc>
      </w:tr>
      <w:tr>
        <w:tc>
          <w:tcPr>
            <w:tcW w:type="dxa" w:w="3022"/>
            <w:shd w:val="clear" w:color="auto" w:fill="EEF3FA"/>
          </w:tcPr>
          <w:p>
            <w:pPr>
              <w:jc w:val="left"/>
            </w:pPr>
            <w:r>
              <w:rPr>
                <w:rFonts w:ascii="Calibri" w:hAnsi="Calibri"/>
                <w:sz w:val="19"/>
              </w:rPr>
              <w:t>Avanci minimal</w:t>
            </w:r>
          </w:p>
        </w:tc>
        <w:tc>
          <w:tcPr>
            <w:tcW w:type="dxa" w:w="3022"/>
            <w:shd w:val="clear" w:color="auto" w:fill="EEF3FA"/>
          </w:tcPr>
          <w:p>
            <w:pPr>
              <w:jc w:val="center"/>
            </w:pPr>
            <w:r>
              <w:rPr>
                <w:rFonts w:ascii="Calibri" w:hAnsi="Calibri"/>
                <w:sz w:val="19"/>
              </w:rPr>
              <w:t>500 njësi</w:t>
            </w:r>
          </w:p>
        </w:tc>
        <w:tc>
          <w:tcPr>
            <w:tcW w:type="dxa" w:w="3022"/>
            <w:shd w:val="clear" w:color="auto" w:fill="EEF3FA"/>
          </w:tcPr>
          <w:p>
            <w:pPr>
              <w:jc w:val="center"/>
            </w:pPr>
            <w:r>
              <w:rPr>
                <w:rFonts w:ascii="Calibri" w:hAnsi="Calibri"/>
                <w:sz w:val="19"/>
              </w:rPr>
              <w:t>Më i ulët = më i arritshëm për nevojat e vogla</w:t>
            </w:r>
          </w:p>
        </w:tc>
      </w:tr>
      <w:tr>
        <w:tc>
          <w:tcPr>
            <w:tcW w:type="dxa" w:w="3022"/>
          </w:tcPr>
          <w:p>
            <w:pPr>
              <w:jc w:val="left"/>
            </w:pPr>
            <w:r>
              <w:rPr>
                <w:rFonts w:ascii="Calibri" w:hAnsi="Calibri"/>
                <w:sz w:val="19"/>
              </w:rPr>
              <w:t>Avanci maksimal</w:t>
            </w:r>
          </w:p>
        </w:tc>
        <w:tc>
          <w:tcPr>
            <w:tcW w:type="dxa" w:w="3022"/>
          </w:tcPr>
          <w:p>
            <w:pPr>
              <w:jc w:val="center"/>
            </w:pPr>
            <w:r>
              <w:rPr>
                <w:rFonts w:ascii="Calibri" w:hAnsi="Calibri"/>
                <w:sz w:val="19"/>
              </w:rPr>
              <w:t>5.000 njësi</w:t>
            </w:r>
          </w:p>
        </w:tc>
        <w:tc>
          <w:tcPr>
            <w:tcW w:type="dxa" w:w="3022"/>
          </w:tcPr>
          <w:p>
            <w:pPr>
              <w:jc w:val="center"/>
            </w:pPr>
            <w:r>
              <w:rPr>
                <w:rFonts w:ascii="Calibri" w:hAnsi="Calibri"/>
                <w:sz w:val="19"/>
              </w:rPr>
              <w:t>Më i lartë = investime më të mëdha jetësore të mundësuara</w:t>
            </w:r>
          </w:p>
        </w:tc>
      </w:tr>
      <w:tr>
        <w:tc>
          <w:tcPr>
            <w:tcW w:type="dxa" w:w="3022"/>
            <w:shd w:val="clear" w:color="auto" w:fill="EEF3FA"/>
          </w:tcPr>
          <w:p>
            <w:pPr>
              <w:jc w:val="left"/>
            </w:pPr>
            <w:r>
              <w:rPr>
                <w:rFonts w:ascii="Calibri" w:hAnsi="Calibri"/>
                <w:sz w:val="19"/>
              </w:rPr>
              <w:t>Dritarja maksimale e ripagimit</w:t>
            </w:r>
          </w:p>
        </w:tc>
        <w:tc>
          <w:tcPr>
            <w:tcW w:type="dxa" w:w="3022"/>
            <w:shd w:val="clear" w:color="auto" w:fill="EEF3FA"/>
          </w:tcPr>
          <w:p>
            <w:pPr>
              <w:jc w:val="center"/>
            </w:pPr>
            <w:r>
              <w:rPr>
                <w:rFonts w:ascii="Calibri" w:hAnsi="Calibri"/>
                <w:sz w:val="19"/>
              </w:rPr>
              <w:t>5 vjet</w:t>
            </w:r>
          </w:p>
        </w:tc>
        <w:tc>
          <w:tcPr>
            <w:tcW w:type="dxa" w:w="3022"/>
            <w:shd w:val="clear" w:color="auto" w:fill="EEF3FA"/>
          </w:tcPr>
          <w:p>
            <w:pPr>
              <w:jc w:val="center"/>
            </w:pPr>
            <w:r>
              <w:rPr>
                <w:rFonts w:ascii="Calibri" w:hAnsi="Calibri"/>
                <w:sz w:val="19"/>
              </w:rPr>
              <w:t>Më i gjatë = ripagime vjetore më të ulëta = më i përballueshëm</w:t>
            </w:r>
          </w:p>
        </w:tc>
      </w:tr>
      <w:tr>
        <w:tc>
          <w:tcPr>
            <w:tcW w:type="dxa" w:w="3022"/>
          </w:tcPr>
          <w:p>
            <w:pPr>
              <w:jc w:val="left"/>
            </w:pPr>
            <w:r>
              <w:rPr>
                <w:rFonts w:ascii="Calibri" w:hAnsi="Calibri"/>
                <w:sz w:val="19"/>
              </w:rPr>
              <w:t>Pragu i ripagimit</w:t>
            </w:r>
          </w:p>
        </w:tc>
        <w:tc>
          <w:tcPr>
            <w:tcW w:type="dxa" w:w="3022"/>
          </w:tcPr>
          <w:p>
            <w:pPr>
              <w:jc w:val="center"/>
            </w:pPr>
            <w:r>
              <w:rPr>
                <w:rFonts w:ascii="Calibri" w:hAnsi="Calibri"/>
                <w:sz w:val="19"/>
              </w:rPr>
              <w:t>30%</w:t>
            </w:r>
          </w:p>
        </w:tc>
        <w:tc>
          <w:tcPr>
            <w:tcW w:type="dxa" w:w="3022"/>
          </w:tcPr>
          <w:p>
            <w:pPr>
              <w:jc w:val="center"/>
            </w:pPr>
            <w:r>
              <w:rPr>
                <w:rFonts w:ascii="Calibri" w:hAnsi="Calibri"/>
                <w:sz w:val="19"/>
              </w:rPr>
              <w:t>Më i lartë = nxitës më i rreptë ngrirjeje = më pak rrezik për fondin</w:t>
            </w:r>
          </w:p>
        </w:tc>
      </w:tr>
      <w:tr>
        <w:tc>
          <w:tcPr>
            <w:tcW w:type="dxa" w:w="3022"/>
            <w:shd w:val="clear" w:color="auto" w:fill="EEF3FA"/>
          </w:tcPr>
          <w:p>
            <w:pPr>
              <w:jc w:val="left"/>
            </w:pPr>
            <w:r>
              <w:rPr>
                <w:rFonts w:ascii="Calibri" w:hAnsi="Calibri"/>
                <w:sz w:val="19"/>
              </w:rPr>
              <w:t>Periudha bazë e ngrirjes</w:t>
            </w:r>
          </w:p>
        </w:tc>
        <w:tc>
          <w:tcPr>
            <w:tcW w:type="dxa" w:w="3022"/>
            <w:shd w:val="clear" w:color="auto" w:fill="EEF3FA"/>
          </w:tcPr>
          <w:p>
            <w:pPr>
              <w:jc w:val="center"/>
            </w:pPr>
            <w:r>
              <w:rPr>
                <w:rFonts w:ascii="Calibri" w:hAnsi="Calibri"/>
                <w:sz w:val="19"/>
              </w:rPr>
              <w:t>2 vjet</w:t>
            </w:r>
          </w:p>
        </w:tc>
        <w:tc>
          <w:tcPr>
            <w:tcW w:type="dxa" w:w="3022"/>
            <w:shd w:val="clear" w:color="auto" w:fill="EEF3FA"/>
          </w:tcPr>
          <w:p>
            <w:pPr>
              <w:jc w:val="center"/>
            </w:pPr>
            <w:r>
              <w:rPr>
                <w:rFonts w:ascii="Calibri" w:hAnsi="Calibri"/>
                <w:sz w:val="19"/>
              </w:rPr>
              <w:t>Më i gjatë = deterrent më i fortë për mosripagim</w:t>
            </w:r>
          </w:p>
        </w:tc>
      </w:tr>
      <w:tr>
        <w:tc>
          <w:tcPr>
            <w:tcW w:type="dxa" w:w="3022"/>
          </w:tcPr>
          <w:p>
            <w:pPr>
              <w:jc w:val="left"/>
            </w:pPr>
            <w:r>
              <w:rPr>
                <w:rFonts w:ascii="Calibri" w:hAnsi="Calibri"/>
                <w:sz w:val="19"/>
              </w:rPr>
              <w:t>Tavani maksimal i ngrirjes</w:t>
            </w:r>
          </w:p>
        </w:tc>
        <w:tc>
          <w:tcPr>
            <w:tcW w:type="dxa" w:w="3022"/>
          </w:tcPr>
          <w:p>
            <w:pPr>
              <w:jc w:val="center"/>
            </w:pPr>
            <w:r>
              <w:rPr>
                <w:rFonts w:ascii="Calibri" w:hAnsi="Calibri"/>
                <w:sz w:val="19"/>
              </w:rPr>
              <w:t>7 vjet</w:t>
            </w:r>
          </w:p>
        </w:tc>
        <w:tc>
          <w:tcPr>
            <w:tcW w:type="dxa" w:w="3022"/>
          </w:tcPr>
          <w:p>
            <w:pPr>
              <w:jc w:val="center"/>
            </w:pPr>
            <w:r>
              <w:rPr>
                <w:rFonts w:ascii="Calibri" w:hAnsi="Calibri"/>
                <w:sz w:val="19"/>
              </w:rPr>
              <w:t>Më i lartë = deterrent më i fortë për shkelje të përsëritura</w:t>
            </w:r>
          </w:p>
        </w:tc>
      </w:tr>
      <w:tr>
        <w:tc>
          <w:tcPr>
            <w:tcW w:type="dxa" w:w="3022"/>
            <w:shd w:val="clear" w:color="auto" w:fill="EEF3FA"/>
          </w:tcPr>
          <w:p>
            <w:pPr>
              <w:jc w:val="left"/>
            </w:pPr>
            <w:r>
              <w:rPr>
                <w:rFonts w:ascii="Calibri" w:hAnsi="Calibri"/>
                <w:sz w:val="19"/>
              </w:rPr>
              <w:t>Dyshemeja e rezervës së fondit</w:t>
            </w:r>
          </w:p>
        </w:tc>
        <w:tc>
          <w:tcPr>
            <w:tcW w:type="dxa" w:w="3022"/>
            <w:shd w:val="clear" w:color="auto" w:fill="EEF3FA"/>
          </w:tcPr>
          <w:p>
            <w:pPr>
              <w:jc w:val="center"/>
            </w:pPr>
            <w:r>
              <w:rPr>
                <w:rFonts w:ascii="Calibri" w:hAnsi="Calibri"/>
                <w:sz w:val="19"/>
              </w:rPr>
              <w:t>20%</w:t>
            </w:r>
          </w:p>
        </w:tc>
        <w:tc>
          <w:tcPr>
            <w:tcW w:type="dxa" w:w="3022"/>
            <w:shd w:val="clear" w:color="auto" w:fill="EEF3FA"/>
          </w:tcPr>
          <w:p>
            <w:pPr>
              <w:jc w:val="center"/>
            </w:pPr>
            <w:r>
              <w:rPr>
                <w:rFonts w:ascii="Calibri" w:hAnsi="Calibri"/>
                <w:sz w:val="19"/>
              </w:rPr>
              <w:t>Më i lartë = buffer më i madh sigurie në rënie</w:t>
            </w:r>
          </w:p>
        </w:tc>
      </w:tr>
      <w:tr>
        <w:tc>
          <w:tcPr>
            <w:tcW w:type="dxa" w:w="3022"/>
          </w:tcPr>
          <w:p>
            <w:pPr>
              <w:jc w:val="left"/>
            </w:pPr>
            <w:r>
              <w:rPr>
                <w:rFonts w:ascii="Calibri" w:hAnsi="Calibri"/>
                <w:sz w:val="19"/>
              </w:rPr>
              <w:t>Objektivi i inflacionit</w:t>
            </w:r>
          </w:p>
        </w:tc>
        <w:tc>
          <w:tcPr>
            <w:tcW w:type="dxa" w:w="3022"/>
          </w:tcPr>
          <w:p>
            <w:pPr>
              <w:jc w:val="center"/>
            </w:pPr>
            <w:r>
              <w:rPr>
                <w:rFonts w:ascii="Calibri" w:hAnsi="Calibri"/>
                <w:sz w:val="19"/>
              </w:rPr>
              <w:t>2%</w:t>
            </w:r>
          </w:p>
        </w:tc>
        <w:tc>
          <w:tcPr>
            <w:tcW w:type="dxa" w:w="3022"/>
          </w:tcPr>
          <w:p>
            <w:pPr>
              <w:jc w:val="center"/>
            </w:pPr>
            <w:r>
              <w:rPr>
                <w:rFonts w:ascii="Calibri" w:hAnsi="Calibri"/>
                <w:sz w:val="19"/>
              </w:rPr>
              <w:t>Ndikon si banka qendrore përgjigjet krahas TB</w:t>
            </w:r>
          </w:p>
        </w:tc>
      </w:tr>
      <w:tr>
        <w:tc>
          <w:tcPr>
            <w:tcW w:type="dxa" w:w="3022"/>
            <w:shd w:val="clear" w:color="auto" w:fill="EEF3FA"/>
          </w:tcPr>
          <w:p>
            <w:pPr>
              <w:jc w:val="left"/>
            </w:pPr>
            <w:r>
              <w:rPr>
                <w:rFonts w:ascii="Calibri" w:hAnsi="Calibri"/>
                <w:sz w:val="19"/>
              </w:rPr>
              <w:t>Kapitali fillestar qeveritar</w:t>
            </w:r>
          </w:p>
        </w:tc>
        <w:tc>
          <w:tcPr>
            <w:tcW w:type="dxa" w:w="3022"/>
            <w:shd w:val="clear" w:color="auto" w:fill="EEF3FA"/>
          </w:tcPr>
          <w:p>
            <w:pPr>
              <w:jc w:val="center"/>
            </w:pPr>
            <w:r>
              <w:rPr>
                <w:rFonts w:ascii="Calibri" w:hAnsi="Calibri"/>
                <w:sz w:val="19"/>
              </w:rPr>
              <w:t>Taksë 2× viti-1</w:t>
            </w:r>
          </w:p>
        </w:tc>
        <w:tc>
          <w:tcPr>
            <w:tcW w:type="dxa" w:w="3022"/>
            <w:shd w:val="clear" w:color="auto" w:fill="EEF3FA"/>
          </w:tcPr>
          <w:p>
            <w:pPr>
              <w:jc w:val="center"/>
            </w:pPr>
            <w:r>
              <w:rPr>
                <w:rFonts w:ascii="Calibri" w:hAnsi="Calibri"/>
                <w:sz w:val="19"/>
              </w:rPr>
              <w:t>Më i lartë = ndërtim më i shpejtë i fondit në fazën e nisjes</w:t>
            </w:r>
          </w:p>
        </w:tc>
      </w:tr>
      <w:tr>
        <w:tc>
          <w:tcPr>
            <w:tcW w:type="dxa" w:w="3022"/>
          </w:tcPr>
          <w:p>
            <w:pPr>
              <w:jc w:val="left"/>
            </w:pPr>
            <w:r>
              <w:rPr>
                <w:rFonts w:ascii="Calibri" w:hAnsi="Calibri"/>
                <w:sz w:val="19"/>
              </w:rPr>
              <w:t>Akreditimi i arsimit</w:t>
            </w:r>
          </w:p>
        </w:tc>
        <w:tc>
          <w:tcPr>
            <w:tcW w:type="dxa" w:w="3022"/>
          </w:tcPr>
          <w:p>
            <w:pPr>
              <w:jc w:val="center"/>
            </w:pPr>
            <w:r>
              <w:rPr>
                <w:rFonts w:ascii="Calibri" w:hAnsi="Calibri"/>
                <w:sz w:val="19"/>
              </w:rPr>
              <w:t>Opsional</w:t>
            </w:r>
          </w:p>
        </w:tc>
        <w:tc>
          <w:tcPr>
            <w:tcW w:type="dxa" w:w="3022"/>
          </w:tcPr>
          <w:p>
            <w:pPr>
              <w:jc w:val="center"/>
            </w:pPr>
            <w:r>
              <w:rPr>
                <w:rFonts w:ascii="Calibri" w:hAnsi="Calibri"/>
                <w:sz w:val="19"/>
              </w:rPr>
              <w:t>Qeveria mund të kufizojë te ofruesit e certifikuar të arsimit</w:t>
            </w:r>
          </w:p>
        </w:tc>
      </w:tr>
    </w:tbl>
    <w:p>
      <w:pPr>
        <w:spacing w:after="60"/>
      </w:pPr>
    </w:p>
    <w:p>
      <w:pPr>
        <w:spacing w:before="200" w:after="100"/>
        <w:jc w:val="left"/>
      </w:pPr>
      <w:r>
        <w:rPr>
          <w:rFonts w:ascii="Calibri" w:hAnsi="Calibri"/>
          <w:b/>
          <w:color w:val="007A87"/>
          <w:sz w:val="28"/>
        </w:rPr>
        <w:t>7.2  Transparenca dhe mbikëqyrja</w:t>
      </w:r>
    </w:p>
    <w:p>
      <w:pPr>
        <w:spacing w:after="100" w:before="0"/>
        <w:jc w:val="left"/>
      </w:pPr>
      <w:r>
        <w:rPr>
          <w:rFonts w:ascii="Calibri" w:hAnsi="Calibri"/>
          <w:b w:val="0"/>
          <w:i w:val="0"/>
          <w:sz w:val="21"/>
        </w:rPr>
        <w:t>Fondi TB është plotësisht i ndarë nga buxheti i përgjithshëm qeveritar.</w:t>
      </w:r>
    </w:p>
    <w:p>
      <w:pPr>
        <w:pStyle w:val="ListBullet"/>
        <w:spacing w:after="60" w:before="20"/>
        <w:ind w:left="454"/>
      </w:pPr>
      <w:r>
        <w:rPr>
          <w:rFonts w:ascii="Calibri" w:hAnsi="Calibri"/>
          <w:sz w:val="21"/>
        </w:rPr>
        <w:t>Raporte publike tremujore: madhësia e fondit, avancimet e lëshuara, shkallët e ripagimit, mospagimet</w:t>
      </w:r>
    </w:p>
    <w:p>
      <w:pPr>
        <w:pStyle w:val="ListBullet"/>
        <w:spacing w:after="60" w:before="20"/>
        <w:ind w:left="454"/>
      </w:pPr>
      <w:r>
        <w:rPr>
          <w:rFonts w:ascii="Calibri" w:hAnsi="Calibri"/>
          <w:sz w:val="21"/>
        </w:rPr>
        <w:t>Auditim i pavarur vjetor i solvencës së fondit dhe saktësisë së TDRW</w:t>
      </w:r>
    </w:p>
    <w:p>
      <w:pPr>
        <w:pStyle w:val="ListBullet"/>
        <w:spacing w:after="60" w:before="20"/>
        <w:ind w:left="454"/>
      </w:pPr>
      <w:r>
        <w:rPr>
          <w:rFonts w:ascii="Calibri" w:hAnsi="Calibri"/>
          <w:sz w:val="21"/>
        </w:rPr>
        <w:t>Të gjitha parametrat e algoritmit publikohen si ligj — nuk mund të ndryshohen pa votim parlamentar</w:t>
      </w:r>
    </w:p>
    <w:p>
      <w:pPr>
        <w:pStyle w:val="ListBullet"/>
        <w:spacing w:after="60" w:before="20"/>
        <w:ind w:left="454"/>
      </w:pPr>
      <w:r>
        <w:rPr>
          <w:rFonts w:ascii="Calibri" w:hAnsi="Calibri"/>
          <w:sz w:val="21"/>
        </w:rPr>
        <w:t>Asnjë zyrtar politik nuk ka diskrecion mbi aplikimet individuale — sistemi është algoritmik</w:t>
      </w:r>
    </w:p>
    <w:p>
      <w:pPr>
        <w:pStyle w:val="ListBullet"/>
        <w:spacing w:after="60" w:before="20"/>
        <w:ind w:left="454"/>
      </w:pPr>
      <w:r>
        <w:rPr>
          <w:rFonts w:ascii="Calibri" w:hAnsi="Calibri"/>
          <w:sz w:val="21"/>
        </w:rPr>
        <w:t>Qytetarët mund të apelojnë vendimet e ngrirjes përmes një tribunali të pavarur</w:t>
      </w:r>
    </w:p>
    <w:p>
      <w:r>
        <w:br w:type="page"/>
      </w:r>
    </w:p>
    <w:p>
      <w:pPr>
        <w:spacing w:before="200" w:after="100"/>
        <w:jc w:val="left"/>
      </w:pPr>
      <w:r>
        <w:rPr>
          <w:rFonts w:ascii="Calibri" w:hAnsi="Calibri"/>
          <w:b/>
          <w:color w:val="1A375E"/>
          <w:sz w:val="36"/>
        </w:rPr>
        <w:t>8.  Shembuj nga jeta reale</w:t>
      </w:r>
    </w:p>
    <w:p>
      <w:pPr>
        <w:spacing w:before="80" w:after="80"/>
        <w:pBdr>
          <w:bottom w:val="single" w:sz="6" w:space="1" w:color="007A87"/>
        </w:pBdr>
      </w:pPr>
    </w:p>
    <w:p>
      <w:pPr>
        <w:spacing w:before="200" w:after="60"/>
        <w:jc w:val="left"/>
      </w:pPr>
      <w:r>
        <w:rPr>
          <w:rFonts w:ascii="Calibri" w:hAnsi="Calibri"/>
          <w:b/>
          <w:color w:val="007A87"/>
          <w:sz w:val="24"/>
        </w:rPr>
        <w:t>Maria, 28 — Punëtore fabrike e bërë e tepërt</w:t>
      </w:r>
    </w:p>
    <w:p>
      <w:pPr>
        <w:spacing w:after="120" w:before="0"/>
        <w:jc w:val="left"/>
      </w:pPr>
      <w:r>
        <w:rPr>
          <w:rFonts w:ascii="Calibri" w:hAnsi="Calibri"/>
          <w:b w:val="0"/>
          <w:i w:val="0"/>
          <w:sz w:val="21"/>
        </w:rPr>
        <w:t>Maria punonte në një fabrikë prodhimi makinash. Puna e saj u automatizua nga sisteme montimi robotike. Aplikon për avanc Huazimi i Kohës prej 4.500 njësi për të financuar një bootcamp 2-vjeçar zhvillimi softuerësh. E përfundon kursin, merr punë me pagë 40% më të lartë se e vjetra dhe ripaguan 900 njësi/vit në 5 vjet. Fondi u rimbush. Nuk vuajti spiralë borxhi, varësi mirëqenieje apo ngrirje.</w:t>
      </w:r>
    </w:p>
    <w:p>
      <w:pPr>
        <w:spacing w:before="200" w:after="60"/>
        <w:jc w:val="left"/>
      </w:pPr>
      <w:r>
        <w:rPr>
          <w:rFonts w:ascii="Calibri" w:hAnsi="Calibri"/>
          <w:b/>
          <w:color w:val="007A87"/>
          <w:sz w:val="24"/>
        </w:rPr>
        <w:t>Ahmed, 22 — Diplomuar NEET pa mbështetje familjare</w:t>
      </w:r>
    </w:p>
    <w:p>
      <w:pPr>
        <w:spacing w:after="120" w:before="0"/>
        <w:jc w:val="left"/>
      </w:pPr>
      <w:r>
        <w:rPr>
          <w:rFonts w:ascii="Calibri" w:hAnsi="Calibri"/>
          <w:b w:val="0"/>
          <w:i w:val="0"/>
          <w:sz w:val="21"/>
        </w:rPr>
        <w:t>Ahmed përfundoi shkollën e mesme por familja nuk mund ta financojë universitetin. Pa kolateral, asnjë bankë nuk do t'i japë kredi studentore. Aplikon për avanc TB prej 5.000 njësi për të mbuluar 2 vjet diplome shkencash kompjuterike. E përfundon diplomën, fiton pagë diplome dhe ripaguan në 5 vjet me 1.000 njësi/vit. Pagoi ZERO interes mbi 5.000 njësi. I gjithë karriera u hap nga Huazimi i Kohës.</w:t>
      </w:r>
    </w:p>
    <w:p>
      <w:pPr>
        <w:spacing w:before="200" w:after="60"/>
        <w:jc w:val="left"/>
      </w:pPr>
      <w:r>
        <w:rPr>
          <w:rFonts w:ascii="Calibri" w:hAnsi="Calibri"/>
          <w:b/>
          <w:color w:val="007A87"/>
          <w:sz w:val="24"/>
        </w:rPr>
        <w:t>Sofia, 42 — Prind i vetëm që kthehet në punë</w:t>
      </w:r>
    </w:p>
    <w:p>
      <w:pPr>
        <w:spacing w:after="120" w:before="0"/>
        <w:jc w:val="left"/>
      </w:pPr>
      <w:r>
        <w:rPr>
          <w:rFonts w:ascii="Calibri" w:hAnsi="Calibri"/>
          <w:b w:val="0"/>
          <w:i w:val="0"/>
          <w:sz w:val="21"/>
        </w:rPr>
        <w:t>Sofia doli nga fuqia punëtore për të kujdesur fëmijët. Dëshiron të kthehet por i nevojiten 6 muaj kostosh kujdesi fëmijësh për të kapërcyer tranzicionin. Huazon 1.500 njësi në 2 vjet. Kthehet në punë, fiton më shumë se kostoja vjetore e ripagimit dhe përfundon ripagimin me një vit rezervë. Pa ngrirje. Pa ndëshkim.</w:t>
      </w:r>
    </w:p>
    <w:p>
      <w:pPr>
        <w:spacing w:before="200" w:after="60"/>
        <w:jc w:val="left"/>
      </w:pPr>
      <w:r>
        <w:rPr>
          <w:rFonts w:ascii="Calibri" w:hAnsi="Calibri"/>
          <w:b/>
          <w:color w:val="007A87"/>
          <w:sz w:val="24"/>
        </w:rPr>
        <w:t>Kwame, 35 — Sipërmarrës aspirues</w:t>
      </w:r>
    </w:p>
    <w:p>
      <w:pPr>
        <w:spacing w:after="120" w:before="0"/>
        <w:jc w:val="left"/>
      </w:pPr>
      <w:r>
        <w:rPr>
          <w:rFonts w:ascii="Calibri" w:hAnsi="Calibri"/>
          <w:b w:val="0"/>
          <w:i w:val="0"/>
          <w:sz w:val="21"/>
        </w:rPr>
        <w:t>Kwame ka një ide biznesi por pa kolateral për kredi bankare. Huazon 5.000 njësi, e përdor si kapital fillestar, ndërton një biznes të vogël e-commerce. Deri në vitin 3 biznesi është fitimprurës. Ripaguan avancin plotësisht deri në vitin 3 dhe aplikon menjëherë për cikël tjetër për zgjerim. Fondi rritet sepse ripagoi herët.</w:t>
      </w:r>
    </w:p>
    <w:p>
      <w:pPr>
        <w:spacing w:before="200" w:after="60"/>
        <w:jc w:val="left"/>
      </w:pPr>
      <w:r>
        <w:rPr>
          <w:rFonts w:ascii="Calibri" w:hAnsi="Calibri"/>
          <w:b/>
          <w:color w:val="007A87"/>
          <w:sz w:val="24"/>
        </w:rPr>
        <w:t>Elena, 67 — Pensioniste e hershme që ri-kualifikohet</w:t>
      </w:r>
    </w:p>
    <w:p>
      <w:pPr>
        <w:spacing w:after="120" w:before="0"/>
        <w:jc w:val="left"/>
      </w:pPr>
      <w:r>
        <w:rPr>
          <w:rFonts w:ascii="Calibri" w:hAnsi="Calibri"/>
          <w:b w:val="0"/>
          <w:i w:val="0"/>
          <w:sz w:val="21"/>
        </w:rPr>
        <w:t>Elena u pensionua në 62 por dëshiron të kthehet në punë konsulence me orar të pjesshëm. Duhet të mësojë mjete të reja dixhitale. Huazon 800 njësi për një program 1-vjeçar aftësish dixhitale. E përfundon, fiton nga konsulenca dhe ripaguan lehtë. Në 67 është kontribues ekonomik aktiv — jo marrës mirëqenieje.</w:t>
      </w:r>
    </w:p>
    <w:p>
      <w:r>
        <w:br w:type="page"/>
      </w:r>
    </w:p>
    <w:p>
      <w:pPr>
        <w:spacing w:before="200" w:after="100"/>
        <w:jc w:val="left"/>
      </w:pPr>
      <w:r>
        <w:rPr>
          <w:rFonts w:ascii="Calibri" w:hAnsi="Calibri"/>
          <w:b/>
          <w:color w:val="1A375E"/>
          <w:sz w:val="36"/>
        </w:rPr>
        <w:t>9.  Pyetje të shpeshta</w:t>
      </w:r>
    </w:p>
    <w:p>
      <w:pPr>
        <w:spacing w:before="80" w:after="80"/>
        <w:pBdr>
          <w:bottom w:val="single" w:sz="6" w:space="1" w:color="007A87"/>
        </w:pBdr>
      </w:pPr>
    </w:p>
    <w:p>
      <w:pPr>
        <w:spacing w:before="160" w:after="40"/>
        <w:jc w:val="left"/>
      </w:pPr>
      <w:r>
        <w:rPr>
          <w:rFonts w:ascii="Calibri" w:hAnsi="Calibri"/>
          <w:b/>
          <w:color w:val="1A375E"/>
          <w:sz w:val="22"/>
        </w:rPr>
        <w:t>A janë këto para falas?</w:t>
      </w:r>
    </w:p>
    <w:p>
      <w:pPr>
        <w:spacing w:after="80" w:before="0"/>
        <w:jc w:val="left"/>
      </w:pPr>
      <w:r>
        <w:rPr>
          <w:rFonts w:ascii="Calibri" w:hAnsi="Calibri"/>
          <w:b w:val="0"/>
          <w:i w:val="0"/>
          <w:sz w:val="21"/>
        </w:rPr>
        <w:t>Jo. Është avanc i ripagueshëm. Ripagani saktësisht sa huazuat. 0% interes do të thotë pa shtesë — por kryesorja duhet kthyer.</w:t>
      </w:r>
    </w:p>
    <w:p>
      <w:pPr>
        <w:spacing w:before="160" w:after="40"/>
        <w:jc w:val="left"/>
      </w:pPr>
      <w:r>
        <w:rPr>
          <w:rFonts w:ascii="Calibri" w:hAnsi="Calibri"/>
          <w:b/>
          <w:color w:val="1A375E"/>
          <w:sz w:val="22"/>
        </w:rPr>
        <w:t>A do të shkaktojë inflacion?</w:t>
      </w:r>
    </w:p>
    <w:p>
      <w:pPr>
        <w:spacing w:after="80" w:before="0"/>
        <w:jc w:val="left"/>
      </w:pPr>
      <w:r>
        <w:rPr>
          <w:rFonts w:ascii="Calibri" w:hAnsi="Calibri"/>
          <w:b w:val="0"/>
          <w:i w:val="0"/>
          <w:sz w:val="21"/>
        </w:rPr>
        <w:t>Jo — dhe kjo është veçoria kritike e dizajnit. Paratë e avancuara janë drejtpërdrejt proporcionale me prodhimin real të automatizimit. Mbështeten nga produktiviteti, jo nga shtypja fiat. Simulimi tregoi inflacion MË I ULËT nën TB se në ekonominë bazë.</w:t>
      </w:r>
    </w:p>
    <w:p>
      <w:pPr>
        <w:spacing w:before="160" w:after="40"/>
        <w:jc w:val="left"/>
      </w:pPr>
      <w:r>
        <w:rPr>
          <w:rFonts w:ascii="Calibri" w:hAnsi="Calibri"/>
          <w:b/>
          <w:color w:val="1A375E"/>
          <w:sz w:val="22"/>
        </w:rPr>
        <w:t>Çfarë nëse fondi mbaron?</w:t>
      </w:r>
    </w:p>
    <w:p>
      <w:pPr>
        <w:spacing w:after="80" w:before="0"/>
        <w:jc w:val="left"/>
      </w:pPr>
      <w:r>
        <w:rPr>
          <w:rFonts w:ascii="Calibri" w:hAnsi="Calibri"/>
          <w:b w:val="0"/>
          <w:i w:val="0"/>
          <w:sz w:val="21"/>
        </w:rPr>
        <w:t>Fondi nuk mund të zbrazet nën dyshemenë 20% të rezervës. Nëse fondi është i ulët, shumat e avancit reduktohen automatikisht për të mbrojtur qëndrueshmërinë. Taksa e automatizimit e rimbush vazhdimisht.</w:t>
      </w:r>
    </w:p>
    <w:p>
      <w:pPr>
        <w:spacing w:before="160" w:after="40"/>
        <w:jc w:val="left"/>
      </w:pPr>
      <w:r>
        <w:rPr>
          <w:rFonts w:ascii="Calibri" w:hAnsi="Calibri"/>
          <w:b/>
          <w:color w:val="1A375E"/>
          <w:sz w:val="22"/>
        </w:rPr>
        <w:t>A mund qeveria të ndryshojë rregullat?</w:t>
      </w:r>
    </w:p>
    <w:p>
      <w:pPr>
        <w:spacing w:after="80" w:before="0"/>
        <w:jc w:val="left"/>
      </w:pPr>
      <w:r>
        <w:rPr>
          <w:rFonts w:ascii="Calibri" w:hAnsi="Calibri"/>
          <w:b w:val="0"/>
          <w:i w:val="0"/>
          <w:sz w:val="21"/>
        </w:rPr>
        <w:t>Vetëm përmes legjislacionit parlamentar. Algoritmi është ligj publik, jo vendim ministrerial. Ndryshimet e parametrave kërkojnë votim.</w:t>
      </w:r>
    </w:p>
    <w:p>
      <w:pPr>
        <w:spacing w:before="160" w:after="40"/>
        <w:jc w:val="left"/>
      </w:pPr>
      <w:r>
        <w:rPr>
          <w:rFonts w:ascii="Calibri" w:hAnsi="Calibri"/>
          <w:b/>
          <w:color w:val="1A375E"/>
          <w:sz w:val="22"/>
        </w:rPr>
        <w:t>A janë private të dhënat e mia?</w:t>
      </w:r>
    </w:p>
    <w:p>
      <w:pPr>
        <w:spacing w:after="80" w:before="0"/>
        <w:jc w:val="left"/>
      </w:pPr>
      <w:r>
        <w:rPr>
          <w:rFonts w:ascii="Calibri" w:hAnsi="Calibri"/>
          <w:b w:val="0"/>
          <w:i w:val="0"/>
          <w:sz w:val="21"/>
        </w:rPr>
        <w:t>Regjistri juaj i llogarisë TB — shuma e avancit, statusi i ripagimit, statusi i ngrirjes — mbahet në regjistër dixhital suveren. NUK ndahet me banka, punëdhënës apo zyra krediti. Ngrirja prek vetëm mundësinë tuaj për të kërkuar avancim të RI TB.</w:t>
      </w:r>
    </w:p>
    <w:p>
      <w:pPr>
        <w:spacing w:before="160" w:after="40"/>
        <w:jc w:val="left"/>
      </w:pPr>
      <w:r>
        <w:rPr>
          <w:rFonts w:ascii="Calibri" w:hAnsi="Calibri"/>
          <w:b/>
          <w:color w:val="1A375E"/>
          <w:sz w:val="22"/>
        </w:rPr>
        <w:t>A mund të kem disa avancime njëkohësisht?</w:t>
      </w:r>
    </w:p>
    <w:p>
      <w:pPr>
        <w:spacing w:after="80" w:before="0"/>
        <w:jc w:val="left"/>
      </w:pPr>
      <w:r>
        <w:rPr>
          <w:rFonts w:ascii="Calibri" w:hAnsi="Calibri"/>
          <w:b w:val="0"/>
          <w:i w:val="0"/>
          <w:sz w:val="21"/>
        </w:rPr>
        <w:t>Jo. Mund të keni vetëm një avancim aktiv TB në të njëjtën kohë. Pasi të ripaguani (ose të mbyllet dritarja), mund të aplikoni përsëri menjëherë.</w:t>
      </w:r>
    </w:p>
    <w:p>
      <w:pPr>
        <w:spacing w:before="160" w:after="40"/>
        <w:jc w:val="left"/>
      </w:pPr>
      <w:r>
        <w:rPr>
          <w:rFonts w:ascii="Calibri" w:hAnsi="Calibri"/>
          <w:b/>
          <w:color w:val="1A375E"/>
          <w:sz w:val="22"/>
        </w:rPr>
        <w:t>A zëvendëson mirëqenien?</w:t>
      </w:r>
    </w:p>
    <w:p>
      <w:pPr>
        <w:spacing w:after="80" w:before="0"/>
        <w:jc w:val="left"/>
      </w:pPr>
      <w:r>
        <w:rPr>
          <w:rFonts w:ascii="Calibri" w:hAnsi="Calibri"/>
          <w:b w:val="0"/>
          <w:i w:val="0"/>
          <w:sz w:val="21"/>
        </w:rPr>
        <w:t>Jo. Sistemet ekzistuese të mirëqenies dhe pensioneve mbeten plotësisht të pandryshuara. TB është instrument shtesë mbi mbështetjen ekzistuese.</w:t>
      </w:r>
    </w:p>
    <w:p>
      <w:pPr>
        <w:spacing w:before="160" w:after="40"/>
        <w:jc w:val="left"/>
      </w:pPr>
      <w:r>
        <w:rPr>
          <w:rFonts w:ascii="Calibri" w:hAnsi="Calibri"/>
          <w:b/>
          <w:color w:val="1A375E"/>
          <w:sz w:val="22"/>
        </w:rPr>
        <w:t>Çfarë nëse jam i vetëpunësuar ose kam të ardhura të parregullta?</w:t>
      </w:r>
    </w:p>
    <w:p>
      <w:pPr>
        <w:spacing w:after="80" w:before="0"/>
        <w:jc w:val="left"/>
      </w:pPr>
      <w:r>
        <w:rPr>
          <w:rFonts w:ascii="Calibri" w:hAnsi="Calibri"/>
          <w:b w:val="0"/>
          <w:i w:val="0"/>
          <w:sz w:val="21"/>
        </w:rPr>
        <w:t>Ripagimet janë vjetore, jo mujore. Jeni të lirë të bëni ripagime më të mëdha në vite të mira dhe më të vogla në vite më të ngadalta, për sa kohë që arrini pragun 30% deri në fund të dritares.</w:t>
      </w:r>
    </w:p>
    <w:p>
      <w:pPr>
        <w:spacing w:before="160" w:after="40"/>
        <w:jc w:val="left"/>
      </w:pPr>
      <w:r>
        <w:rPr>
          <w:rFonts w:ascii="Calibri" w:hAnsi="Calibri"/>
          <w:b/>
          <w:color w:val="1A375E"/>
          <w:sz w:val="22"/>
        </w:rPr>
        <w:t>Çfarë ndodh nëse vdes para ripagimit?</w:t>
      </w:r>
    </w:p>
    <w:p>
      <w:pPr>
        <w:spacing w:after="80" w:before="0"/>
        <w:jc w:val="left"/>
      </w:pPr>
      <w:r>
        <w:rPr>
          <w:rFonts w:ascii="Calibri" w:hAnsi="Calibri"/>
          <w:b w:val="0"/>
          <w:i w:val="0"/>
          <w:sz w:val="21"/>
        </w:rPr>
        <w:t>Avanci shkruhet si humbje. Nuk kalon te trashëgimia ose familja juaj. Huazimi i Kohës është angazhim personal, jo detyrim financiar.</w:t>
      </w:r>
    </w:p>
    <w:p>
      <w:r>
        <w:br w:type="page"/>
      </w:r>
    </w:p>
    <w:p>
      <w:pPr>
        <w:spacing w:before="200" w:after="160"/>
        <w:jc w:val="center"/>
      </w:pPr>
      <w:r>
        <w:rPr>
          <w:rFonts w:ascii="Calibri" w:hAnsi="Calibri"/>
          <w:b/>
          <w:color w:val="007A87"/>
          <w:sz w:val="28"/>
        </w:rPr>
        <w:t>Mbani mend</w:t>
      </w:r>
    </w:p>
    <w:tbl>
      <w:tblPr>
        <w:tblW w:type="auto" w:w="0"/>
        <w:tblLook w:firstColumn="1" w:firstRow="1" w:lastColumn="0" w:lastRow="0" w:noHBand="0" w:noVBand="1" w:val="04A0"/>
      </w:tblPr>
      <w:tblGrid>
        <w:gridCol w:w="9066"/>
      </w:tblGrid>
      <w:tr>
        <w:tc>
          <w:tcPr>
            <w:tcW w:type="dxa" w:w="9066"/>
            <w:shd w:val="clear" w:color="auto" w:fill="E8F4F7"/>
          </w:tcPr>
          <w:p>
            <w:pPr>
              <w:spacing w:before="120" w:after="120"/>
              <w:ind w:left="227" w:right="227"/>
            </w:pPr>
            <w:r>
              <w:rPr>
                <w:rFonts w:ascii="Calibri" w:hAnsi="Calibri"/>
                <w:i/>
                <w:color w:val="1A375E"/>
                <w:sz w:val="21"/>
              </w:rPr>
              <w:t>Huazimi i Kohës nuk ju sheh si barrë. Sheh kontributin tuaj të ardhshëm si kolateral — diçka që vlen të investohet tani. Makinat që po ndryshojnë ekonominë tonë po financojnë potencialin tuaj. Kjo nuk është bamirësi. Kjo është ekonomi që punon për të gjithë.</w:t>
            </w:r>
          </w:p>
        </w:tc>
      </w:tr>
    </w:tbl>
    <w:p>
      <w:pPr>
        <w:spacing w:after="60"/>
      </w:pPr>
    </w:p>
    <w:p>
      <w:pPr>
        <w:jc w:val="center"/>
      </w:pPr>
      <w:r>
        <w:rPr>
          <w:rFonts w:ascii="Calibri" w:hAnsi="Calibri"/>
          <w:i/>
          <w:color w:val="778899"/>
          <w:sz w:val="18"/>
        </w:rPr>
        <w:t>Autor: Enis Murseli  |  Iniciativa Huazimi i Kohës  |  Maj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