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1C630" w14:textId="77777777" w:rsidR="008B61D2" w:rsidRDefault="00363B8F">
      <w:pPr>
        <w:jc w:val="right"/>
        <w:rPr>
          <w:rFonts w:ascii="Arial" w:hAnsi="Arial"/>
          <w:b/>
          <w:kern w:val="0"/>
        </w:rPr>
      </w:pPr>
      <w:bookmarkStart w:id="0" w:name="PutConferenceHere"/>
      <w:r>
        <w:rPr>
          <w:rFonts w:ascii="Arial" w:hAnsi="Arial"/>
          <w:b/>
          <w:kern w:val="0"/>
        </w:rPr>
        <w:t xml:space="preserve">ME 4773/5493 Fundamental of Robotics </w:t>
      </w:r>
    </w:p>
    <w:p w14:paraId="404D1560" w14:textId="77777777" w:rsidR="008B61D2" w:rsidRDefault="00363B8F">
      <w:pPr>
        <w:jc w:val="right"/>
        <w:rPr>
          <w:rFonts w:ascii="Arial" w:hAnsi="Arial"/>
          <w:b/>
          <w:kern w:val="0"/>
        </w:rPr>
      </w:pPr>
      <w:r>
        <w:rPr>
          <w:rFonts w:ascii="Arial" w:hAnsi="Arial"/>
          <w:b/>
          <w:kern w:val="0"/>
        </w:rPr>
        <w:t>Fall 2016</w:t>
      </w:r>
    </w:p>
    <w:p w14:paraId="6839DA1E" w14:textId="77777777" w:rsidR="008B61D2" w:rsidRDefault="00363B8F">
      <w:pPr>
        <w:jc w:val="right"/>
        <w:rPr>
          <w:rFonts w:ascii="Arial" w:hAnsi="Arial"/>
          <w:b/>
          <w:kern w:val="0"/>
        </w:rPr>
      </w:pPr>
      <w:r>
        <w:rPr>
          <w:rFonts w:ascii="Arial" w:hAnsi="Arial"/>
          <w:b/>
          <w:kern w:val="0"/>
        </w:rPr>
        <w:t>San Antonio</w:t>
      </w:r>
      <w:r w:rsidR="008B61D2">
        <w:rPr>
          <w:rFonts w:ascii="Arial" w:hAnsi="Arial"/>
          <w:b/>
          <w:kern w:val="0"/>
        </w:rPr>
        <w:t xml:space="preserve">, </w:t>
      </w:r>
      <w:r>
        <w:rPr>
          <w:rFonts w:ascii="Arial" w:hAnsi="Arial"/>
          <w:b/>
          <w:kern w:val="0"/>
        </w:rPr>
        <w:t>TX</w:t>
      </w:r>
      <w:r w:rsidR="008B61D2">
        <w:rPr>
          <w:rFonts w:ascii="Arial" w:hAnsi="Arial"/>
          <w:b/>
          <w:kern w:val="0"/>
        </w:rPr>
        <w:t>, USA</w:t>
      </w:r>
    </w:p>
    <w:bookmarkEnd w:id="0"/>
    <w:p w14:paraId="0E718D5D" w14:textId="77777777" w:rsidR="008B61D2" w:rsidRDefault="008B61D2">
      <w:pPr>
        <w:sectPr w:rsidR="008B61D2">
          <w:footerReference w:type="default" r:id="rId8"/>
          <w:type w:val="continuous"/>
          <w:pgSz w:w="12240" w:h="15840"/>
          <w:pgMar w:top="720" w:right="720" w:bottom="1440" w:left="720" w:header="720" w:footer="720" w:gutter="0"/>
          <w:cols w:space="720"/>
        </w:sectPr>
      </w:pPr>
    </w:p>
    <w:p w14:paraId="3548E1CE" w14:textId="77777777" w:rsidR="008B61D2" w:rsidRDefault="00D657D7">
      <w:pPr>
        <w:pStyle w:val="Title"/>
      </w:pPr>
      <w:r>
        <w:lastRenderedPageBreak/>
        <w:t>Adaptive Control of a 2 degree of freedom Manipulator lifting a mass</w:t>
      </w:r>
    </w:p>
    <w:p w14:paraId="480B7E71" w14:textId="77777777" w:rsidR="008B61D2" w:rsidRDefault="008B61D2"/>
    <w:p w14:paraId="7BFE9063" w14:textId="77777777" w:rsidR="008B61D2" w:rsidRDefault="008B61D2"/>
    <w:tbl>
      <w:tblPr>
        <w:tblStyle w:val="TableClassic1"/>
        <w:tblW w:w="9429" w:type="dxa"/>
        <w:tblLayout w:type="fixed"/>
        <w:tblLook w:val="0000" w:firstRow="0" w:lastRow="0" w:firstColumn="0" w:lastColumn="0" w:noHBand="0" w:noVBand="0"/>
      </w:tblPr>
      <w:tblGrid>
        <w:gridCol w:w="3143"/>
        <w:gridCol w:w="3143"/>
        <w:gridCol w:w="3143"/>
      </w:tblGrid>
      <w:tr w:rsidR="0087789A" w:rsidRPr="0087789A" w14:paraId="4F6D8DA9" w14:textId="177DD265" w:rsidTr="0087789A">
        <w:trPr>
          <w:trHeight w:val="960"/>
        </w:trPr>
        <w:tc>
          <w:tcPr>
            <w:tcW w:w="3143" w:type="dxa"/>
          </w:tcPr>
          <w:p w14:paraId="564539DF" w14:textId="1984BC67" w:rsidR="0087789A" w:rsidRPr="0087789A" w:rsidRDefault="0087789A" w:rsidP="0087789A">
            <w:pPr>
              <w:pStyle w:val="Affiliation"/>
              <w:jc w:val="both"/>
            </w:pPr>
            <w:bookmarkStart w:id="1" w:name="PutAuthorsHere"/>
          </w:p>
        </w:tc>
        <w:tc>
          <w:tcPr>
            <w:tcW w:w="3143" w:type="dxa"/>
          </w:tcPr>
          <w:p w14:paraId="38C9F282" w14:textId="77777777" w:rsidR="0087789A" w:rsidRPr="0087789A" w:rsidRDefault="0087789A" w:rsidP="0087789A">
            <w:pPr>
              <w:pStyle w:val="Author"/>
            </w:pPr>
            <w:r w:rsidRPr="0087789A">
              <w:t>Robert Brothers</w:t>
            </w:r>
          </w:p>
          <w:p w14:paraId="36693E8B" w14:textId="77777777" w:rsidR="0087789A" w:rsidRPr="0087789A" w:rsidRDefault="0087789A" w:rsidP="0087789A">
            <w:pPr>
              <w:pStyle w:val="Author"/>
            </w:pPr>
            <w:r w:rsidRPr="0087789A">
              <w:t>Student Engineer</w:t>
            </w:r>
          </w:p>
          <w:p w14:paraId="7E9121C0" w14:textId="77777777" w:rsidR="0087789A" w:rsidRPr="0087789A" w:rsidRDefault="0087789A" w:rsidP="0087789A">
            <w:pPr>
              <w:pStyle w:val="Author"/>
            </w:pPr>
            <w:r w:rsidRPr="0087789A">
              <w:t>San Antonio, Tx, USA</w:t>
            </w:r>
          </w:p>
          <w:p w14:paraId="20C8B8FD" w14:textId="77777777" w:rsidR="0087789A" w:rsidRPr="0087789A" w:rsidRDefault="0087789A" w:rsidP="0087789A">
            <w:pPr>
              <w:pStyle w:val="Affiliation"/>
            </w:pPr>
            <w:r w:rsidRPr="0087789A">
              <w:t>rbrothers12@gmail.com</w:t>
            </w:r>
          </w:p>
        </w:tc>
        <w:tc>
          <w:tcPr>
            <w:tcW w:w="3143" w:type="dxa"/>
          </w:tcPr>
          <w:p w14:paraId="50FD1D65" w14:textId="77777777" w:rsidR="0087789A" w:rsidRPr="0087789A" w:rsidRDefault="0087789A" w:rsidP="0087789A">
            <w:pPr>
              <w:pStyle w:val="Author"/>
            </w:pPr>
          </w:p>
        </w:tc>
      </w:tr>
    </w:tbl>
    <w:p w14:paraId="38E07EBC" w14:textId="77777777" w:rsidR="008B61D2" w:rsidRDefault="008B61D2"/>
    <w:p w14:paraId="176AD32F" w14:textId="77777777" w:rsidR="008B61D2" w:rsidRDefault="008B61D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5"/>
        <w:gridCol w:w="3125"/>
        <w:gridCol w:w="3125"/>
      </w:tblGrid>
      <w:tr w:rsidR="008B61D2" w14:paraId="2938E272" w14:textId="77777777" w:rsidTr="000F0A04">
        <w:trPr>
          <w:trHeight w:val="657"/>
        </w:trPr>
        <w:tc>
          <w:tcPr>
            <w:tcW w:w="3125" w:type="dxa"/>
          </w:tcPr>
          <w:p w14:paraId="039900D5" w14:textId="4E367073" w:rsidR="000F0A04" w:rsidRPr="000F0A04" w:rsidRDefault="000F0A04" w:rsidP="0087789A">
            <w:pPr>
              <w:pStyle w:val="Affiliation"/>
              <w:jc w:val="both"/>
            </w:pPr>
          </w:p>
        </w:tc>
        <w:tc>
          <w:tcPr>
            <w:tcW w:w="3125" w:type="dxa"/>
          </w:tcPr>
          <w:p w14:paraId="34205257" w14:textId="64A2A23A" w:rsidR="000F0A04" w:rsidRPr="000F0A04" w:rsidRDefault="000F0A04" w:rsidP="000F0A04">
            <w:pPr>
              <w:pStyle w:val="Affiliation"/>
            </w:pPr>
          </w:p>
        </w:tc>
        <w:tc>
          <w:tcPr>
            <w:tcW w:w="3125" w:type="dxa"/>
          </w:tcPr>
          <w:p w14:paraId="2F494716" w14:textId="126FC343" w:rsidR="000F0A04" w:rsidRPr="000F0A04" w:rsidRDefault="000F0A04" w:rsidP="000F0A04">
            <w:pPr>
              <w:pStyle w:val="Affiliation"/>
            </w:pPr>
          </w:p>
        </w:tc>
      </w:tr>
    </w:tbl>
    <w:p w14:paraId="065405E3" w14:textId="77777777" w:rsidR="008B61D2" w:rsidRDefault="008B61D2"/>
    <w:bookmarkEnd w:id="1"/>
    <w:p w14:paraId="60727A1A" w14:textId="77777777" w:rsidR="008B61D2" w:rsidRDefault="008B61D2"/>
    <w:p w14:paraId="22C330D5" w14:textId="77777777" w:rsidR="008B61D2" w:rsidRDefault="008B61D2">
      <w:pPr>
        <w:sectPr w:rsidR="008B61D2">
          <w:type w:val="continuous"/>
          <w:pgSz w:w="12240" w:h="15840"/>
          <w:pgMar w:top="720" w:right="1440" w:bottom="1440" w:left="1440" w:header="720" w:footer="720" w:gutter="0"/>
          <w:cols w:space="720"/>
        </w:sectPr>
      </w:pPr>
    </w:p>
    <w:p w14:paraId="353518BF" w14:textId="77777777" w:rsidR="008B61D2" w:rsidRDefault="008B61D2">
      <w:pPr>
        <w:pStyle w:val="AbstractClauseTitle"/>
      </w:pPr>
      <w:r>
        <w:lastRenderedPageBreak/>
        <w:t>Abstract</w:t>
      </w:r>
    </w:p>
    <w:p w14:paraId="51032829" w14:textId="77777777" w:rsidR="008B61D2" w:rsidRDefault="008B61D2">
      <w:pPr>
        <w:pStyle w:val="BodyTextIndent"/>
      </w:pPr>
      <w:r>
        <w:t>Put abstract text here.</w:t>
      </w:r>
      <w:r w:rsidR="002967B7">
        <w:t xml:space="preserve"> Write this last, after you finish writing the full paper. </w:t>
      </w:r>
      <w:r w:rsidR="009D6079">
        <w:t xml:space="preserve">Section 1 to 5. This should be a summary of your paper that talks about the problem and solution, results, and conclusion. It should provide enough details for someone to get a holistic understanding of your project. </w:t>
      </w:r>
    </w:p>
    <w:p w14:paraId="01287F65" w14:textId="77777777" w:rsidR="008B61D2" w:rsidRDefault="008B61D2">
      <w:pPr>
        <w:pStyle w:val="NomenclatureClauseTitle"/>
      </w:pPr>
    </w:p>
    <w:p w14:paraId="09ABF8A5" w14:textId="77777777" w:rsidR="008B61D2" w:rsidRDefault="001B6670" w:rsidP="009026FC">
      <w:pPr>
        <w:pStyle w:val="NomenclatureClauseTitle"/>
        <w:numPr>
          <w:ilvl w:val="0"/>
          <w:numId w:val="1"/>
        </w:numPr>
        <w:spacing w:before="0"/>
      </w:pPr>
      <w:r>
        <w:t>InTRODUCTION</w:t>
      </w:r>
    </w:p>
    <w:p w14:paraId="256E9934" w14:textId="425EF6E3" w:rsidR="00E4737F" w:rsidRDefault="00DB37ED" w:rsidP="0068568B">
      <w:pPr>
        <w:pStyle w:val="NomenclatureClauseTitle"/>
        <w:tabs>
          <w:tab w:val="left" w:pos="360"/>
        </w:tabs>
        <w:spacing w:before="0"/>
        <w:rPr>
          <w:rFonts w:ascii="Times New Roman" w:eastAsia="MS Mincho" w:hAnsi="Times New Roman"/>
          <w:b w:val="0"/>
          <w:bCs/>
          <w:caps w:val="0"/>
        </w:rPr>
      </w:pPr>
      <w:r>
        <w:rPr>
          <w:rFonts w:ascii="Times New Roman" w:eastAsia="MS Mincho" w:hAnsi="Times New Roman"/>
          <w:b w:val="0"/>
          <w:bCs/>
          <w:caps w:val="0"/>
          <w:noProof/>
        </w:rPr>
        <w:drawing>
          <wp:anchor distT="0" distB="0" distL="114300" distR="114300" simplePos="0" relativeHeight="251658240" behindDoc="0" locked="0" layoutInCell="1" allowOverlap="1" wp14:anchorId="29EBA8F9" wp14:editId="18376B30">
            <wp:simplePos x="0" y="0"/>
            <wp:positionH relativeFrom="margin">
              <wp:align>left</wp:align>
            </wp:positionH>
            <wp:positionV relativeFrom="paragraph">
              <wp:posOffset>1562735</wp:posOffset>
            </wp:positionV>
            <wp:extent cx="3227705" cy="1864995"/>
            <wp:effectExtent l="0" t="0" r="0" b="1905"/>
            <wp:wrapTopAndBottom/>
            <wp:docPr id="1" name="Picture 1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r="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8B">
        <w:rPr>
          <w:rFonts w:ascii="Times New Roman" w:eastAsia="MS Mincho" w:hAnsi="Times New Roman"/>
          <w:b w:val="0"/>
          <w:bCs/>
          <w:caps w:val="0"/>
        </w:rPr>
        <w:tab/>
        <w:t>Previous research in the area of mechanics has shown that a</w:t>
      </w:r>
      <w:r w:rsidR="00F60A71">
        <w:rPr>
          <w:rFonts w:ascii="Times New Roman" w:eastAsia="MS Mincho" w:hAnsi="Times New Roman"/>
          <w:b w:val="0"/>
          <w:bCs/>
          <w:caps w:val="0"/>
        </w:rPr>
        <w:t xml:space="preserve"> 2-DOF manipulator</w:t>
      </w:r>
      <w:r w:rsidR="0068568B">
        <w:rPr>
          <w:rFonts w:ascii="Times New Roman" w:eastAsia="MS Mincho" w:hAnsi="Times New Roman"/>
          <w:b w:val="0"/>
          <w:bCs/>
          <w:caps w:val="0"/>
        </w:rPr>
        <w:t>, effectively double inverted pendulum,</w:t>
      </w:r>
      <w:r w:rsidR="00F60A71">
        <w:rPr>
          <w:rFonts w:ascii="Times New Roman" w:eastAsia="MS Mincho" w:hAnsi="Times New Roman"/>
          <w:b w:val="0"/>
          <w:bCs/>
          <w:caps w:val="0"/>
        </w:rPr>
        <w:t xml:space="preserve"> is a difficult problem for conventional control methods to solve reliably. This is due to its nonlinearities: Coriolis </w:t>
      </w:r>
      <w:r w:rsidR="002677C2">
        <w:rPr>
          <w:rFonts w:ascii="Times New Roman" w:eastAsia="MS Mincho" w:hAnsi="Times New Roman"/>
          <w:b w:val="0"/>
          <w:bCs/>
          <w:caps w:val="0"/>
        </w:rPr>
        <w:t>force</w:t>
      </w:r>
      <w:r w:rsidR="00F60A71">
        <w:rPr>
          <w:rFonts w:ascii="Times New Roman" w:eastAsia="MS Mincho" w:hAnsi="Times New Roman"/>
          <w:b w:val="0"/>
          <w:bCs/>
          <w:caps w:val="0"/>
        </w:rPr>
        <w:t>, Potential Energies, and combined kinetic energies.</w:t>
      </w:r>
      <w:r w:rsidR="002967B7">
        <w:rPr>
          <w:rFonts w:ascii="Times New Roman" w:eastAsia="MS Mincho" w:hAnsi="Times New Roman"/>
          <w:b w:val="0"/>
          <w:bCs/>
          <w:caps w:val="0"/>
        </w:rPr>
        <w:t xml:space="preserve"> </w:t>
      </w:r>
      <w:r w:rsidR="008A0C23">
        <w:rPr>
          <w:rFonts w:ascii="Times New Roman" w:eastAsia="MS Mincho" w:hAnsi="Times New Roman"/>
          <w:b w:val="0"/>
          <w:bCs/>
          <w:caps w:val="0"/>
        </w:rPr>
        <w:t>In the project I demonstrate a similar system in which a double pendulum with motors at the joints is used to lift an object of unknown</w:t>
      </w:r>
      <w:r w:rsidR="00627D41">
        <w:rPr>
          <w:rFonts w:ascii="Times New Roman" w:eastAsia="MS Mincho" w:hAnsi="Times New Roman"/>
          <w:b w:val="0"/>
          <w:bCs/>
          <w:caps w:val="0"/>
        </w:rPr>
        <w:t>, but bounded,</w:t>
      </w:r>
      <w:r w:rsidR="008A0C23">
        <w:rPr>
          <w:rFonts w:ascii="Times New Roman" w:eastAsia="MS Mincho" w:hAnsi="Times New Roman"/>
          <w:b w:val="0"/>
          <w:bCs/>
          <w:caps w:val="0"/>
        </w:rPr>
        <w:t xml:space="preserve"> mass. </w:t>
      </w:r>
      <w:r>
        <w:rPr>
          <w:rFonts w:ascii="Times New Roman" w:eastAsia="MS Mincho" w:hAnsi="Times New Roman"/>
          <w:b w:val="0"/>
          <w:bCs/>
          <w:caps w:val="0"/>
        </w:rPr>
        <w:t>In show this is a MIMO time invariant system because of the multiple torque inputs and the unchanging system parameters</w:t>
      </w:r>
    </w:p>
    <w:p w14:paraId="1EF814E8" w14:textId="5133916E" w:rsidR="00627D41" w:rsidRDefault="00E4737F" w:rsidP="00627D41">
      <w:pPr>
        <w:pStyle w:val="NomenclatureClauseTitle"/>
        <w:tabs>
          <w:tab w:val="left" w:pos="360"/>
        </w:tabs>
        <w:spacing w:before="0"/>
      </w:pPr>
      <w:r>
        <w:rPr>
          <w:rFonts w:ascii="Times New Roman" w:eastAsia="MS Mincho" w:hAnsi="Times New Roman"/>
          <w:b w:val="0"/>
          <w:bCs/>
          <w:caps w:val="0"/>
        </w:rPr>
        <w:tab/>
      </w:r>
    </w:p>
    <w:p w14:paraId="2E46BC2C" w14:textId="7FB5213E" w:rsidR="00E4737F" w:rsidRDefault="00627D41" w:rsidP="00627D41">
      <w:pPr>
        <w:pStyle w:val="Caption"/>
        <w:rPr>
          <w:rFonts w:eastAsia="MS Mincho"/>
          <w:b w:val="0"/>
          <w:bCs w:val="0"/>
          <w:cap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AADA26F" w14:textId="77777777" w:rsidR="00E4737F" w:rsidRDefault="00E4737F" w:rsidP="0068568B">
      <w:pPr>
        <w:pStyle w:val="NomenclatureClauseTitle"/>
        <w:tabs>
          <w:tab w:val="left" w:pos="360"/>
        </w:tabs>
        <w:spacing w:before="0"/>
        <w:rPr>
          <w:rFonts w:ascii="Times New Roman" w:eastAsia="MS Mincho" w:hAnsi="Times New Roman"/>
          <w:b w:val="0"/>
          <w:bCs/>
          <w:caps w:val="0"/>
        </w:rPr>
      </w:pPr>
    </w:p>
    <w:p w14:paraId="223D7898" w14:textId="77777777" w:rsidR="00E4737F" w:rsidRDefault="00E4737F" w:rsidP="0068568B">
      <w:pPr>
        <w:pStyle w:val="NomenclatureClauseTitle"/>
        <w:tabs>
          <w:tab w:val="left" w:pos="360"/>
        </w:tabs>
        <w:spacing w:before="0"/>
        <w:rPr>
          <w:rFonts w:ascii="Times New Roman" w:eastAsia="MS Mincho" w:hAnsi="Times New Roman"/>
          <w:b w:val="0"/>
          <w:bCs/>
          <w:caps w:val="0"/>
        </w:rPr>
      </w:pPr>
    </w:p>
    <w:p w14:paraId="2B482F8B" w14:textId="77777777" w:rsidR="008B61D2" w:rsidRDefault="00E4737F" w:rsidP="0068568B">
      <w:pPr>
        <w:pStyle w:val="NomenclatureClauseTitle"/>
        <w:tabs>
          <w:tab w:val="left" w:pos="360"/>
        </w:tabs>
        <w:spacing w:before="0"/>
        <w:rPr>
          <w:b w:val="0"/>
          <w:bCs/>
        </w:rPr>
      </w:pPr>
      <w:r>
        <w:rPr>
          <w:rFonts w:ascii="Times New Roman" w:eastAsia="MS Mincho" w:hAnsi="Times New Roman"/>
          <w:b w:val="0"/>
          <w:bCs/>
          <w:caps w:val="0"/>
        </w:rPr>
        <w:tab/>
      </w:r>
      <w:r w:rsidR="0019662C">
        <w:rPr>
          <w:rFonts w:ascii="Times New Roman" w:eastAsia="MS Mincho" w:hAnsi="Times New Roman"/>
          <w:b w:val="0"/>
          <w:bCs/>
          <w:caps w:val="0"/>
        </w:rPr>
        <w:t>For an adaptive controller this system, still no simple task so</w:t>
      </w:r>
      <w:r w:rsidR="0068568B">
        <w:rPr>
          <w:rFonts w:ascii="Times New Roman" w:eastAsia="MS Mincho" w:hAnsi="Times New Roman"/>
          <w:b w:val="0"/>
          <w:bCs/>
          <w:caps w:val="0"/>
        </w:rPr>
        <w:t>lvable and will use less energy</w:t>
      </w:r>
      <w:r w:rsidR="00627D41">
        <w:rPr>
          <w:rFonts w:ascii="Times New Roman" w:eastAsia="MS Mincho" w:hAnsi="Times New Roman"/>
          <w:b w:val="0"/>
          <w:bCs/>
          <w:caps w:val="0"/>
        </w:rPr>
        <w:t xml:space="preserve"> in its solution than would a conventional controller</w:t>
      </w:r>
      <w:r w:rsidR="008A0C23">
        <w:rPr>
          <w:rFonts w:ascii="Times New Roman" w:eastAsia="MS Mincho" w:hAnsi="Times New Roman"/>
          <w:b w:val="0"/>
          <w:bCs/>
          <w:caps w:val="0"/>
        </w:rPr>
        <w:t>.</w:t>
      </w:r>
      <w:r w:rsidR="007031D5">
        <w:rPr>
          <w:rFonts w:ascii="Times New Roman" w:eastAsia="MS Mincho" w:hAnsi="Times New Roman"/>
          <w:b w:val="0"/>
          <w:bCs/>
          <w:caps w:val="0"/>
        </w:rPr>
        <w:t xml:space="preserve"> To accomplish this I employ a L</w:t>
      </w:r>
      <w:r w:rsidR="008A0C23">
        <w:rPr>
          <w:rFonts w:ascii="Times New Roman" w:eastAsia="MS Mincho" w:hAnsi="Times New Roman"/>
          <w:b w:val="0"/>
          <w:bCs/>
          <w:caps w:val="0"/>
        </w:rPr>
        <w:t>uenberger</w:t>
      </w:r>
      <w:r w:rsidR="007031D5">
        <w:rPr>
          <w:rFonts w:ascii="Times New Roman" w:eastAsia="MS Mincho" w:hAnsi="Times New Roman"/>
          <w:b w:val="0"/>
          <w:bCs/>
          <w:caps w:val="0"/>
        </w:rPr>
        <w:t xml:space="preserve"> estimator to determine the mass of the object being lifted.</w:t>
      </w:r>
      <w:r w:rsidR="0019662C">
        <w:rPr>
          <w:rFonts w:ascii="Times New Roman" w:eastAsia="MS Mincho" w:hAnsi="Times New Roman"/>
          <w:b w:val="0"/>
          <w:bCs/>
          <w:caps w:val="0"/>
        </w:rPr>
        <w:t xml:space="preserve"> </w:t>
      </w:r>
    </w:p>
    <w:p w14:paraId="0B54B68D" w14:textId="77777777" w:rsidR="008B61D2" w:rsidRDefault="008B61D2" w:rsidP="009026FC">
      <w:pPr>
        <w:pStyle w:val="NomenclatureClauseTitle"/>
        <w:numPr>
          <w:ilvl w:val="0"/>
          <w:numId w:val="1"/>
        </w:numPr>
      </w:pPr>
      <w:r>
        <w:t>Nomenclature</w:t>
      </w:r>
    </w:p>
    <w:p w14:paraId="4BEBE489" w14:textId="77777777" w:rsidR="008B61D2" w:rsidRDefault="008B61D2">
      <w:pPr>
        <w:pStyle w:val="BodyTextIndent"/>
      </w:pPr>
      <w:r>
        <w:t>Put nomenclature here.</w:t>
      </w:r>
      <w:r w:rsidR="00F81F9E">
        <w:t xml:space="preserve"> </w:t>
      </w:r>
    </w:p>
    <w:p w14:paraId="33AB4725" w14:textId="77777777" w:rsidR="002967B7" w:rsidRDefault="002967B7">
      <w:pPr>
        <w:pStyle w:val="BodyTextIndent"/>
      </w:pPr>
    </w:p>
    <w:p w14:paraId="4CD51515" w14:textId="77777777" w:rsidR="002967B7" w:rsidRDefault="009C0DE6" w:rsidP="009026FC">
      <w:pPr>
        <w:pStyle w:val="NomenclatureClauseTitle"/>
        <w:numPr>
          <w:ilvl w:val="0"/>
          <w:numId w:val="1"/>
        </w:numPr>
      </w:pPr>
      <w:r>
        <w:t>METHODS</w:t>
      </w:r>
    </w:p>
    <w:p w14:paraId="25969AC6" w14:textId="03EA03AF" w:rsidR="00EA1D10" w:rsidRDefault="007031D5" w:rsidP="002967B7">
      <w:pPr>
        <w:pStyle w:val="BodyTextIndent"/>
      </w:pPr>
      <w:r>
        <w:t>To develop the control method I begin by deriving the equations of motion using the Lagrangian Mechanics.</w:t>
      </w:r>
      <w:r w:rsidR="00627D41">
        <w:t xml:space="preserve"> </w:t>
      </w:r>
      <w:r w:rsidR="008D2907">
        <w:t>To find the Lagrangian I use the DH convention. First assigning coordinate frame to each of the joints. Because they are both revolute the axis of action will be ‘z’ facing the user with the x-axis pointing next frame. The assignment of the y-axis is done using the right-hand rule. With the coordinate frame properly assigned</w:t>
      </w:r>
      <w:r w:rsidR="00EA1D10">
        <w:t xml:space="preserve"> </w:t>
      </w:r>
      <w:r w:rsidR="008D2907">
        <w:t xml:space="preserve">the </w:t>
      </w:r>
      <w:r w:rsidR="00EA1D10">
        <w:t xml:space="preserve">system can be reduced to the figure below and the </w:t>
      </w:r>
      <w:r w:rsidR="008D2907">
        <w:t>DH parameter</w:t>
      </w:r>
      <w:r w:rsidR="00EA1D10">
        <w:t xml:space="preserve">s are as shown in the table below. </w:t>
      </w:r>
      <w:bookmarkStart w:id="2" w:name="_GoBack"/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029"/>
        <w:gridCol w:w="1004"/>
        <w:gridCol w:w="1046"/>
        <w:gridCol w:w="1005"/>
        <w:gridCol w:w="1046"/>
      </w:tblGrid>
      <w:tr w:rsidR="00EA1D10" w14:paraId="2E192860" w14:textId="77777777" w:rsidTr="00724C1B">
        <w:tc>
          <w:tcPr>
            <w:tcW w:w="1069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1DBC7719" w14:textId="77777777" w:rsidR="00EA1D10" w:rsidRPr="00724C1B" w:rsidRDefault="00EA1D10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Link</w:t>
            </w:r>
          </w:p>
        </w:tc>
        <w:tc>
          <w:tcPr>
            <w:tcW w:w="1069" w:type="dxa"/>
            <w:tcBorders>
              <w:bottom w:val="single" w:sz="4" w:space="0" w:color="7F7F7F"/>
            </w:tcBorders>
            <w:shd w:val="clear" w:color="auto" w:fill="FFFFFF"/>
          </w:tcPr>
          <w:p w14:paraId="6231B367" w14:textId="77777777" w:rsidR="00EA1D10" w:rsidRPr="00724C1B" w:rsidRDefault="00EA1D10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A</w:t>
            </w:r>
          </w:p>
        </w:tc>
        <w:tc>
          <w:tcPr>
            <w:tcW w:w="1069" w:type="dxa"/>
            <w:tcBorders>
              <w:bottom w:val="single" w:sz="4" w:space="0" w:color="7F7F7F"/>
            </w:tcBorders>
            <w:shd w:val="clear" w:color="auto" w:fill="FFFFFF"/>
          </w:tcPr>
          <w:p w14:paraId="27BC4E89" w14:textId="77777777" w:rsidR="00EA1D10" w:rsidRPr="00724C1B" w:rsidRDefault="0054562D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Alpha</w:t>
            </w:r>
          </w:p>
        </w:tc>
        <w:tc>
          <w:tcPr>
            <w:tcW w:w="1069" w:type="dxa"/>
            <w:tcBorders>
              <w:bottom w:val="single" w:sz="4" w:space="0" w:color="7F7F7F"/>
            </w:tcBorders>
            <w:shd w:val="clear" w:color="auto" w:fill="FFFFFF"/>
          </w:tcPr>
          <w:p w14:paraId="7E1DA89F" w14:textId="77777777" w:rsidR="00EA1D10" w:rsidRPr="00724C1B" w:rsidRDefault="0054562D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D</w:t>
            </w:r>
          </w:p>
        </w:tc>
        <w:tc>
          <w:tcPr>
            <w:tcW w:w="1070" w:type="dxa"/>
            <w:tcBorders>
              <w:bottom w:val="single" w:sz="4" w:space="0" w:color="7F7F7F"/>
            </w:tcBorders>
            <w:shd w:val="clear" w:color="auto" w:fill="FFFFFF"/>
          </w:tcPr>
          <w:p w14:paraId="52DAC735" w14:textId="77777777" w:rsidR="0054562D" w:rsidRPr="00724C1B" w:rsidRDefault="0054562D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Theta</w:t>
            </w:r>
          </w:p>
        </w:tc>
      </w:tr>
      <w:tr w:rsidR="00EA1D10" w14:paraId="7878D646" w14:textId="77777777" w:rsidTr="00724C1B">
        <w:tc>
          <w:tcPr>
            <w:tcW w:w="1069" w:type="dxa"/>
            <w:tcBorders>
              <w:right w:val="single" w:sz="4" w:space="0" w:color="7F7F7F"/>
            </w:tcBorders>
            <w:shd w:val="clear" w:color="auto" w:fill="FFFFFF"/>
          </w:tcPr>
          <w:p w14:paraId="162EC8D7" w14:textId="77777777" w:rsidR="00EA1D10" w:rsidRPr="00724C1B" w:rsidRDefault="0054562D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1</w:t>
            </w:r>
          </w:p>
        </w:tc>
        <w:tc>
          <w:tcPr>
            <w:tcW w:w="1069" w:type="dxa"/>
            <w:shd w:val="clear" w:color="auto" w:fill="F2F2F2"/>
          </w:tcPr>
          <w:p w14:paraId="1BDB8B0B" w14:textId="77777777" w:rsidR="00EA1D10" w:rsidRDefault="0054562D" w:rsidP="00724C1B">
            <w:pPr>
              <w:pStyle w:val="BodyTextIndent"/>
              <w:ind w:firstLine="0"/>
            </w:pPr>
            <w:r>
              <w:t>L</w:t>
            </w:r>
          </w:p>
        </w:tc>
        <w:tc>
          <w:tcPr>
            <w:tcW w:w="1069" w:type="dxa"/>
            <w:shd w:val="clear" w:color="auto" w:fill="F2F2F2"/>
          </w:tcPr>
          <w:p w14:paraId="5071DB8B" w14:textId="77777777" w:rsidR="00EA1D10" w:rsidRDefault="0054562D" w:rsidP="00724C1B">
            <w:pPr>
              <w:pStyle w:val="BodyTextIndent"/>
              <w:ind w:firstLine="0"/>
            </w:pPr>
            <w:r>
              <w:t>0</w:t>
            </w:r>
          </w:p>
        </w:tc>
        <w:tc>
          <w:tcPr>
            <w:tcW w:w="1069" w:type="dxa"/>
            <w:shd w:val="clear" w:color="auto" w:fill="F2F2F2"/>
          </w:tcPr>
          <w:p w14:paraId="3B004654" w14:textId="77777777" w:rsidR="00EA1D10" w:rsidRDefault="0054562D" w:rsidP="00724C1B">
            <w:pPr>
              <w:pStyle w:val="BodyTextIndent"/>
              <w:ind w:firstLine="0"/>
            </w:pPr>
            <w:r>
              <w:t>0</w:t>
            </w:r>
          </w:p>
        </w:tc>
        <w:tc>
          <w:tcPr>
            <w:tcW w:w="1070" w:type="dxa"/>
            <w:shd w:val="clear" w:color="auto" w:fill="F2F2F2"/>
          </w:tcPr>
          <w:p w14:paraId="1496CE66" w14:textId="77777777" w:rsidR="00EA1D10" w:rsidRDefault="0054562D" w:rsidP="00724C1B">
            <w:pPr>
              <w:pStyle w:val="BodyTextIndent"/>
              <w:ind w:firstLine="0"/>
            </w:pPr>
            <w:r>
              <w:t>Θ</w:t>
            </w:r>
            <w:r w:rsidRPr="00724C1B">
              <w:rPr>
                <w:vertAlign w:val="subscript"/>
              </w:rPr>
              <w:t>1</w:t>
            </w:r>
          </w:p>
        </w:tc>
      </w:tr>
      <w:tr w:rsidR="00EA1D10" w14:paraId="65639F3F" w14:textId="77777777" w:rsidTr="00724C1B">
        <w:tc>
          <w:tcPr>
            <w:tcW w:w="1069" w:type="dxa"/>
            <w:tcBorders>
              <w:right w:val="single" w:sz="4" w:space="0" w:color="7F7F7F"/>
            </w:tcBorders>
            <w:shd w:val="clear" w:color="auto" w:fill="FFFFFF"/>
          </w:tcPr>
          <w:p w14:paraId="4EC1369C" w14:textId="77777777" w:rsidR="00EA1D10" w:rsidRPr="00724C1B" w:rsidRDefault="0054562D" w:rsidP="00724C1B">
            <w:pPr>
              <w:pStyle w:val="BodyTextIndent"/>
              <w:ind w:firstLine="0"/>
              <w:rPr>
                <w:rFonts w:ascii="Calibri Light" w:hAnsi="Calibri Light"/>
                <w:i/>
                <w:iCs/>
                <w:sz w:val="26"/>
              </w:rPr>
            </w:pPr>
            <w:r w:rsidRPr="00724C1B">
              <w:rPr>
                <w:rFonts w:ascii="Calibri Light" w:hAnsi="Calibri Light"/>
                <w:i/>
                <w:iCs/>
                <w:sz w:val="26"/>
              </w:rPr>
              <w:t>2</w:t>
            </w:r>
          </w:p>
        </w:tc>
        <w:tc>
          <w:tcPr>
            <w:tcW w:w="1069" w:type="dxa"/>
            <w:shd w:val="clear" w:color="auto" w:fill="auto"/>
          </w:tcPr>
          <w:p w14:paraId="6558F030" w14:textId="77777777" w:rsidR="00EA1D10" w:rsidRDefault="0054562D" w:rsidP="00724C1B">
            <w:pPr>
              <w:pStyle w:val="BodyTextIndent"/>
              <w:ind w:firstLine="0"/>
            </w:pPr>
            <w:r>
              <w:t>L</w:t>
            </w:r>
          </w:p>
        </w:tc>
        <w:tc>
          <w:tcPr>
            <w:tcW w:w="1069" w:type="dxa"/>
            <w:shd w:val="clear" w:color="auto" w:fill="auto"/>
          </w:tcPr>
          <w:p w14:paraId="20034266" w14:textId="77777777" w:rsidR="00EA1D10" w:rsidRDefault="0054562D" w:rsidP="00724C1B">
            <w:pPr>
              <w:pStyle w:val="BodyTextIndent"/>
              <w:ind w:firstLine="0"/>
            </w:pPr>
            <w:r>
              <w:t>0</w:t>
            </w:r>
          </w:p>
        </w:tc>
        <w:tc>
          <w:tcPr>
            <w:tcW w:w="1069" w:type="dxa"/>
            <w:shd w:val="clear" w:color="auto" w:fill="auto"/>
          </w:tcPr>
          <w:p w14:paraId="3816F82E" w14:textId="77777777" w:rsidR="00EA1D10" w:rsidRDefault="0054562D" w:rsidP="00724C1B">
            <w:pPr>
              <w:pStyle w:val="BodyTextIndent"/>
              <w:ind w:firstLine="0"/>
            </w:pPr>
            <w:r>
              <w:t>0</w:t>
            </w:r>
          </w:p>
        </w:tc>
        <w:tc>
          <w:tcPr>
            <w:tcW w:w="1070" w:type="dxa"/>
            <w:shd w:val="clear" w:color="auto" w:fill="auto"/>
          </w:tcPr>
          <w:p w14:paraId="643BCE3B" w14:textId="77777777" w:rsidR="00EA1D10" w:rsidRDefault="0054562D" w:rsidP="00724C1B">
            <w:pPr>
              <w:pStyle w:val="BodyTextIndent"/>
              <w:ind w:firstLine="0"/>
            </w:pPr>
            <w:r>
              <w:t>Θ</w:t>
            </w:r>
            <w:r w:rsidRPr="00724C1B">
              <w:rPr>
                <w:vertAlign w:val="subscript"/>
              </w:rPr>
              <w:t>2</w:t>
            </w:r>
          </w:p>
        </w:tc>
      </w:tr>
    </w:tbl>
    <w:p w14:paraId="39E130B8" w14:textId="77777777" w:rsidR="00BF4F29" w:rsidRDefault="0054562D" w:rsidP="002967B7">
      <w:pPr>
        <w:pStyle w:val="BodyTextIndent"/>
      </w:pPr>
      <w:r>
        <w:t>Using the values to</w:t>
      </w:r>
      <w:r w:rsidR="009C6551">
        <w:t xml:space="preserve"> determine the transformation matrices of each link. Contained in the Transformation matrix is a 3x3 orientation matrix and a 3x1 position vector which give the orientation of the link and the location of the next coordinate frame with respect to the current frame.</w:t>
      </w:r>
      <w:r w:rsidR="000D0B84">
        <w:t xml:space="preserve"> For a rigid system like the proposed this is a very effective method of solving for the Jacobian. In solution of the Jacobian with respect to the </w:t>
      </w:r>
      <w:r w:rsidR="0009575C">
        <w:t>center of mass which is symmetrically position at the center of the link I and able to use the Equation 1 to determine the Lagrangian.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EA788F" w14:paraId="75D8B088" w14:textId="77777777" w:rsidTr="00EA788F">
        <w:tc>
          <w:tcPr>
            <w:tcW w:w="4315" w:type="dxa"/>
          </w:tcPr>
          <w:p w14:paraId="04D367F2" w14:textId="70D02F73" w:rsidR="00EA788F" w:rsidRPr="003655D6" w:rsidRDefault="00EA788F" w:rsidP="009F7C2A">
            <w:pPr>
              <w:pStyle w:val="BodyTextIndent"/>
              <w:ind w:firstLine="0"/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L=T-V</m:t>
                </m:r>
              </m:oMath>
            </m:oMathPara>
          </w:p>
        </w:tc>
        <w:tc>
          <w:tcPr>
            <w:tcW w:w="805" w:type="dxa"/>
          </w:tcPr>
          <w:p w14:paraId="3D475D72" w14:textId="799B560F" w:rsidR="00EA788F" w:rsidRDefault="00EA788F" w:rsidP="00EA788F">
            <w:pPr>
              <w:pStyle w:val="BodyTextIndent"/>
              <w:ind w:firstLine="0"/>
              <w:jc w:val="center"/>
            </w:pPr>
            <w:r>
              <w:t>(1)</w:t>
            </w:r>
          </w:p>
        </w:tc>
      </w:tr>
    </w:tbl>
    <w:p w14:paraId="75559C2B" w14:textId="77777777" w:rsidR="00EA788F" w:rsidRDefault="00EA788F" w:rsidP="003655D6">
      <w:pPr>
        <w:pStyle w:val="BodyTextIndent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EA788F" w14:paraId="0391FFD9" w14:textId="77777777" w:rsidTr="003C7CAC">
        <w:tc>
          <w:tcPr>
            <w:tcW w:w="4315" w:type="dxa"/>
            <w:vAlign w:val="center"/>
          </w:tcPr>
          <w:p w14:paraId="6CFF62F1" w14:textId="0BB4CF55" w:rsidR="00EA788F" w:rsidRDefault="00EA788F" w:rsidP="003C7CAC">
            <w:pPr>
              <w:pStyle w:val="BodyTextIndent"/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vc-i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vc-i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05" w:type="dxa"/>
            <w:vAlign w:val="center"/>
          </w:tcPr>
          <w:p w14:paraId="1C83B3B6" w14:textId="088F1951" w:rsidR="00EA788F" w:rsidRDefault="00EA788F" w:rsidP="003C7CAC">
            <w:pPr>
              <w:pStyle w:val="BodyTextIndent"/>
              <w:ind w:firstLine="0"/>
              <w:jc w:val="center"/>
            </w:pPr>
            <w:r>
              <w:t>(2)</w:t>
            </w:r>
          </w:p>
        </w:tc>
      </w:tr>
    </w:tbl>
    <w:p w14:paraId="1D37492F" w14:textId="77777777" w:rsidR="00EA788F" w:rsidRDefault="00EA788F" w:rsidP="002967B7">
      <w:pPr>
        <w:pStyle w:val="BodyText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EA788F" w14:paraId="56F94086" w14:textId="77777777" w:rsidTr="003C7CAC">
        <w:tc>
          <w:tcPr>
            <w:tcW w:w="4315" w:type="dxa"/>
            <w:vAlign w:val="center"/>
          </w:tcPr>
          <w:p w14:paraId="0526F01E" w14:textId="7BF89D3B" w:rsidR="00EA788F" w:rsidRDefault="00EA788F" w:rsidP="003C7CAC">
            <w:pPr>
              <w:pStyle w:val="BodyTextIndent"/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V=∑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cm-i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05" w:type="dxa"/>
            <w:vAlign w:val="center"/>
          </w:tcPr>
          <w:p w14:paraId="41D657F6" w14:textId="66E89B4A" w:rsidR="00EA788F" w:rsidRDefault="00EA788F" w:rsidP="003C7CAC">
            <w:pPr>
              <w:pStyle w:val="BodyTextIndent"/>
              <w:ind w:firstLine="0"/>
              <w:jc w:val="center"/>
            </w:pPr>
            <w:r>
              <w:t>(3)</w:t>
            </w:r>
          </w:p>
        </w:tc>
      </w:tr>
    </w:tbl>
    <w:p w14:paraId="56D7FB38" w14:textId="77777777" w:rsidR="00EA788F" w:rsidRDefault="00EA788F" w:rsidP="002967B7">
      <w:pPr>
        <w:pStyle w:val="BodyTextIndent"/>
      </w:pPr>
    </w:p>
    <w:p w14:paraId="285CD13C" w14:textId="77777777" w:rsidR="003655D6" w:rsidRDefault="009F7C2A" w:rsidP="002967B7">
      <w:pPr>
        <w:pStyle w:val="BodyTextIndent"/>
      </w:pPr>
      <w:r>
        <w:t>After calculation of the Lagrangian I</w:t>
      </w:r>
      <w:r w:rsidR="002677C2">
        <w:t xml:space="preserve"> used L</w:t>
      </w:r>
      <w:r>
        <w:t>agrange’s equations of the first kind</w:t>
      </w:r>
      <w:r w:rsidR="002677C2">
        <w:t xml:space="preserve"> with no Lagrange multipliers</w:t>
      </w:r>
      <w:r>
        <w:t xml:space="preserve"> to determine the equations of motion.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3655D6" w14:paraId="7CD014ED" w14:textId="77777777" w:rsidTr="003C7CAC">
        <w:tc>
          <w:tcPr>
            <w:tcW w:w="4315" w:type="dxa"/>
            <w:vAlign w:val="center"/>
          </w:tcPr>
          <w:p w14:paraId="4383CCB8" w14:textId="22FEAD32" w:rsidR="003655D6" w:rsidRDefault="00C860D4" w:rsidP="003C7CAC">
            <w:pPr>
              <w:pStyle w:val="BodyTextIndent"/>
              <w:keepNext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05" w:type="dxa"/>
            <w:vAlign w:val="center"/>
          </w:tcPr>
          <w:p w14:paraId="325187B6" w14:textId="35EA8C62" w:rsidR="003655D6" w:rsidRDefault="003655D6" w:rsidP="003C7CAC">
            <w:pPr>
              <w:pStyle w:val="BodyTextIndent"/>
              <w:ind w:firstLine="0"/>
              <w:jc w:val="center"/>
            </w:pPr>
            <w:r>
              <w:t>(4)</w:t>
            </w:r>
          </w:p>
        </w:tc>
      </w:tr>
    </w:tbl>
    <w:p w14:paraId="51D8C4AD" w14:textId="77777777" w:rsidR="003655D6" w:rsidRDefault="003655D6" w:rsidP="002967B7">
      <w:pPr>
        <w:pStyle w:val="BodyTextIndent"/>
      </w:pPr>
    </w:p>
    <w:p w14:paraId="46A0DF50" w14:textId="79B56751" w:rsidR="003655D6" w:rsidRDefault="003655D6" w:rsidP="002967B7">
      <w:pPr>
        <w:pStyle w:val="BodyTextIndent"/>
      </w:pPr>
      <w:r>
        <w:t xml:space="preserve">Lagrange’s equation of the </w:t>
      </w:r>
      <w:r w:rsidR="003C7CAC">
        <w:t>first</w:t>
      </w:r>
      <w:r>
        <w:t xml:space="preserve"> kind give: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3655D6" w14:paraId="6AB0615C" w14:textId="77777777" w:rsidTr="003C7CAC">
        <w:tc>
          <w:tcPr>
            <w:tcW w:w="4315" w:type="dxa"/>
            <w:vAlign w:val="center"/>
          </w:tcPr>
          <w:p w14:paraId="49B58279" w14:textId="223FBA61" w:rsidR="003655D6" w:rsidRDefault="00C860D4" w:rsidP="003C7CAC">
            <w:pPr>
              <w:pStyle w:val="BodyTextIndent"/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5" w:type="dxa"/>
            <w:vAlign w:val="center"/>
          </w:tcPr>
          <w:p w14:paraId="535B253C" w14:textId="56E5C160" w:rsidR="003655D6" w:rsidRDefault="003655D6" w:rsidP="003C7CAC">
            <w:pPr>
              <w:pStyle w:val="BodyTextIndent"/>
              <w:ind w:firstLine="0"/>
              <w:jc w:val="center"/>
            </w:pPr>
            <w:r>
              <w:t>(5)</w:t>
            </w:r>
          </w:p>
        </w:tc>
      </w:tr>
    </w:tbl>
    <w:p w14:paraId="3AEE7B7B" w14:textId="77777777" w:rsidR="003655D6" w:rsidRDefault="003655D6" w:rsidP="002967B7">
      <w:pPr>
        <w:pStyle w:val="BodyText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3655D6" w14:paraId="21DC8AB9" w14:textId="77777777" w:rsidTr="003C7CAC">
        <w:tc>
          <w:tcPr>
            <w:tcW w:w="4315" w:type="dxa"/>
          </w:tcPr>
          <w:p w14:paraId="299D3439" w14:textId="4031AA99" w:rsidR="003655D6" w:rsidRDefault="00C860D4" w:rsidP="003C7CAC">
            <w:pPr>
              <w:pStyle w:val="BodyTextIndent"/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805" w:type="dxa"/>
            <w:vAlign w:val="center"/>
          </w:tcPr>
          <w:p w14:paraId="0EE92928" w14:textId="58636CD0" w:rsidR="003655D6" w:rsidRDefault="003655D6" w:rsidP="003C7CAC">
            <w:pPr>
              <w:pStyle w:val="BodyTextIndent"/>
              <w:ind w:firstLine="0"/>
              <w:jc w:val="center"/>
            </w:pPr>
            <w:r>
              <w:t>(6)</w:t>
            </w:r>
          </w:p>
        </w:tc>
      </w:tr>
    </w:tbl>
    <w:p w14:paraId="2F855867" w14:textId="77777777" w:rsidR="003655D6" w:rsidRDefault="003655D6" w:rsidP="002967B7">
      <w:pPr>
        <w:pStyle w:val="BodyTextIndent"/>
      </w:pPr>
    </w:p>
    <w:p w14:paraId="10F0A563" w14:textId="77777777" w:rsidR="00E627D7" w:rsidRDefault="003655D6" w:rsidP="002967B7">
      <w:pPr>
        <w:pStyle w:val="BodyTextIndent"/>
      </w:pPr>
      <w:r>
        <w:t>As the equations of motion. By inspection we can see there are mu</w:t>
      </w:r>
      <w:r w:rsidR="003C7CAC">
        <w:t xml:space="preserve">ltiple sources of nonlinearity. For the </w:t>
      </w:r>
      <w:r w:rsidR="001109A8">
        <w:t xml:space="preserve">nonlinear </w:t>
      </w:r>
      <w:r w:rsidR="003C7CAC">
        <w:t xml:space="preserve">parameters I will </w:t>
      </w:r>
      <w:r w:rsidR="001109A8">
        <w:t xml:space="preserve">attempt to use a state observer to determine them in situ. To do this I will first need to determine whether or not the system is observable. To do this I will calculate the observability matrix as shown in the equation below.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805"/>
      </w:tblGrid>
      <w:tr w:rsidR="00E627D7" w14:paraId="656270A6" w14:textId="77777777" w:rsidTr="00FA38BE">
        <w:tc>
          <w:tcPr>
            <w:tcW w:w="4315" w:type="dxa"/>
          </w:tcPr>
          <w:p w14:paraId="69EC6C7B" w14:textId="77777777" w:rsidR="00E627D7" w:rsidRDefault="00C860D4" w:rsidP="00FA38BE">
            <w:pPr>
              <w:pStyle w:val="BodyTextIndent"/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805" w:type="dxa"/>
            <w:vAlign w:val="center"/>
          </w:tcPr>
          <w:p w14:paraId="2E0A8A25" w14:textId="6DB8016C" w:rsidR="00E627D7" w:rsidRDefault="00E627D7" w:rsidP="00E627D7">
            <w:pPr>
              <w:pStyle w:val="BodyTextIndent"/>
              <w:ind w:firstLine="0"/>
              <w:jc w:val="center"/>
            </w:pPr>
            <w:r>
              <w:t>(7)</w:t>
            </w:r>
          </w:p>
        </w:tc>
      </w:tr>
    </w:tbl>
    <w:p w14:paraId="1E7BB89A" w14:textId="77777777" w:rsidR="00E627D7" w:rsidRDefault="00E627D7" w:rsidP="00E627D7">
      <w:pPr>
        <w:pStyle w:val="BodyTextIndent"/>
        <w:ind w:firstLine="0"/>
      </w:pPr>
    </w:p>
    <w:p w14:paraId="2117BFF2" w14:textId="7B058993" w:rsidR="00DB37ED" w:rsidRDefault="001109A8" w:rsidP="002967B7">
      <w:pPr>
        <w:pStyle w:val="BodyTextIndent"/>
      </w:pPr>
      <w:r>
        <w:t>The system is obse</w:t>
      </w:r>
      <w:r w:rsidR="00DB37ED">
        <w:t>rvable IFF the matrix is full rank. In the event that the system is not completely observable I will need to attempt a reduced observability control scheme</w:t>
      </w:r>
    </w:p>
    <w:p w14:paraId="78E3D0D9" w14:textId="0BFD1BC5" w:rsidR="002967B7" w:rsidRDefault="003C7CAC" w:rsidP="002967B7">
      <w:pPr>
        <w:pStyle w:val="BodyTextIndent"/>
      </w:pPr>
      <w:r>
        <w:t>employ the Luenberger State variable estimator</w:t>
      </w:r>
      <w:r w:rsidR="00524A41">
        <w:t xml:space="preserve"> or state observer</w:t>
      </w:r>
      <w:r>
        <w:t xml:space="preserve"> to determine the “non-linear” state variables</w:t>
      </w:r>
      <w:r w:rsidR="003655D6">
        <w:t>.</w:t>
      </w:r>
      <w:r w:rsidR="00524A41">
        <w:t xml:space="preserve"> But before we can employ an observer we must test the observability of the system. Because we know the linear portions of the state variable we can  With a state estimator I expect to be able to determine the </w:t>
      </w:r>
      <w:r w:rsidR="009F7C2A">
        <w:t xml:space="preserve"> calculated the partial derivatives with respect to each of the characteristic vari</w:t>
      </w:r>
      <w:r w:rsidR="009C6551">
        <w:t xml:space="preserve">are the  which contain the </w:t>
      </w:r>
      <w:r w:rsidR="00EA1D10">
        <w:t xml:space="preserve"> in the system to the </w:t>
      </w:r>
      <w:r w:rsidR="008D2907">
        <w:t xml:space="preserve">Thoughout </w:t>
      </w:r>
      <w:r w:rsidR="00627D41">
        <w:t>assigning</w:t>
      </w:r>
      <w:r w:rsidR="008D2907">
        <w:t xml:space="preserve"> coordinate frames to each of the joints the zeroth frame being in the </w:t>
      </w:r>
      <w:r w:rsidR="00627D41">
        <w:t xml:space="preserve"> Denavit-Hartenberg parameter to each of the join</w:t>
      </w:r>
      <w:r w:rsidR="008D2907">
        <w:t xml:space="preserve">t-link combinations. For this system we have 2 revolute joints with </w:t>
      </w:r>
      <w:r w:rsidR="00627D41">
        <w:t xml:space="preserve"> </w:t>
      </w:r>
      <w:r w:rsidR="00E4737F">
        <w:t>/</w:t>
      </w:r>
      <w:r w:rsidR="00DA62F3">
        <w:t xml:space="preserve"> should be the</w:t>
      </w:r>
      <w:r w:rsidR="009026FC">
        <w:t>.</w:t>
      </w:r>
    </w:p>
    <w:p w14:paraId="56D01EEC" w14:textId="77777777" w:rsidR="009C0DE6" w:rsidRDefault="009C0DE6" w:rsidP="00DA62F3">
      <w:pPr>
        <w:pStyle w:val="NomenclatureClauseTitle"/>
        <w:numPr>
          <w:ilvl w:val="0"/>
          <w:numId w:val="1"/>
        </w:numPr>
      </w:pPr>
      <w:r>
        <w:t>RESULTS</w:t>
      </w:r>
    </w:p>
    <w:p w14:paraId="093F3AF3" w14:textId="77777777" w:rsidR="009C0DE6" w:rsidRDefault="009C0DE6" w:rsidP="009C0DE6">
      <w:pPr>
        <w:pStyle w:val="BodyTextIndent"/>
      </w:pPr>
      <w:r>
        <w:t xml:space="preserve">Write this part after you have written </w:t>
      </w:r>
      <w:r w:rsidR="00DA62F3" w:rsidRPr="00C47FCA">
        <w:rPr>
          <w:b/>
        </w:rPr>
        <w:t>METHODS</w:t>
      </w:r>
      <w:r w:rsidR="00DA62F3">
        <w:t xml:space="preserve"> section</w:t>
      </w:r>
      <w:r>
        <w:t xml:space="preserve">. This will have all the results. </w:t>
      </w:r>
      <w:r w:rsidR="009026FC">
        <w:t>The results should be in the form of tables, plots, and figures. These need to be explained.</w:t>
      </w:r>
    </w:p>
    <w:p w14:paraId="59C52F61" w14:textId="77777777" w:rsidR="009026FC" w:rsidRDefault="009026FC" w:rsidP="009C0DE6">
      <w:pPr>
        <w:pStyle w:val="BodyTextIndent"/>
      </w:pPr>
    </w:p>
    <w:p w14:paraId="7CB7716E" w14:textId="77777777" w:rsidR="009026FC" w:rsidRDefault="009026FC" w:rsidP="00DA62F3">
      <w:pPr>
        <w:pStyle w:val="NomenclatureClauseTitle"/>
        <w:numPr>
          <w:ilvl w:val="0"/>
          <w:numId w:val="1"/>
        </w:numPr>
      </w:pPr>
      <w:r>
        <w:lastRenderedPageBreak/>
        <w:t>DISCUSSION</w:t>
      </w:r>
    </w:p>
    <w:p w14:paraId="248776F5" w14:textId="77777777" w:rsidR="009026FC" w:rsidRDefault="009026FC" w:rsidP="009026FC">
      <w:pPr>
        <w:pStyle w:val="BodyTextIndent"/>
      </w:pPr>
      <w:r>
        <w:t xml:space="preserve">Write this part after you have written </w:t>
      </w:r>
      <w:r w:rsidR="00DA62F3">
        <w:t xml:space="preserve">the </w:t>
      </w:r>
      <w:r w:rsidR="00DA62F3" w:rsidRPr="00245C86">
        <w:rPr>
          <w:b/>
        </w:rPr>
        <w:t>RESULTS</w:t>
      </w:r>
      <w:r w:rsidR="00DA62F3">
        <w:t xml:space="preserve"> section</w:t>
      </w:r>
      <w:r>
        <w:t xml:space="preserve">. The motive of this section is to discuss the results in a broader context. The first paragraph can summarize the results. The next few paragraph should discuss the results. The final paragraph should present the limitations of your approach. </w:t>
      </w:r>
    </w:p>
    <w:p w14:paraId="7BEB615A" w14:textId="77777777" w:rsidR="009026FC" w:rsidRDefault="009026FC" w:rsidP="009026FC">
      <w:pPr>
        <w:pStyle w:val="BodyTextIndent"/>
      </w:pPr>
    </w:p>
    <w:p w14:paraId="1002BD6C" w14:textId="77777777" w:rsidR="009026FC" w:rsidRDefault="009026FC" w:rsidP="009026FC">
      <w:pPr>
        <w:pStyle w:val="BodyTextIndent"/>
      </w:pPr>
    </w:p>
    <w:p w14:paraId="5429984C" w14:textId="77777777" w:rsidR="009026FC" w:rsidRDefault="003C32EC" w:rsidP="00FC2EEE">
      <w:pPr>
        <w:pStyle w:val="NomenclatureClauseTitle"/>
        <w:numPr>
          <w:ilvl w:val="0"/>
          <w:numId w:val="1"/>
        </w:numPr>
      </w:pPr>
      <w:r>
        <w:t>Conclusion and FUTURE work</w:t>
      </w:r>
    </w:p>
    <w:p w14:paraId="5AC48110" w14:textId="77777777" w:rsidR="009026FC" w:rsidRDefault="003C32EC" w:rsidP="009C0DE6">
      <w:pPr>
        <w:pStyle w:val="BodyTextIndent"/>
      </w:pPr>
      <w:r>
        <w:t xml:space="preserve">This is optional. Recommend to be written after you write </w:t>
      </w:r>
      <w:r w:rsidRPr="00BE39C7">
        <w:rPr>
          <w:b/>
        </w:rPr>
        <w:t>DISCUSSION</w:t>
      </w:r>
      <w:r>
        <w:t>. A first paragraph can briefly summarize what was done</w:t>
      </w:r>
      <w:r w:rsidR="003D065B">
        <w:t>, results and limitations</w:t>
      </w:r>
      <w:r>
        <w:t xml:space="preserve"> and what is the main conclusion. A second paragraph can talk about how the work can be extended. </w:t>
      </w:r>
    </w:p>
    <w:p w14:paraId="3F981A67" w14:textId="77777777" w:rsidR="009C0DE6" w:rsidRDefault="009C0DE6" w:rsidP="00E646D4">
      <w:pPr>
        <w:pStyle w:val="BodyTextIndent"/>
        <w:ind w:firstLine="0"/>
      </w:pPr>
    </w:p>
    <w:p w14:paraId="4939C838" w14:textId="77777777" w:rsidR="008B61D2" w:rsidRDefault="008B61D2">
      <w:pPr>
        <w:pStyle w:val="AcknowledgmentsClauseTitle"/>
      </w:pPr>
      <w:r>
        <w:t>Acknowledgments</w:t>
      </w:r>
    </w:p>
    <w:p w14:paraId="48C2EE46" w14:textId="77777777" w:rsidR="008B61D2" w:rsidRDefault="008B61D2">
      <w:pPr>
        <w:pStyle w:val="BodyTextIndent"/>
      </w:pPr>
      <w:r>
        <w:t>Put acknowledgments here.</w:t>
      </w:r>
    </w:p>
    <w:p w14:paraId="793BDCC7" w14:textId="77777777" w:rsidR="008B61D2" w:rsidRDefault="008B61D2">
      <w:pPr>
        <w:pStyle w:val="ReferencesClauseTitle"/>
      </w:pPr>
      <w:r>
        <w:t>References</w:t>
      </w:r>
    </w:p>
    <w:p w14:paraId="0891A6F9" w14:textId="0F48B6B8" w:rsidR="00FA6FD3" w:rsidRDefault="009C4F13">
      <w:pPr>
        <w:pStyle w:val="BodyTextIndent"/>
      </w:pPr>
      <w:r>
        <w:t xml:space="preserve">[1] </w:t>
      </w:r>
      <w:r w:rsidR="003C7CAC" w:rsidRPr="003C7CAC">
        <w:t>https://en.wikipedia.org/wiki/Lagrangian_mechanics</w:t>
      </w:r>
    </w:p>
    <w:p w14:paraId="56BF487E" w14:textId="77777777" w:rsidR="00FA6FD3" w:rsidRDefault="00FA6FD3">
      <w:pPr>
        <w:pStyle w:val="BodyTextIndent"/>
      </w:pPr>
    </w:p>
    <w:p w14:paraId="034CDFCC" w14:textId="77777777" w:rsidR="008B61D2" w:rsidRDefault="00FA6FD3">
      <w:pPr>
        <w:pStyle w:val="BodyTextIndent"/>
      </w:pPr>
      <w:r>
        <w:t>[2] Smith, J. (2015) Energy-efficient report writing, The Intl. Journal for diligent authors, 10(2), 1000-1021.</w:t>
      </w:r>
      <w:r w:rsidR="009C4F13">
        <w:t xml:space="preserve"> </w:t>
      </w:r>
    </w:p>
    <w:p w14:paraId="3732364E" w14:textId="77777777" w:rsidR="00FA6FD3" w:rsidRDefault="00FA6FD3" w:rsidP="000E47D5">
      <w:pPr>
        <w:pStyle w:val="BodyTextIndent"/>
        <w:ind w:firstLine="0"/>
      </w:pPr>
    </w:p>
    <w:p w14:paraId="1C5A13B9" w14:textId="77777777" w:rsidR="000F1ABF" w:rsidRDefault="000F1ABF" w:rsidP="000E47D5">
      <w:pPr>
        <w:pStyle w:val="BodyTextIndent"/>
        <w:ind w:firstLine="0"/>
      </w:pPr>
    </w:p>
    <w:p w14:paraId="46B37254" w14:textId="77777777" w:rsidR="000F1ABF" w:rsidRDefault="000F1ABF" w:rsidP="000E47D5">
      <w:pPr>
        <w:pStyle w:val="BodyTextIndent"/>
        <w:ind w:firstLine="0"/>
      </w:pPr>
    </w:p>
    <w:p w14:paraId="6D35DD59" w14:textId="77777777" w:rsidR="008B61D2" w:rsidRDefault="008B61D2" w:rsidP="00E84F79">
      <w:pPr>
        <w:pStyle w:val="BodyTextIndent"/>
        <w:ind w:firstLine="0"/>
      </w:pPr>
    </w:p>
    <w:sectPr w:rsidR="008B61D2">
      <w:type w:val="continuous"/>
      <w:pgSz w:w="12240" w:h="15840"/>
      <w:pgMar w:top="1440" w:right="720" w:bottom="1440" w:left="720" w:header="720" w:footer="720" w:gutter="0"/>
      <w:cols w:num="2" w:space="540" w:equalWidth="0">
        <w:col w:w="5130" w:space="540"/>
        <w:col w:w="513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1B984" w14:textId="77777777" w:rsidR="00C860D4" w:rsidRDefault="00C860D4">
      <w:r>
        <w:separator/>
      </w:r>
    </w:p>
  </w:endnote>
  <w:endnote w:type="continuationSeparator" w:id="0">
    <w:p w14:paraId="1DF2ECFE" w14:textId="77777777" w:rsidR="00C860D4" w:rsidRDefault="00C8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0D2EF" w14:textId="77777777" w:rsidR="008B61D2" w:rsidRDefault="008B61D2">
    <w:pPr>
      <w:pStyle w:val="Footer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41815">
      <w:rPr>
        <w:noProof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3F5A1" w14:textId="77777777" w:rsidR="00C860D4" w:rsidRDefault="00C860D4">
      <w:r>
        <w:separator/>
      </w:r>
    </w:p>
  </w:footnote>
  <w:footnote w:type="continuationSeparator" w:id="0">
    <w:p w14:paraId="7BC76F0A" w14:textId="77777777" w:rsidR="00C860D4" w:rsidRDefault="00C8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8037C"/>
    <w:multiLevelType w:val="hybridMultilevel"/>
    <w:tmpl w:val="1E503A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7B2BF3"/>
    <w:rsid w:val="0003515C"/>
    <w:rsid w:val="00077700"/>
    <w:rsid w:val="0009575C"/>
    <w:rsid w:val="000D0B84"/>
    <w:rsid w:val="000D4114"/>
    <w:rsid w:val="000E47D5"/>
    <w:rsid w:val="000F0A04"/>
    <w:rsid w:val="000F1ABF"/>
    <w:rsid w:val="001109A8"/>
    <w:rsid w:val="001772B8"/>
    <w:rsid w:val="0019662C"/>
    <w:rsid w:val="001B6670"/>
    <w:rsid w:val="00200260"/>
    <w:rsid w:val="00227E55"/>
    <w:rsid w:val="00245C86"/>
    <w:rsid w:val="002677C2"/>
    <w:rsid w:val="002967B7"/>
    <w:rsid w:val="00337271"/>
    <w:rsid w:val="00363B8F"/>
    <w:rsid w:val="003655D6"/>
    <w:rsid w:val="003C32EC"/>
    <w:rsid w:val="003C7CAC"/>
    <w:rsid w:val="003D065B"/>
    <w:rsid w:val="003D7156"/>
    <w:rsid w:val="0049583C"/>
    <w:rsid w:val="00524A41"/>
    <w:rsid w:val="0054562D"/>
    <w:rsid w:val="005E7A8D"/>
    <w:rsid w:val="006107D4"/>
    <w:rsid w:val="00617974"/>
    <w:rsid w:val="00620BC8"/>
    <w:rsid w:val="00627D41"/>
    <w:rsid w:val="0068568B"/>
    <w:rsid w:val="007031D5"/>
    <w:rsid w:val="00724C1B"/>
    <w:rsid w:val="007342BD"/>
    <w:rsid w:val="00774965"/>
    <w:rsid w:val="007A78CD"/>
    <w:rsid w:val="007B2BF3"/>
    <w:rsid w:val="0087789A"/>
    <w:rsid w:val="008A0C23"/>
    <w:rsid w:val="008B0213"/>
    <w:rsid w:val="008B61D2"/>
    <w:rsid w:val="008D2907"/>
    <w:rsid w:val="009026FC"/>
    <w:rsid w:val="00940A9C"/>
    <w:rsid w:val="009C0DE6"/>
    <w:rsid w:val="009C4F13"/>
    <w:rsid w:val="009C6551"/>
    <w:rsid w:val="009D6079"/>
    <w:rsid w:val="009F7C2A"/>
    <w:rsid w:val="00A41815"/>
    <w:rsid w:val="00A875A6"/>
    <w:rsid w:val="00AB7944"/>
    <w:rsid w:val="00BE39C7"/>
    <w:rsid w:val="00BF4F29"/>
    <w:rsid w:val="00C47FCA"/>
    <w:rsid w:val="00C517A9"/>
    <w:rsid w:val="00C860D4"/>
    <w:rsid w:val="00D657D7"/>
    <w:rsid w:val="00DA62F3"/>
    <w:rsid w:val="00DB37ED"/>
    <w:rsid w:val="00E4737F"/>
    <w:rsid w:val="00E627D7"/>
    <w:rsid w:val="00E646D4"/>
    <w:rsid w:val="00E84F79"/>
    <w:rsid w:val="00EA1D10"/>
    <w:rsid w:val="00EA788F"/>
    <w:rsid w:val="00EE25B2"/>
    <w:rsid w:val="00F60A71"/>
    <w:rsid w:val="00F748EF"/>
    <w:rsid w:val="00F81F9E"/>
    <w:rsid w:val="00FA6FD3"/>
    <w:rsid w:val="00FC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25C9E"/>
  <w14:defaultImageDpi w14:val="32767"/>
  <w15:chartTrackingRefBased/>
  <w15:docId w15:val="{EE250312-134D-4E80-A696-F2B251B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CAC"/>
    <w:pPr>
      <w:keepNext/>
      <w:keepLines/>
      <w:suppressAutoHyphens w:val="0"/>
      <w:overflowPunct/>
      <w:autoSpaceDE/>
      <w:autoSpaceDN/>
      <w:adjustRightInd/>
      <w:spacing w:before="240" w:line="259" w:lineRule="auto"/>
      <w:jc w:val="left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  <w:pPr>
      <w:ind w:firstLine="360"/>
    </w:pPr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pPr>
      <w:ind w:firstLine="360"/>
    </w:pPr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customStyle="1" w:styleId="apple-converted-space">
    <w:name w:val="apple-converted-space"/>
    <w:rsid w:val="00FA6FD3"/>
  </w:style>
  <w:style w:type="paragraph" w:styleId="Caption">
    <w:name w:val="caption"/>
    <w:basedOn w:val="Normal"/>
    <w:next w:val="Normal"/>
    <w:unhideWhenUsed/>
    <w:qFormat/>
    <w:rsid w:val="00627D41"/>
    <w:rPr>
      <w:b/>
      <w:bCs/>
    </w:rPr>
  </w:style>
  <w:style w:type="table" w:styleId="TableGrid">
    <w:name w:val="Table Grid"/>
    <w:basedOn w:val="TableNormal"/>
    <w:rsid w:val="00EA1D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31"/>
    <w:qFormat/>
    <w:rsid w:val="005456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unhideWhenUsed/>
    <w:rsid w:val="00BF4F29"/>
    <w:rPr>
      <w:color w:val="808080"/>
    </w:rPr>
  </w:style>
  <w:style w:type="table" w:styleId="TableClassic1">
    <w:name w:val="Table Classic 1"/>
    <w:basedOn w:val="TableNormal"/>
    <w:rsid w:val="0087789A"/>
    <w:pPr>
      <w:suppressAutoHyphens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7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S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1365-1A6F-0547-8713-29DA3ADC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C:\msoffice\Templates\ASME.dot</Template>
  <TotalTime>1</TotalTime>
  <Pages>2</Pages>
  <Words>833</Words>
  <Characters>4751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> </Company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Howard Kaikow</dc:creator>
  <cp:keywords/>
  <dc:description/>
  <cp:lastModifiedBy>Pranav Bhounsule</cp:lastModifiedBy>
  <cp:revision>4</cp:revision>
  <cp:lastPrinted>1900-01-01T06:00:00Z</cp:lastPrinted>
  <dcterms:created xsi:type="dcterms:W3CDTF">2016-12-13T05:39:00Z</dcterms:created>
  <dcterms:modified xsi:type="dcterms:W3CDTF">2016-12-14T04:58:00Z</dcterms:modified>
</cp:coreProperties>
</file>