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9EF1" w14:textId="77777777" w:rsidR="003C2C13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9E563E" wp14:editId="195F3AF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75655F7B" wp14:editId="4D0CDE6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54B2" w14:textId="77777777" w:rsidR="003C2C13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7C3E2600" w14:textId="77777777" w:rsidR="003C2C13" w:rsidRDefault="003C2C13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C2C13" w14:paraId="2A55127B" w14:textId="77777777">
        <w:trPr>
          <w:trHeight w:val="419"/>
        </w:trPr>
        <w:tc>
          <w:tcPr>
            <w:tcW w:w="2820" w:type="dxa"/>
          </w:tcPr>
          <w:p w14:paraId="7744B912" w14:textId="77777777" w:rsidR="003C2C13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27CD71C" w14:textId="4A37B96A" w:rsidR="003C2C13" w:rsidRDefault="006706BF" w:rsidP="006706BF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20/10/2026</w:t>
            </w:r>
          </w:p>
        </w:tc>
      </w:tr>
      <w:tr w:rsidR="003C2C13" w14:paraId="741C7F19" w14:textId="77777777">
        <w:trPr>
          <w:trHeight w:val="420"/>
        </w:trPr>
        <w:tc>
          <w:tcPr>
            <w:tcW w:w="2820" w:type="dxa"/>
          </w:tcPr>
          <w:p w14:paraId="1CB2D333" w14:textId="77777777" w:rsidR="003C2C13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35D0F31" w14:textId="213D039F" w:rsidR="003C2C13" w:rsidRDefault="006706BF" w:rsidP="006706BF">
            <w:pPr>
              <w:pStyle w:val="TableParagraph"/>
              <w:spacing w:before="106"/>
              <w:rPr>
                <w:sz w:val="20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C2C13" w14:paraId="6A327D16" w14:textId="77777777">
        <w:trPr>
          <w:trHeight w:val="399"/>
        </w:trPr>
        <w:tc>
          <w:tcPr>
            <w:tcW w:w="2820" w:type="dxa"/>
          </w:tcPr>
          <w:p w14:paraId="0444DA0C" w14:textId="77777777" w:rsidR="003C2C13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06DAA7E" w14:textId="127E17FD" w:rsidR="003C2C13" w:rsidRDefault="006706BF" w:rsidP="006706BF">
            <w:pPr>
              <w:pStyle w:val="TableParagraph"/>
              <w:spacing w:before="101"/>
              <w:rPr>
                <w:sz w:val="20"/>
              </w:rPr>
            </w:pPr>
            <w:r w:rsidRPr="006706BF">
              <w:rPr>
                <w:b/>
                <w:bCs/>
                <w:sz w:val="20"/>
              </w:rPr>
              <w:t>Electric Vehicle Market Performance &amp; Insights</w:t>
            </w:r>
          </w:p>
        </w:tc>
      </w:tr>
      <w:tr w:rsidR="003C2C13" w14:paraId="289D2640" w14:textId="77777777">
        <w:trPr>
          <w:trHeight w:val="420"/>
        </w:trPr>
        <w:tc>
          <w:tcPr>
            <w:tcW w:w="2820" w:type="dxa"/>
          </w:tcPr>
          <w:p w14:paraId="2DF5A29D" w14:textId="77777777" w:rsidR="003C2C13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36C30E9" w14:textId="77777777" w:rsidR="003C2C1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2FD1234B" w14:textId="77777777" w:rsidR="003C2C13" w:rsidRDefault="003C2C13">
      <w:pPr>
        <w:pStyle w:val="BodyText"/>
        <w:spacing w:before="210"/>
        <w:rPr>
          <w:b/>
          <w:sz w:val="28"/>
        </w:rPr>
      </w:pPr>
    </w:p>
    <w:p w14:paraId="0543B703" w14:textId="77777777" w:rsidR="003C2C13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11D09B80" w14:textId="77777777" w:rsidR="003C2C13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0AEA33D4" w14:textId="77777777" w:rsidR="003C2C13" w:rsidRDefault="003C2C13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3C2C13" w14:paraId="73737687" w14:textId="77777777">
        <w:trPr>
          <w:trHeight w:val="599"/>
        </w:trPr>
        <w:tc>
          <w:tcPr>
            <w:tcW w:w="680" w:type="dxa"/>
          </w:tcPr>
          <w:p w14:paraId="55D2F394" w14:textId="77777777" w:rsidR="003C2C13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8D74B03" w14:textId="77777777" w:rsidR="003C2C13" w:rsidRDefault="00000000">
            <w:pPr>
              <w:pStyle w:val="TableParagraph"/>
              <w:spacing w:before="122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Demo </w:t>
            </w:r>
            <w:r>
              <w:rPr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16656831" w14:textId="77777777" w:rsidR="003C2C13" w:rsidRDefault="00000000">
            <w:pPr>
              <w:pStyle w:val="TableParagraph"/>
              <w:spacing w:before="122"/>
              <w:ind w:left="1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4B5AD8D2" w14:textId="77777777" w:rsidR="003C2C13" w:rsidRDefault="00000000">
            <w:pPr>
              <w:pStyle w:val="TableParagraph"/>
              <w:spacing w:before="122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773CD2E4" w14:textId="77777777" w:rsidR="003C2C13" w:rsidRDefault="00000000">
            <w:pPr>
              <w:pStyle w:val="TableParagraph"/>
              <w:spacing w:before="122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Responsible </w:t>
            </w:r>
            <w:r>
              <w:rPr>
                <w:b/>
                <w:spacing w:val="-2"/>
                <w:sz w:val="18"/>
              </w:rPr>
              <w:t>Member</w:t>
            </w:r>
          </w:p>
        </w:tc>
      </w:tr>
      <w:tr w:rsidR="003C2C13" w14:paraId="5AFE1364" w14:textId="77777777">
        <w:trPr>
          <w:trHeight w:val="619"/>
        </w:trPr>
        <w:tc>
          <w:tcPr>
            <w:tcW w:w="680" w:type="dxa"/>
          </w:tcPr>
          <w:p w14:paraId="2F970311" w14:textId="77777777" w:rsidR="003C2C13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F5D7DEA" w14:textId="63D7D97D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Data Collection and Extraction</w:t>
            </w:r>
          </w:p>
        </w:tc>
        <w:tc>
          <w:tcPr>
            <w:tcW w:w="3420" w:type="dxa"/>
          </w:tcPr>
          <w:p w14:paraId="50B45293" w14:textId="1350D4D8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 w:rsidRPr="006706BF">
              <w:rPr>
                <w:rFonts w:ascii="Times New Roman"/>
                <w:sz w:val="18"/>
              </w:rPr>
              <w:t xml:space="preserve">Gathering diverse global EV market spreadsheets and establishing optimal connections in Tableau by generating high-performance </w:t>
            </w:r>
            <w:r w:rsidRPr="006706BF">
              <w:rPr>
                <w:rFonts w:ascii="Times New Roman"/>
                <w:b/>
                <w:bCs/>
                <w:sz w:val="18"/>
              </w:rPr>
              <w:t xml:space="preserve">Tableau Data Extracts </w:t>
            </w:r>
            <w:proofErr w:type="gramStart"/>
            <w:r w:rsidRPr="006706BF">
              <w:rPr>
                <w:rFonts w:ascii="Times New Roman"/>
                <w:b/>
                <w:bCs/>
                <w:sz w:val="18"/>
              </w:rPr>
              <w:t>(.hyper</w:t>
            </w:r>
            <w:proofErr w:type="gramEnd"/>
            <w:r w:rsidRPr="006706BF">
              <w:rPr>
                <w:rFonts w:ascii="Times New Roman"/>
                <w:b/>
                <w:bCs/>
                <w:sz w:val="18"/>
              </w:rPr>
              <w:t>)</w:t>
            </w:r>
            <w:r w:rsidRPr="006706BF">
              <w:rPr>
                <w:rFonts w:ascii="Times New Roman"/>
                <w:sz w:val="18"/>
              </w:rPr>
              <w:t xml:space="preserve"> for faster processing.</w:t>
            </w:r>
          </w:p>
        </w:tc>
        <w:tc>
          <w:tcPr>
            <w:tcW w:w="1680" w:type="dxa"/>
          </w:tcPr>
          <w:p w14:paraId="30D09FB4" w14:textId="6A2AE667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 min</w:t>
            </w:r>
          </w:p>
        </w:tc>
        <w:tc>
          <w:tcPr>
            <w:tcW w:w="2280" w:type="dxa"/>
          </w:tcPr>
          <w:p w14:paraId="4E8B8F1C" w14:textId="1DF3B49C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C2C13" w14:paraId="146E898E" w14:textId="77777777">
        <w:trPr>
          <w:trHeight w:val="600"/>
        </w:trPr>
        <w:tc>
          <w:tcPr>
            <w:tcW w:w="680" w:type="dxa"/>
          </w:tcPr>
          <w:p w14:paraId="603AC495" w14:textId="77777777" w:rsidR="003C2C13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9947F7D" w14:textId="60BCC636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Data Preparation</w:t>
            </w:r>
          </w:p>
        </w:tc>
        <w:tc>
          <w:tcPr>
            <w:tcW w:w="3420" w:type="dxa"/>
          </w:tcPr>
          <w:p w14:paraId="45B23568" w14:textId="626B1C95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 w:rsidRPr="006706BF">
              <w:rPr>
                <w:rFonts w:ascii="Times New Roman"/>
                <w:sz w:val="18"/>
              </w:rPr>
              <w:t>Building custom calculated fields, nesting Level of Detail (LOD) expressions, and configuring data relationships within Tableau's logical layer to normalize inconsistent driving ranges and customer scales.</w:t>
            </w:r>
          </w:p>
          <w:p w14:paraId="60EBC5CF" w14:textId="77777777" w:rsidR="006706BF" w:rsidRPr="006706BF" w:rsidRDefault="006706BF" w:rsidP="006706BF">
            <w:pPr>
              <w:ind w:firstLine="720"/>
            </w:pPr>
          </w:p>
        </w:tc>
        <w:tc>
          <w:tcPr>
            <w:tcW w:w="1680" w:type="dxa"/>
          </w:tcPr>
          <w:p w14:paraId="50108983" w14:textId="7F5F6579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 min</w:t>
            </w:r>
          </w:p>
        </w:tc>
        <w:tc>
          <w:tcPr>
            <w:tcW w:w="2280" w:type="dxa"/>
          </w:tcPr>
          <w:p w14:paraId="25785556" w14:textId="679316A7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C2C13" w14:paraId="2F112E41" w14:textId="77777777">
        <w:trPr>
          <w:trHeight w:val="620"/>
        </w:trPr>
        <w:tc>
          <w:tcPr>
            <w:tcW w:w="680" w:type="dxa"/>
          </w:tcPr>
          <w:p w14:paraId="6F9FC0BC" w14:textId="77777777" w:rsidR="003C2C13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EB1D652" w14:textId="0E0D28C4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Data Visualizations</w:t>
            </w:r>
          </w:p>
        </w:tc>
        <w:tc>
          <w:tcPr>
            <w:tcW w:w="3420" w:type="dxa"/>
          </w:tcPr>
          <w:p w14:paraId="6777E286" w14:textId="55C25B71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 w:rsidRPr="006706BF">
              <w:rPr>
                <w:rFonts w:ascii="Times New Roman"/>
                <w:sz w:val="18"/>
              </w:rPr>
              <w:t>Constructing highly interactive individual worksheets</w:t>
            </w:r>
            <w:r w:rsidRPr="006706BF">
              <w:rPr>
                <w:rFonts w:ascii="Times New Roman"/>
                <w:sz w:val="18"/>
              </w:rPr>
              <w:t>—</w:t>
            </w:r>
            <w:r w:rsidRPr="006706BF">
              <w:rPr>
                <w:rFonts w:ascii="Times New Roman"/>
                <w:sz w:val="18"/>
              </w:rPr>
              <w:t>including filled maps, technical scatter plots, and packed bubble charts</w:t>
            </w:r>
            <w:r w:rsidRPr="006706BF">
              <w:rPr>
                <w:rFonts w:ascii="Times New Roman"/>
                <w:sz w:val="18"/>
              </w:rPr>
              <w:t>—</w:t>
            </w:r>
            <w:r w:rsidRPr="006706BF">
              <w:rPr>
                <w:rFonts w:ascii="Times New Roman"/>
                <w:sz w:val="18"/>
              </w:rPr>
              <w:t>to analyze battery technologies and sales performance.</w:t>
            </w:r>
          </w:p>
        </w:tc>
        <w:tc>
          <w:tcPr>
            <w:tcW w:w="1680" w:type="dxa"/>
          </w:tcPr>
          <w:p w14:paraId="7D3A2D9B" w14:textId="7470B9D3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5min</w:t>
            </w:r>
          </w:p>
        </w:tc>
        <w:tc>
          <w:tcPr>
            <w:tcW w:w="2280" w:type="dxa"/>
          </w:tcPr>
          <w:p w14:paraId="3BF487F9" w14:textId="770052C5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C2C13" w14:paraId="4EAF4E18" w14:textId="77777777">
        <w:trPr>
          <w:trHeight w:val="600"/>
        </w:trPr>
        <w:tc>
          <w:tcPr>
            <w:tcW w:w="680" w:type="dxa"/>
          </w:tcPr>
          <w:p w14:paraId="41284270" w14:textId="77777777" w:rsidR="003C2C13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0899FD3" w14:textId="06E9F3CF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Dashboard</w:t>
            </w:r>
          </w:p>
        </w:tc>
        <w:tc>
          <w:tcPr>
            <w:tcW w:w="3420" w:type="dxa"/>
          </w:tcPr>
          <w:p w14:paraId="049DEDAE" w14:textId="396504A3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 w:rsidRPr="006706BF">
              <w:rPr>
                <w:rFonts w:ascii="Times New Roman"/>
                <w:sz w:val="18"/>
              </w:rPr>
              <w:t>Arranging worksheets into functional dashboards using dynamic container layouts, synchronized cross-sheet filters, and customized tooltips to serve individual stakeholder personas.</w:t>
            </w:r>
          </w:p>
          <w:p w14:paraId="7AC53305" w14:textId="77777777" w:rsidR="006706BF" w:rsidRPr="006706BF" w:rsidRDefault="006706BF" w:rsidP="006706BF"/>
        </w:tc>
        <w:tc>
          <w:tcPr>
            <w:tcW w:w="1680" w:type="dxa"/>
          </w:tcPr>
          <w:p w14:paraId="7A43510E" w14:textId="5EF30E4E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6min</w:t>
            </w:r>
          </w:p>
        </w:tc>
        <w:tc>
          <w:tcPr>
            <w:tcW w:w="2280" w:type="dxa"/>
          </w:tcPr>
          <w:p w14:paraId="03898B3D" w14:textId="2F4C82DD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C2C13" w14:paraId="68CB3C6D" w14:textId="77777777">
        <w:trPr>
          <w:trHeight w:val="619"/>
        </w:trPr>
        <w:tc>
          <w:tcPr>
            <w:tcW w:w="680" w:type="dxa"/>
          </w:tcPr>
          <w:p w14:paraId="3653CBA1" w14:textId="77777777" w:rsidR="003C2C13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7B7C252" w14:textId="08673ECA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Story</w:t>
            </w:r>
          </w:p>
        </w:tc>
        <w:tc>
          <w:tcPr>
            <w:tcW w:w="3420" w:type="dxa"/>
          </w:tcPr>
          <w:p w14:paraId="6FA68DAA" w14:textId="52666A85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 w:rsidRPr="006706BF">
              <w:rPr>
                <w:rFonts w:ascii="Times New Roman"/>
                <w:sz w:val="18"/>
              </w:rPr>
              <w:t>Designing a guided narrative path within Tableau to walk non-technical users step-by-step through the core analytical findings, market trends, and sustainability insights.</w:t>
            </w:r>
          </w:p>
        </w:tc>
        <w:tc>
          <w:tcPr>
            <w:tcW w:w="1680" w:type="dxa"/>
          </w:tcPr>
          <w:p w14:paraId="6395B6B4" w14:textId="312DF5F9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5min</w:t>
            </w:r>
          </w:p>
        </w:tc>
        <w:tc>
          <w:tcPr>
            <w:tcW w:w="2280" w:type="dxa"/>
          </w:tcPr>
          <w:p w14:paraId="018F12A7" w14:textId="4F635031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C2C13" w14:paraId="630B2767" w14:textId="77777777">
        <w:trPr>
          <w:trHeight w:val="599"/>
        </w:trPr>
        <w:tc>
          <w:tcPr>
            <w:tcW w:w="680" w:type="dxa"/>
          </w:tcPr>
          <w:p w14:paraId="57D9FE6F" w14:textId="77777777" w:rsidR="003C2C13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6102CFA6" w14:textId="348EE166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Performance Testing</w:t>
            </w:r>
          </w:p>
        </w:tc>
        <w:tc>
          <w:tcPr>
            <w:tcW w:w="3420" w:type="dxa"/>
          </w:tcPr>
          <w:p w14:paraId="43E4FFA7" w14:textId="2EE81024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 w:rsidRPr="006706BF">
              <w:rPr>
                <w:rFonts w:ascii="Times New Roman"/>
                <w:sz w:val="18"/>
              </w:rPr>
              <w:t xml:space="preserve">Utilizing Tableau's built-in </w:t>
            </w:r>
            <w:r w:rsidRPr="006706BF">
              <w:rPr>
                <w:rFonts w:ascii="Times New Roman"/>
                <w:b/>
                <w:bCs/>
                <w:sz w:val="18"/>
              </w:rPr>
              <w:t>Performance Recorder</w:t>
            </w:r>
            <w:r w:rsidRPr="006706BF">
              <w:rPr>
                <w:rFonts w:ascii="Times New Roman"/>
                <w:sz w:val="18"/>
              </w:rPr>
              <w:t xml:space="preserve"> to profile dashboard rendering speeds, optimize calculation fields, and eliminate workbook lag prior to delivery.</w:t>
            </w:r>
          </w:p>
        </w:tc>
        <w:tc>
          <w:tcPr>
            <w:tcW w:w="1680" w:type="dxa"/>
          </w:tcPr>
          <w:p w14:paraId="4330762B" w14:textId="0C211A14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5min</w:t>
            </w:r>
          </w:p>
        </w:tc>
        <w:tc>
          <w:tcPr>
            <w:tcW w:w="2280" w:type="dxa"/>
          </w:tcPr>
          <w:p w14:paraId="35323AEB" w14:textId="4070C929" w:rsidR="003C2C13" w:rsidRDefault="006706B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</w:tbl>
    <w:p w14:paraId="3DF3990C" w14:textId="77777777" w:rsidR="003C2C13" w:rsidRDefault="003C2C13">
      <w:pPr>
        <w:pStyle w:val="BodyText"/>
      </w:pPr>
    </w:p>
    <w:p w14:paraId="45433A26" w14:textId="77777777" w:rsidR="003C2C13" w:rsidRDefault="003C2C13">
      <w:pPr>
        <w:pStyle w:val="BodyText"/>
        <w:spacing w:before="77"/>
      </w:pPr>
    </w:p>
    <w:sectPr w:rsidR="003C2C13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9FC"/>
    <w:multiLevelType w:val="multilevel"/>
    <w:tmpl w:val="E5E05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92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13"/>
    <w:rsid w:val="0016460D"/>
    <w:rsid w:val="003C2C13"/>
    <w:rsid w:val="0067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2EBF"/>
  <w15:docId w15:val="{AC8668CE-153A-4299-ADD1-2A9146DC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Aditi kapadia</dc:creator>
  <cp:lastModifiedBy>aditi kapadia</cp:lastModifiedBy>
  <cp:revision>2</cp:revision>
  <dcterms:created xsi:type="dcterms:W3CDTF">2026-10-21T16:15:00Z</dcterms:created>
  <dcterms:modified xsi:type="dcterms:W3CDTF">2026-10-21T16:15:00Z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2026-10-21T00:00:00Z</vt:filetime>
  </property>
</Properties>
</file>