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613" w:rsidRDefault="00944307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E63613" w:rsidRDefault="0094430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:rsidR="00E63613" w:rsidRDefault="00E6361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63613">
        <w:trPr>
          <w:jc w:val="center"/>
        </w:trPr>
        <w:tc>
          <w:tcPr>
            <w:tcW w:w="4508" w:type="dxa"/>
          </w:tcPr>
          <w:p w:rsidR="00E63613" w:rsidRDefault="009443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63613" w:rsidRDefault="009E5B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F90E57">
              <w:rPr>
                <w:rFonts w:ascii="Arial" w:eastAsia="Arial" w:hAnsi="Arial" w:cs="Arial"/>
              </w:rPr>
              <w:t>/10/2026</w:t>
            </w:r>
          </w:p>
        </w:tc>
      </w:tr>
      <w:tr w:rsidR="00E63613">
        <w:trPr>
          <w:jc w:val="center"/>
        </w:trPr>
        <w:tc>
          <w:tcPr>
            <w:tcW w:w="4508" w:type="dxa"/>
          </w:tcPr>
          <w:p w:rsidR="00E63613" w:rsidRDefault="009443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63613" w:rsidRDefault="009E5BFA">
            <w:pPr>
              <w:rPr>
                <w:rFonts w:ascii="Arial" w:eastAsia="Arial" w:hAnsi="Arial" w:cs="Arial"/>
              </w:rPr>
            </w:pPr>
            <w:r>
              <w:t>Akshara Jain</w:t>
            </w:r>
          </w:p>
        </w:tc>
      </w:tr>
      <w:tr w:rsidR="00E63613">
        <w:trPr>
          <w:jc w:val="center"/>
        </w:trPr>
        <w:tc>
          <w:tcPr>
            <w:tcW w:w="4508" w:type="dxa"/>
          </w:tcPr>
          <w:p w:rsidR="00E63613" w:rsidRDefault="009443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63613" w:rsidRDefault="00F90E57">
            <w:pPr>
              <w:rPr>
                <w:rFonts w:ascii="Arial" w:eastAsia="Arial" w:hAnsi="Arial" w:cs="Arial"/>
              </w:rPr>
            </w:pPr>
            <w:r w:rsidRPr="00F90E57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E63613">
        <w:trPr>
          <w:jc w:val="center"/>
        </w:trPr>
        <w:tc>
          <w:tcPr>
            <w:tcW w:w="4508" w:type="dxa"/>
          </w:tcPr>
          <w:p w:rsidR="00E63613" w:rsidRDefault="009443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63613" w:rsidRDefault="009443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Marks</w:t>
            </w:r>
          </w:p>
        </w:tc>
      </w:tr>
    </w:tbl>
    <w:p w:rsidR="00E63613" w:rsidRDefault="00E63613">
      <w:pPr>
        <w:rPr>
          <w:rFonts w:ascii="Arial" w:eastAsia="Arial" w:hAnsi="Arial" w:cs="Arial"/>
          <w:b/>
          <w:bCs/>
        </w:rPr>
      </w:pPr>
    </w:p>
    <w:p w:rsidR="00E63613" w:rsidRDefault="0094430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</w:t>
      </w:r>
      <w:r>
        <w:rPr>
          <w:rFonts w:ascii="Arial" w:eastAsia="Arial" w:hAnsi="Arial" w:cs="Arial"/>
          <w:b/>
          <w:bCs/>
        </w:rPr>
        <w:t>Sprint Schedule, and Estimation (4 Marks)</w:t>
      </w:r>
    </w:p>
    <w:p w:rsidR="00E63613" w:rsidRDefault="0094430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63613">
        <w:trPr>
          <w:trHeight w:val="266"/>
          <w:tblHeader/>
        </w:trPr>
        <w:tc>
          <w:tcPr>
            <w:tcW w:w="1813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E63613" w:rsidRDefault="0094430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Access &amp; Integration</w:t>
            </w:r>
          </w:p>
        </w:tc>
        <w:tc>
          <w:tcPr>
            <w:tcW w:w="1516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access the EV market dataset containing vehicle, sales, manufacturer, battery, range, country, and customer rating information so that I can evaluate overall market performance.</w:t>
            </w:r>
          </w:p>
        </w:tc>
        <w:tc>
          <w:tcPr>
            <w:tcW w:w="1538" w:type="dxa"/>
          </w:tcPr>
          <w:p w:rsidR="00E63613" w:rsidRDefault="009443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Processing</w:t>
            </w:r>
          </w:p>
        </w:tc>
        <w:tc>
          <w:tcPr>
            <w:tcW w:w="1516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the EV dataset to be prepared and organized so that the data can be accurately analyzed in Tableau.</w:t>
            </w:r>
          </w:p>
        </w:tc>
        <w:tc>
          <w:tcPr>
            <w:tcW w:w="1538" w:type="dxa"/>
          </w:tcPr>
          <w:p w:rsidR="00E63613" w:rsidRDefault="009443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compare annual sales across different vehicle categories so that I can identify the categories contributing the most to the EV market.</w:t>
            </w:r>
          </w:p>
        </w:tc>
        <w:tc>
          <w:tcPr>
            <w:tcW w:w="1538" w:type="dxa"/>
          </w:tcPr>
          <w:p w:rsidR="00E63613" w:rsidRDefault="009443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analyze manufacturer performance and market share so that I can identify competitive positions within the EV market.</w:t>
            </w:r>
          </w:p>
        </w:tc>
        <w:tc>
          <w:tcPr>
            <w:tcW w:w="1538" w:type="dxa"/>
          </w:tcPr>
          <w:p w:rsidR="00E63613" w:rsidRDefault="009443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analyze customer ratings across vehicle categories so that I can understand customer satisfaction and identify better-performing segments.</w:t>
            </w:r>
          </w:p>
        </w:tc>
        <w:tc>
          <w:tcPr>
            <w:tcW w:w="1538" w:type="dxa"/>
          </w:tcPr>
          <w:p w:rsidR="00E63613" w:rsidRDefault="009443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63613" w:rsidRDefault="009443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analyze the distribution of battery technologies so that I can identify which technologies are most widely adopted.</w:t>
            </w:r>
          </w:p>
        </w:tc>
        <w:tc>
          <w:tcPr>
            <w:tcW w:w="1538" w:type="dxa"/>
          </w:tcPr>
          <w:p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compare driving range across vehicle categories and manufacturers so that I can identify vehicles with better range performance.</w:t>
            </w:r>
          </w:p>
        </w:tc>
        <w:tc>
          <w:tcPr>
            <w:tcW w:w="1538" w:type="dxa"/>
          </w:tcPr>
          <w:p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>
        <w:trPr>
          <w:trHeight w:val="392"/>
        </w:trPr>
        <w:tc>
          <w:tcPr>
            <w:tcW w:w="1813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analyze manufacturing countries so that I can understand geographical production trends in the EV industry.</w:t>
            </w:r>
          </w:p>
        </w:tc>
        <w:tc>
          <w:tcPr>
            <w:tcW w:w="1538" w:type="dxa"/>
          </w:tcPr>
          <w:p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</w:tbl>
    <w:p w:rsidR="00E63613" w:rsidRDefault="00E63613">
      <w:pPr>
        <w:rPr>
          <w:rFonts w:ascii="Arial" w:eastAsia="Arial" w:hAnsi="Arial" w:cs="Arial"/>
        </w:rPr>
      </w:pPr>
    </w:p>
    <w:p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E63613" w:rsidRDefault="00E63613">
      <w:pPr>
        <w:rPr>
          <w:rFonts w:ascii="Arial" w:eastAsia="Arial" w:hAnsi="Arial" w:cs="Arial"/>
          <w:b/>
          <w:bCs/>
        </w:rPr>
      </w:pPr>
    </w:p>
    <w:sectPr w:rsidR="00E63613" w:rsidSect="00632613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307" w:rsidRDefault="00944307">
      <w:pPr>
        <w:spacing w:after="0" w:line="240" w:lineRule="auto"/>
      </w:pPr>
      <w:r>
        <w:separator/>
      </w:r>
    </w:p>
  </w:endnote>
  <w:endnote w:type="continuationSeparator" w:id="1">
    <w:p w:rsidR="00944307" w:rsidRDefault="0094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E216A6-BDE8-4468-842A-4C1C7FF18802}"/>
    <w:embedBold r:id="rId2" w:fontKey="{B68218BE-692F-4762-B12D-FD4A559A8A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82F1CE-56B6-4A4B-B546-6EADBCBB8D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BCE5423-B0A8-4884-B521-FEA1891A4FAD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307" w:rsidRDefault="00944307">
      <w:pPr>
        <w:spacing w:after="0" w:line="240" w:lineRule="auto"/>
      </w:pPr>
      <w:r>
        <w:separator/>
      </w:r>
    </w:p>
  </w:footnote>
  <w:footnote w:type="continuationSeparator" w:id="1">
    <w:p w:rsidR="00944307" w:rsidRDefault="00944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613" w:rsidRDefault="00944307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3613"/>
    <w:rsid w:val="00632613"/>
    <w:rsid w:val="00944307"/>
    <w:rsid w:val="009E5BFA"/>
    <w:rsid w:val="00B872FC"/>
    <w:rsid w:val="00E63613"/>
    <w:rsid w:val="00F90E57"/>
    <w:rsid w:val="00F9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613"/>
  </w:style>
  <w:style w:type="paragraph" w:styleId="Heading1">
    <w:name w:val="heading 1"/>
    <w:basedOn w:val="Normal"/>
    <w:next w:val="Normal"/>
    <w:uiPriority w:val="9"/>
    <w:qFormat/>
    <w:rsid w:val="00632613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3261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32613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3261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32613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3261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3261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632613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63261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6326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326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326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3</cp:revision>
  <dcterms:created xsi:type="dcterms:W3CDTF">2026-10-21T12:04:00Z</dcterms:created>
  <dcterms:modified xsi:type="dcterms:W3CDTF">2026-10-28T14:42:00Z</dcterms:modified>
</cp:coreProperties>
</file>