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508" w:rsidRDefault="00E75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:rsidR="00621508" w:rsidRDefault="00E75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:rsidR="00621508" w:rsidRDefault="006215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21508" w:rsidRDefault="00F12F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8F2F19">
              <w:rPr>
                <w:rFonts w:ascii="Calibri" w:eastAsia="Calibri" w:hAnsi="Calibri" w:cs="Calibri"/>
              </w:rPr>
              <w:t>/10/2026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21508" w:rsidRDefault="00F12F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Akshara Jain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b/>
                <w:bCs/>
              </w:rPr>
              <w:t>Electric Vehicle Market Performance &amp; Insights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21508" w:rsidRDefault="00621508">
            <w:pPr>
              <w:rPr>
                <w:rFonts w:ascii="Calibri" w:eastAsia="Calibri" w:hAnsi="Calibri" w:cs="Calibri"/>
              </w:rPr>
            </w:pPr>
          </w:p>
        </w:tc>
      </w:tr>
    </w:tbl>
    <w:p w:rsidR="00621508" w:rsidRDefault="006215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21508" w:rsidRDefault="00E7523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621508">
        <w:trPr>
          <w:trHeight w:val="557"/>
        </w:trPr>
        <w:tc>
          <w:tcPr>
            <w:tcW w:w="735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val="en-US" w:eastAsia="en-US" w:bidi="ar-SA"/>
              </w:rPr>
              <w:drawing>
                <wp:inline distT="0" distB="0" distL="0" distR="0">
                  <wp:extent cx="3406140" cy="1913890"/>
                  <wp:effectExtent l="0" t="0" r="3810" b="0"/>
                  <wp:docPr id="13960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09823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</w:t>
            </w:r>
            <w:r>
              <w:rPr>
                <w:rFonts w:ascii="Calibri" w:eastAsia="Calibri" w:hAnsi="Calibri" w:cs="Calibri"/>
              </w:rPr>
              <w:t>Preprocessing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>Checked the dataset for null values and converted fractional values into decimal format to ensure consistency and accuracy during analysis and visualization.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val="en-US" w:eastAsia="en-US" w:bidi="ar-SA"/>
              </w:rPr>
              <w:drawing>
                <wp:inline distT="0" distB="0" distL="0" distR="0">
                  <wp:extent cx="1104996" cy="1333616"/>
                  <wp:effectExtent l="0" t="0" r="0" b="0"/>
                  <wp:docPr id="811411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1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96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 xml:space="preserve">Created calculated fields and aggregations in Tableau to derive key performance metrics such as </w:t>
            </w:r>
            <w:r w:rsidRPr="008F2F19">
              <w:rPr>
                <w:rFonts w:ascii="Calibri" w:eastAsia="Calibri" w:hAnsi="Calibri" w:cs="Calibri"/>
                <w:b/>
                <w:bCs/>
              </w:rPr>
              <w:t>Total Sales, Average Price, Average Battery Capacity, Average Customer Rating, and Average Range</w:t>
            </w:r>
            <w:r w:rsidRPr="008F2F19">
              <w:rPr>
                <w:rFonts w:ascii="Calibri" w:eastAsia="Calibri" w:hAnsi="Calibri" w:cs="Calibri"/>
              </w:rPr>
              <w:t>. These calculations were used to compare EV categories, manufacturers, regions, and other market segments and support the dashboard visualizations.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F2F19">
              <w:rPr>
                <w:rFonts w:ascii="Calibri" w:eastAsia="Calibri" w:hAnsi="Calibri" w:cs="Calibri"/>
              </w:rPr>
              <w:t>–12</w:t>
            </w:r>
          </w:p>
          <w:p w:rsidR="008F2F19" w:rsidRDefault="008F2F19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 w:bidi="ar-SA"/>
              </w:rPr>
              <w:lastRenderedPageBreak/>
              <w:drawing>
                <wp:inline distT="0" distB="0" distL="0" distR="0">
                  <wp:extent cx="3406140" cy="1777365"/>
                  <wp:effectExtent l="0" t="0" r="3810" b="0"/>
                  <wp:docPr id="11692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7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:rsidR="008F2F19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val="en-US" w:eastAsia="en-US" w:bidi="ar-SA"/>
              </w:rPr>
              <w:drawing>
                <wp:inline distT="0" distB="0" distL="0" distR="0">
                  <wp:extent cx="3406140" cy="2864485"/>
                  <wp:effectExtent l="0" t="0" r="3810" b="0"/>
                  <wp:docPr id="152746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p w:rsidR="00621508" w:rsidRDefault="00621508"/>
    <w:p w:rsidR="00621508" w:rsidRDefault="00621508"/>
    <w:p w:rsidR="00621508" w:rsidRDefault="00621508"/>
    <w:sectPr w:rsidR="00621508" w:rsidSect="00447C6A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23C" w:rsidRDefault="00E7523C">
      <w:pPr>
        <w:spacing w:line="240" w:lineRule="auto"/>
      </w:pPr>
      <w:r>
        <w:separator/>
      </w:r>
    </w:p>
  </w:endnote>
  <w:endnote w:type="continuationSeparator" w:id="1">
    <w:p w:rsidR="00E7523C" w:rsidRDefault="00E75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04FD4BD-0827-4982-9D38-20493B750F8E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652FB5-0A45-457C-8C14-C5E7A9ADD7A0}"/>
    <w:embedBold r:id="rId3" w:fontKey="{82DCDA02-652D-46BE-AF09-E8BEADF36C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4EB4F6-F417-4B83-BBC0-93B74665FE2D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23C" w:rsidRDefault="00E7523C">
      <w:pPr>
        <w:spacing w:line="240" w:lineRule="auto"/>
      </w:pPr>
      <w:r>
        <w:separator/>
      </w:r>
    </w:p>
  </w:footnote>
  <w:footnote w:type="continuationSeparator" w:id="1">
    <w:p w:rsidR="00E7523C" w:rsidRDefault="00E752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508" w:rsidRDefault="00E7523C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93BC0"/>
    <w:multiLevelType w:val="multilevel"/>
    <w:tmpl w:val="98382F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1508"/>
    <w:rsid w:val="00345358"/>
    <w:rsid w:val="00447C6A"/>
    <w:rsid w:val="00553D23"/>
    <w:rsid w:val="00621508"/>
    <w:rsid w:val="008F2F19"/>
    <w:rsid w:val="00E7523C"/>
    <w:rsid w:val="00F12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C6A"/>
  </w:style>
  <w:style w:type="paragraph" w:styleId="Heading1">
    <w:name w:val="heading 1"/>
    <w:basedOn w:val="Normal"/>
    <w:next w:val="Normal"/>
    <w:uiPriority w:val="9"/>
    <w:qFormat/>
    <w:rsid w:val="00447C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47C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47C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47C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47C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47C6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47C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447C6A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447C6A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rsid w:val="00447C6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447C6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FF2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FF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kapadia</dc:creator>
  <cp:lastModifiedBy>Singhai</cp:lastModifiedBy>
  <cp:revision>3</cp:revision>
  <dcterms:created xsi:type="dcterms:W3CDTF">2026-10-21T12:48:00Z</dcterms:created>
  <dcterms:modified xsi:type="dcterms:W3CDTF">2026-10-28T14:52:00Z</dcterms:modified>
</cp:coreProperties>
</file>