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EV Industry Market Analysis Dashboard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700"/>
        <w:gridCol w:w="2000"/>
        <w:gridCol w:w="1900"/>
        <w:gridCol w:w="1900"/>
        <w:gridCol w:w="1661"/>
        <w:tblGridChange w:id="0">
          <w:tblGrid>
            <w:gridCol w:w="1838"/>
            <w:gridCol w:w="1418"/>
            <w:gridCol w:w="1559"/>
            <w:gridCol w:w="1207"/>
            <w:gridCol w:w="1501"/>
            <w:gridCol w:w="2537"/>
          </w:tblGrid>
        </w:tblGridChange>
      </w:tblGrid>
      <w:tr>
        <w:trPr>
          <w:cantSplit w:val="1"/>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1"/>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Emily Johnson, Market Strategy Director at a global EV manufacturer</w:t>
            </w:r>
          </w:p>
        </w:tc>
        <w:tc>
          <w:tcPr/>
          <w:p w:rsidR="00000000" w:rsidDel="00000000" w:rsidP="00000000" w:rsidRDefault="00000000" w:rsidRPr="00000000" w14:paraId="0000001C">
            <w:pPr>
              <w:rPr>
                <w:sz w:val="24"/>
                <w:szCs w:val="24"/>
              </w:rPr>
            </w:pPr>
            <w:r w:rsidDel="00000000" w:rsidR="00000000" w:rsidRPr="00000000">
              <w:rPr>
                <w:rtl w:val="0"/>
              </w:rPr>
              <w:t>identify which vehicle categories and manufacturers drive annual sales and how satisfied customers are in each segment</w:t>
            </w:r>
          </w:p>
        </w:tc>
        <w:tc>
          <w:tcPr/>
          <w:p w:rsidR="00000000" w:rsidDel="00000000" w:rsidP="00000000" w:rsidRDefault="00000000" w:rsidRPr="00000000" w14:paraId="0000001D">
            <w:pPr>
              <w:rPr>
                <w:sz w:val="24"/>
                <w:szCs w:val="24"/>
              </w:rPr>
            </w:pPr>
            <w:r w:rsidDel="00000000" w:rsidR="00000000" w:rsidRPr="00000000">
              <w:rPr>
                <w:rtl w:val="0"/>
              </w:rPr>
              <w:t>sales, pricing, battery and rating data is spread across many records and is hard to compare across categories</w:t>
            </w:r>
          </w:p>
        </w:tc>
        <w:tc>
          <w:tcPr/>
          <w:p w:rsidR="00000000" w:rsidDel="00000000" w:rsidP="00000000" w:rsidRDefault="00000000" w:rsidRPr="00000000" w14:paraId="0000001E">
            <w:pPr>
              <w:rPr>
                <w:sz w:val="24"/>
                <w:szCs w:val="24"/>
              </w:rPr>
            </w:pPr>
            <w:r w:rsidDel="00000000" w:rsidR="00000000" w:rsidRPr="00000000">
              <w:rPr>
                <w:rtl w:val="0"/>
              </w:rPr>
              <w:t>there is no single interactive dashboard giving executive-level insight into market trends and manufacturer performance</w:t>
            </w:r>
          </w:p>
        </w:tc>
        <w:tc>
          <w:tcPr/>
          <w:p w:rsidR="00000000" w:rsidDel="00000000" w:rsidP="00000000" w:rsidRDefault="00000000" w:rsidRPr="00000000" w14:paraId="0000001F">
            <w:pPr>
              <w:rPr>
                <w:sz w:val="24"/>
                <w:szCs w:val="24"/>
              </w:rPr>
            </w:pPr>
            <w:r w:rsidDel="00000000" w:rsidR="00000000" w:rsidRPr="00000000">
              <w:rPr>
                <w:rtl w:val="0"/>
              </w:rPr>
              <w:t>uncertain and under pressure when planning the product portfolio</w:t>
            </w:r>
          </w:p>
        </w:tc>
      </w:tr>
      <w:tr>
        <w:trPr>
          <w:cantSplit w:val="1"/>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David Chen, Automotive Business Intelligence Manager at a consulting firm</w:t>
            </w:r>
          </w:p>
        </w:tc>
        <w:tc>
          <w:tcPr/>
          <w:p w:rsidR="00000000" w:rsidDel="00000000" w:rsidP="00000000" w:rsidRDefault="00000000" w:rsidRPr="00000000" w14:paraId="00000022">
            <w:pPr>
              <w:rPr>
                <w:sz w:val="24"/>
                <w:szCs w:val="24"/>
              </w:rPr>
            </w:pPr>
            <w:r w:rsidDel="00000000" w:rsidR="00000000" w:rsidRPr="00000000">
              <w:rPr>
                <w:rtl w:val="0"/>
              </w:rPr>
              <w:t>benchmark manufacturer market share, sales, battery technology mix and customer ratings to advise clients entering the EV market</w:t>
            </w:r>
          </w:p>
        </w:tc>
        <w:tc>
          <w:tcPr/>
          <w:p w:rsidR="00000000" w:rsidDel="00000000" w:rsidP="00000000" w:rsidRDefault="00000000" w:rsidRPr="00000000" w14:paraId="00000023">
            <w:pPr>
              <w:rPr>
                <w:sz w:val="24"/>
                <w:szCs w:val="24"/>
              </w:rPr>
            </w:pPr>
            <w:r w:rsidDel="00000000" w:rsidR="00000000" w:rsidRPr="00000000">
              <w:rPr>
                <w:rtl w:val="0"/>
              </w:rPr>
              <w:t>I cannot quickly see which manufacturers and battery technologies hold a competitive advantage</w:t>
            </w:r>
          </w:p>
        </w:tc>
        <w:tc>
          <w:tcPr/>
          <w:p w:rsidR="00000000" w:rsidDel="00000000" w:rsidP="00000000" w:rsidRDefault="00000000" w:rsidRPr="00000000" w14:paraId="00000024">
            <w:pPr>
              <w:rPr>
                <w:sz w:val="24"/>
                <w:szCs w:val="24"/>
              </w:rPr>
            </w:pPr>
            <w:r w:rsidDel="00000000" w:rsidR="00000000" w:rsidRPr="00000000">
              <w:rPr>
                <w:rtl w:val="0"/>
              </w:rPr>
              <w:t>the market data is large and lacks visual comparison across manufacturers, battery types and production locations</w:t>
            </w:r>
          </w:p>
        </w:tc>
        <w:tc>
          <w:tcPr/>
          <w:p w:rsidR="00000000" w:rsidDel="00000000" w:rsidP="00000000" w:rsidRDefault="00000000" w:rsidRPr="00000000" w14:paraId="00000025">
            <w:pPr>
              <w:rPr>
                <w:sz w:val="24"/>
                <w:szCs w:val="24"/>
              </w:rPr>
            </w:pPr>
            <w:r w:rsidDel="00000000" w:rsidR="00000000" w:rsidRPr="00000000">
              <w:rPr>
                <w:rtl w:val="0"/>
              </w:rPr>
              <w:t>frustrated and less confident in my recommendations</w:t>
            </w:r>
          </w:p>
        </w:tc>
      </w:tr>
      <w:tr>
        <w:trPr>
          <w:cantSplit w:val="1"/>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PS-3</w:t>
            </w:r>
          </w:p>
        </w:tc>
        <w:tc>
          <w:tcPr/>
          <w:p w:rsidR="00000000" w:rsidDel="00000000" w:rsidP="00000000" w:rsidRDefault="00000000" w:rsidRPr="00000000" w14:paraId="00000021">
            <w:pPr>
              <w:rPr>
                <w:sz w:val="24"/>
                <w:szCs w:val="24"/>
              </w:rPr>
            </w:pPr>
            <w:r w:rsidDel="00000000" w:rsidR="00000000" w:rsidRPr="00000000">
              <w:rPr>
                <w:rtl w:val="0"/>
              </w:rPr>
              <w:t>Dr. Sarah Williams, Sustainable Mobility Research Analyst</w:t>
            </w:r>
          </w:p>
        </w:tc>
        <w:tc>
          <w:tcPr/>
          <w:p w:rsidR="00000000" w:rsidDel="00000000" w:rsidP="00000000" w:rsidRDefault="00000000" w:rsidRPr="00000000" w14:paraId="00000022">
            <w:pPr>
              <w:rPr>
                <w:sz w:val="24"/>
                <w:szCs w:val="24"/>
              </w:rPr>
            </w:pPr>
            <w:r w:rsidDel="00000000" w:rsidR="00000000" w:rsidRPr="00000000">
              <w:rPr>
                <w:rtl w:val="0"/>
              </w:rPr>
              <w:t>compare battery technologies, driving range, charging performance and degradation to understand what drives EV adoption</w:t>
            </w:r>
          </w:p>
        </w:tc>
        <w:tc>
          <w:tcPr/>
          <w:p w:rsidR="00000000" w:rsidDel="00000000" w:rsidP="00000000" w:rsidRDefault="00000000" w:rsidRPr="00000000" w14:paraId="00000023">
            <w:pPr>
              <w:rPr>
                <w:sz w:val="24"/>
                <w:szCs w:val="24"/>
              </w:rPr>
            </w:pPr>
            <w:r w:rsidDel="00000000" w:rsidR="00000000" w:rsidRPr="00000000">
              <w:rPr>
                <w:rtl w:val="0"/>
              </w:rPr>
              <w:t>I cannot easily show technology trends and improvements over time</w:t>
            </w:r>
          </w:p>
        </w:tc>
        <w:tc>
          <w:tcPr/>
          <w:p w:rsidR="00000000" w:rsidDel="00000000" w:rsidP="00000000" w:rsidRDefault="00000000" w:rsidRPr="00000000" w14:paraId="00000024">
            <w:pPr>
              <w:rPr>
                <w:sz w:val="24"/>
                <w:szCs w:val="24"/>
              </w:rPr>
            </w:pPr>
            <w:r w:rsidDel="00000000" w:rsidR="00000000" w:rsidRPr="00000000">
              <w:rPr>
                <w:rtl w:val="0"/>
              </w:rPr>
              <w:t>battery, charging, range and efficiency metrics are scattered and not presented in one consistent view</w:t>
            </w:r>
          </w:p>
        </w:tc>
        <w:tc>
          <w:tcPr/>
          <w:p w:rsidR="00000000" w:rsidDel="00000000" w:rsidP="00000000" w:rsidRDefault="00000000" w:rsidRPr="00000000" w14:paraId="00000025">
            <w:pPr>
              <w:rPr>
                <w:sz w:val="24"/>
                <w:szCs w:val="24"/>
              </w:rPr>
            </w:pPr>
            <w:r w:rsidDel="00000000" w:rsidR="00000000" w:rsidRPr="00000000">
              <w:rPr>
                <w:rtl w:val="0"/>
              </w:rPr>
              <w:t>concerned about guiding policy without clear, evidence-based insight</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