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Pr>
          <w:b w:val="1"/>
          <w:bCs w:val="1"/>
          <w:sz w:val="24"/>
          <w:szCs w:val="24"/>
          <w:rtl w:val="0"/>
        </w:rPr>
        <w:t xml:space="preserve">Project Design Phase-I</w:t>
      </w:r>
    </w:p>
    <w:p w:rsidR="00000000" w:rsidDel="00000000" w:rsidP="00000000" w:rsidRDefault="00000000" w:rsidRPr="00000000" w14:paraId="00000002">
      <w:pPr>
        <w:spacing w:after="0" w:lineRule="auto"/>
        <w:jc w:val="center"/>
        <w:rPr>
          <w:b w:val="1"/>
          <w:bCs w:val="1"/>
          <w:sz w:val="24"/>
          <w:szCs w:val="24"/>
        </w:rPr>
      </w:pPr>
      <w:r>
        <w:rPr>
          <w:b w:val="1"/>
          <w:bCs w:val="1"/>
          <w:sz w:val="24"/>
          <w:szCs w:val="24"/>
          <w:rtl w:val="0"/>
        </w:rPr>
        <w:t xml:space="preserve">Solution Architecture</w:t>
      </w:r>
    </w:p>
    <w:p w:rsidR="00000000" w:rsidDel="00000000" w:rsidP="00000000" w:rsidRDefault="00000000" w:rsidRPr="00000000" w14:paraId="00000003">
      <w:pPr>
        <w:spacing w:after="0" w:lineRule="auto"/>
        <w:jc w:val="center"/>
        <w:rPr>
          <w:b w:val="1"/>
          <w:bCs w:val="1"/>
        </w:rPr>
      </w:pPr>
      <w:r>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Pr>
                <w:rtl w:val="0"/>
              </w:rPr>
              <w:t xml:space="preserve">Date</w:t>
            </w:r>
          </w:p>
        </w:tc>
        <w:tc>
          <w:tcPr/>
          <w:p w:rsidR="00000000" w:rsidDel="00000000" w:rsidP="00000000" w:rsidRDefault="00000000" w:rsidRPr="00000000" w14:paraId="00000005">
            <w:pPr>
              <w:rPr/>
            </w:pPr>
            <w:r>
              <w:rPr>
                <w:rtl w:val="0"/>
              </w:rPr>
              <w:t xml:space="preserve">19 September 2026</w:t>
            </w:r>
          </w:p>
        </w:tc>
      </w:tr>
      <w:tr>
        <w:trPr>
          <w:cantSplit w:val="0"/>
          <w:tblHeader w:val="0"/>
        </w:trPr>
        <w:tc>
          <w:tcPr/>
          <w:p w:rsidR="00000000" w:rsidDel="00000000" w:rsidP="00000000" w:rsidRDefault="00000000" w:rsidRPr="00000000" w14:paraId="00000006">
            <w:pPr>
              <w:rPr/>
            </w:pPr>
            <w:r>
              <w:rPr>
                <w:rtl w:val="0"/>
              </w:rPr>
              <w:t xml:space="preserve">Team ID</w:t>
            </w:r>
          </w:p>
        </w:tc>
        <w:tc>
          <w:tcPr/>
          <w:p w:rsidR="00000000" w:rsidDel="00000000" w:rsidP="00000000" w:rsidRDefault="00000000" w:rsidRPr="00000000" w14:paraId="00000007">
            <w:pPr>
              <w:rPr/>
            </w:pPr>
            <w:r>
              <w:rPr>
                <w:rtl w:val="0"/>
              </w:rPr>
              <w:t xml:space="preserve">PNT2022TMIDxxxxxx</w:t>
            </w:r>
          </w:p>
        </w:tc>
      </w:tr>
      <w:tr>
        <w:trPr>
          <w:cantSplit w:val="0"/>
          <w:tblHeader w:val="0"/>
        </w:trPr>
        <w:tc>
          <w:tcPr/>
          <w:p w:rsidR="00000000" w:rsidDel="00000000" w:rsidP="00000000" w:rsidRDefault="00000000" w:rsidRPr="00000000" w14:paraId="00000008">
            <w:pPr>
              <w:rPr/>
            </w:pPr>
            <w:r>
              <w:rPr>
                <w:rtl w:val="0"/>
              </w:rPr>
              <w:t xml:space="preserve">Project Name</w:t>
            </w:r>
          </w:p>
        </w:tc>
        <w:tc>
          <w:tcPr/>
          <w:p w:rsidR="00000000" w:rsidDel="00000000" w:rsidP="00000000" w:rsidRDefault="00000000" w:rsidRPr="00000000" w14:paraId="00000009">
            <w:pPr>
              <w:rPr/>
            </w:pPr>
            <w:r>
              <w:rPr>
                <w:rtl w:val="0"/>
              </w:rPr>
              <w:t xml:space="preserve">Project - EV Market Analysis Dashboard (Tableau)</w:t>
            </w:r>
          </w:p>
        </w:tc>
      </w:tr>
      <w:tr>
        <w:trPr>
          <w:cantSplit w:val="0"/>
          <w:tblHeader w:val="0"/>
        </w:trPr>
        <w:tc>
          <w:tcPr/>
          <w:p w:rsidR="00000000" w:rsidDel="00000000" w:rsidP="00000000" w:rsidRDefault="00000000" w:rsidRPr="00000000" w14:paraId="0000000A">
            <w:pPr>
              <w:rPr/>
            </w:pPr>
            <w:r>
              <w:rPr>
                <w:rtl w:val="0"/>
              </w:rPr>
              <w:t xml:space="preserve">Maximum Marks</w:t>
            </w:r>
          </w:p>
        </w:tc>
        <w:tc>
          <w:tcPr/>
          <w:p w:rsidR="00000000" w:rsidDel="00000000" w:rsidP="00000000" w:rsidRDefault="00000000" w:rsidRPr="00000000" w14:paraId="0000000B">
            <w:pPr>
              <w:rPr/>
            </w:pPr>
            <w:r>
              <w:rPr>
                <w:rtl w:val="0"/>
              </w:rPr>
              <w:t xml:space="preserve">4 Marks</w:t>
            </w:r>
          </w:p>
        </w:tc>
      </w:tr>
    </w:tbl>
    <w:p w:rsidR="00000000" w:rsidDel="00000000" w:rsidP="00000000" w:rsidRDefault="00000000" w:rsidRPr="00000000" w14:paraId="0000000C">
      <w:pPr>
        <w:rPr>
          <w:b w:val="1"/>
          <w:bCs w:val="1"/>
        </w:rPr>
      </w:pPr>
      <w:r>
        <w:rPr>
          <w:rtl w:val="0"/>
        </w:rPr>
      </w:r>
    </w:p>
    <w:p w:rsidR="00000000" w:rsidDel="00000000" w:rsidP="00000000" w:rsidRDefault="00000000" w:rsidRPr="00000000" w14:paraId="0000000D">
      <w:pPr>
        <w:rPr>
          <w:rFonts w:ascii="Arial" w:cs="Arial" w:eastAsia="Arial" w:hAnsi="Arial"/>
          <w:b w:val="1"/>
          <w:bCs w:val="1"/>
          <w:color w:val="000000"/>
          <w:sz w:val="24"/>
          <w:szCs w:val="24"/>
        </w:rPr>
      </w:pPr>
      <w:r>
        <w:rPr>
          <w:rFonts w:ascii="Arial" w:cs="Arial" w:eastAsia="Arial" w:hAnsi="Arial"/>
          <w:b w:val="1"/>
          <w:bCs w:val="1"/>
          <w:color w:val="000000"/>
          <w:sz w:val="24"/>
          <w:szCs w:val="24"/>
          <w:rtl w:val="0"/>
        </w:rPr>
        <w:t xml:space="preserve">Solution Architecture:</w:t>
      </w:r>
    </w:p>
    <w:p w:rsidR="00000000" w:rsidDel="00000000" w:rsidP="00000000" w:rsidRDefault="00000000" w:rsidRPr="00000000" w14:paraId="0000000E">
      <w:pPr>
        <w:shd w:fill="ffffff" w:val="clear"/>
        <w:spacing w:after="375" w:line="240" w:lineRule="auto"/>
        <w:rPr>
          <w:rFonts w:ascii="Arial" w:cs="Arial" w:eastAsia="Arial" w:hAnsi="Arial"/>
          <w:color w:val="000000"/>
          <w:sz w:val="24"/>
          <w:szCs w:val="24"/>
        </w:rPr>
      </w:pPr>
      <w:r>
        <w:rPr>
          <w:rFonts w:ascii="Arial" w:cs="Arial" w:eastAsia="Arial" w:hAnsi="Arial"/>
          <w:color w:val="000000"/>
          <w:sz w:val="24"/>
          <w:szCs w:val="24"/>
          <w:rtl w:val="0"/>
        </w:rPr>
        <w:t xml:space="preserve">Solution architecture is a complex process – with many sub-processes – that bridges the gap between business problems and technology solutions. Its goals are to:</w:t>
      </w:r>
    </w:p>
    <w:p w:rsidR="00000000" w:rsidDel="00000000" w:rsidP="00000000" w:rsidRDefault="00000000" w:rsidRPr="00000000" w14:paraId="0000000F">
      <w:pPr>
        <w:numPr>
          <w:ilvl w:val="0"/>
          <w:numId w:val="1"/>
        </w:numPr>
        <w:shd w:fill="ffffff" w:val="clear"/>
        <w:spacing w:after="150" w:before="280" w:line="240" w:lineRule="auto"/>
        <w:ind w:left="720" w:hanging="360"/>
        <w:rPr>
          <w:color w:val="000000"/>
        </w:rPr>
      </w:pPr>
      <w:r>
        <w:rPr>
          <w:rFonts w:ascii="Arial" w:cs="Arial" w:eastAsia="Arial" w:hAnsi="Arial"/>
          <w:color w:val="000000"/>
          <w:sz w:val="24"/>
          <w:szCs w:val="24"/>
          <w:rtl w:val="0"/>
        </w:rPr>
        <w:t xml:space="preserve">Find the best tech solution to solve existing business problems.</w:t>
      </w:r>
    </w:p>
    <w:p w:rsidR="00000000" w:rsidDel="00000000" w:rsidP="00000000" w:rsidRDefault="00000000" w:rsidRPr="00000000" w14:paraId="00000010">
      <w:pPr>
        <w:numPr>
          <w:ilvl w:val="0"/>
          <w:numId w:val="1"/>
        </w:numPr>
        <w:shd w:fill="ffffff" w:val="clear"/>
        <w:spacing w:after="150" w:before="0" w:line="240" w:lineRule="auto"/>
        <w:ind w:left="720" w:hanging="360"/>
        <w:rPr>
          <w:color w:val="000000"/>
        </w:rPr>
      </w:pPr>
      <w:r>
        <w:rPr>
          <w:rFonts w:ascii="Arial" w:cs="Arial" w:eastAsia="Arial" w:hAnsi="Arial"/>
          <w:color w:val="000000"/>
          <w:sz w:val="24"/>
          <w:szCs w:val="24"/>
          <w:rtl w:val="0"/>
        </w:rPr>
        <w:t xml:space="preserve">Describe the structure, characteristics, behavior, and other aspects of the software to project stakeholders.</w:t>
      </w:r>
    </w:p>
    <w:p w:rsidR="00000000" w:rsidDel="00000000" w:rsidP="00000000" w:rsidRDefault="00000000" w:rsidRPr="00000000" w14:paraId="00000011">
      <w:pPr>
        <w:numPr>
          <w:ilvl w:val="0"/>
          <w:numId w:val="1"/>
        </w:numPr>
        <w:shd w:fill="ffffff" w:val="clear"/>
        <w:spacing w:after="150" w:before="0" w:line="240" w:lineRule="auto"/>
        <w:ind w:left="720" w:hanging="360"/>
        <w:rPr>
          <w:color w:val="000000"/>
        </w:rPr>
      </w:pPr>
      <w:r>
        <w:rPr>
          <w:rFonts w:ascii="Arial" w:cs="Arial" w:eastAsia="Arial" w:hAnsi="Arial"/>
          <w:color w:val="000000"/>
          <w:sz w:val="24"/>
          <w:szCs w:val="24"/>
          <w:rtl w:val="0"/>
        </w:rPr>
        <w:t xml:space="preserve">Define features, development phases, and solution requirements.</w:t>
      </w:r>
    </w:p>
    <w:p w:rsidR="00000000" w:rsidDel="00000000" w:rsidP="00000000" w:rsidRDefault="00000000" w:rsidRPr="00000000" w14:paraId="00000012">
      <w:pPr>
        <w:numPr>
          <w:ilvl w:val="0"/>
          <w:numId w:val="1"/>
        </w:numPr>
        <w:shd w:fill="ffffff" w:val="clear"/>
        <w:spacing w:after="150" w:before="0" w:line="240" w:lineRule="auto"/>
        <w:ind w:left="720" w:hanging="360"/>
        <w:rPr>
          <w:color w:val="000000"/>
        </w:rPr>
      </w:pPr>
      <w:r>
        <w:rPr>
          <w:rFonts w:ascii="Arial" w:cs="Arial" w:eastAsia="Arial" w:hAnsi="Arial"/>
          <w:color w:val="000000"/>
          <w:sz w:val="24"/>
          <w:szCs w:val="24"/>
          <w:rtl w:val="0"/>
        </w:rPr>
        <w:t xml:space="preserve">Provide specifications according to which the solution is defined, managed, and delivered.</w:t>
      </w:r>
    </w:p>
    <w:p w:rsidR="00000000" w:rsidDel="00000000" w:rsidP="00000000" w:rsidRDefault="00000000" w:rsidRPr="00000000" w14:paraId="00000013">
      <w:pPr>
        <w:rPr>
          <w:b w:val="1"/>
          <w:bCs w:val="1"/>
        </w:rPr>
      </w:pPr>
      <w:r>
        <w:rPr>
          <w:rtl w:val="0"/>
        </w:rPr>
      </w:r>
    </w:p>
    <w:p w:rsidR="00000000" w:rsidDel="00000000" w:rsidP="00000000" w:rsidRDefault="00000000" w:rsidRPr="00000000" w14:paraId="00000014">
      <w:pPr>
        <w:rPr>
          <w:b w:val="1"/>
          <w:bCs w:val="1"/>
        </w:rPr>
      </w:pPr>
      <w:r>
        <w:rPr>
          <w:rFonts w:ascii="Arial" w:cs="Arial" w:eastAsia="Arial" w:hAnsi="Arial"/>
          <w:b w:val="1"/>
          <w:bCs w:val="1"/>
          <w:sz w:val="24"/>
          <w:szCs w:val="24"/>
          <w:rtl w:val="0"/>
        </w:rPr>
        <w:t xml:space="preserve">Sample </w:t>
      </w:r>
      <w:r>
        <w:rPr>
          <w:rFonts w:ascii="Arial" w:cs="Arial" w:eastAsia="Arial" w:hAnsi="Arial"/>
          <w:b w:val="1"/>
          <w:bCs w:val="1"/>
          <w:color w:val="000000"/>
          <w:sz w:val="24"/>
          <w:szCs w:val="24"/>
          <w:rtl w:val="0"/>
        </w:rPr>
        <w:t xml:space="preserve">Solution Architecture Diagram</w:t>
      </w:r>
      <w:r>
        <w:rPr>
          <w:b w:val="1"/>
          <w:bCs w:val="1"/>
          <w:rtl w:val="0"/>
        </w:rPr>
        <w:t xml:space="preserve">: </w:t>
      </w:r>
    </w:p>
    <w:p w:rsidR="00000000" w:rsidDel="00000000" w:rsidP="00000000" w:rsidRDefault="00000000" w:rsidRPr="00000000" w14:paraId="00000015">
      <w:pPr>
        <w:tabs>
          <w:tab w:val="left" w:leader="none" w:pos="5529"/>
        </w:tabs>
        <w:ind w:left="2160" w:firstLine="0"/>
        <w:rPr>
          <w:b w:val="1"/>
          <w:bCs w:val="1"/>
        </w:rPr>
      </w:pPr>
      <w:r>
        <w:rPr/>
        <w:drawing>
          <wp:inline distB="114300" distT="114300" distL="114300" distR="114300">
            <wp:extent cx="2914650" cy="4065101"/>
            <wp:effectExtent b="0" l="0" r="0" t="0"/>
            <wp:docPr id="3" name="image3.png"/>
            <a:graphic>
              <a:graphicData uri="http://schemas.openxmlformats.org/drawingml/2006/picture">
                <pic:pic>
                  <pic:nvPicPr>
                    <pic:cNvPr id="0" name="image3.png"/>
                    <pic:cNvPicPr preferRelativeResize="0"/>
                  </pic:nvPicPr>
                  <pic:blipFill>
                    <a:blip r:embed="rId7"/>
                    <a:srcRect b="0" l="0" r="0" t="7066"/>
                    <a:stretch>
                      <a:fillRect/>
                    </a:stretch>
                  </pic:blipFill>
                  <pic:spPr>
                    <a:xfrm>
                      <a:off x="0" y="0"/>
                      <a:ext cx="2914650" cy="4065101"/>
                    </a:xfrm>
                    <a:prstGeom prst="rect"/>
                    <a:ln/>
                  </pic:spPr>
                </pic:pic>
              </a:graphicData>
            </a:graphic>
          </wp:inline>
        </w:drawing>
      </w:r>
      <w:r>
        <w:rPr>
          <w:rtl w:val="0"/>
        </w:rPr>
      </w:r>
    </w:p>
    <w:p w:rsidR="00000000" w:rsidDel="00000000" w:rsidP="00000000" w:rsidRDefault="00000000" w:rsidRPr="00000000" w14:paraId="00000016">
      <w:pPr>
        <w:rPr>
          <w:b w:val="1"/>
          <w:bCs w:val="1"/>
        </w:rPr>
      </w:pPr>
      <w:r>
        <w:rPr>
          <w:rtl w:val="0"/>
        </w:rPr>
      </w:r>
    </w:p>
    <w:p w:rsidR="00000000" w:rsidDel="00000000" w:rsidP="00000000" w:rsidRDefault="00000000" w:rsidRPr="00000000" w14:paraId="00000017">
      <w:pPr>
        <w:rPr>
          <w:b w:val="1"/>
          <w:bCs w:val="1"/>
        </w:rPr>
      </w:pPr>
      <w:r>
        <w:rPr>
          <w:rtl w:val="0"/>
        </w:rPr>
      </w:r>
    </w:p>
    <w:p w:rsidR="00000000" w:rsidDel="00000000" w:rsidP="00000000" w:rsidRDefault="00000000" w:rsidRPr="00000000" w14:paraId="00000018">
      <w:pPr>
        <w:rPr>
          <w:b w:val="1"/>
          <w:bCs w:val="1"/>
        </w:rPr>
      </w:pPr>
      <w:r>
        <w:rPr>
          <w:b w:val="1"/>
          <w:bCs w:val="1"/>
          <w:rtl w:val="0"/>
        </w:rPr>
        <w:t xml:space="preserve">Component Description Table</w:t>
      </w:r>
    </w:p>
    <w:sdt>
      <w:sdtPr>
        <w:lock w:val="contentLocked"/>
        <w:id w:val="-439335461"/>
        <w:tag w:val="goog_rdk_0"/>
      </w:sdtPr>
      <w:sdtContent>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3990"/>
            <w:gridCol w:w="3000"/>
            <w:tblGridChange w:id="0">
              <w:tblGrid>
                <w:gridCol w:w="2010"/>
                <w:gridCol w:w="3990"/>
                <w:gridCol w:w="300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jc w:val="center"/>
                  <w:rPr>
                    <w:b w:val="1"/>
                    <w:bCs w:val="1"/>
                  </w:rPr>
                </w:pPr>
                <w:r>
                  <w:rPr>
                    <w:b w:val="1"/>
                    <w:bCs w:val="1"/>
                    <w:rtl w:val="0"/>
                  </w:rPr>
                  <w:t xml:space="preserve">Component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Description / Role in Architecture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Technology Used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t xml:space="preserve">Data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t xml:space="preserve">Electric vehicle market dataset (CSV/Excel) with vehicle category, manufacturer, battery type, annual sales units, price (USD), range (km), charging times, acceleration, battery degradation, CO2 saved, customer rating, manufacturing country and model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t xml:space="preserve">CSV / Excel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t xml:space="preserve">Data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t xml:space="preserve">Tableau connects to the EV dataset and loads it as a live or extract connection so that all worksheets read from one consistent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t xml:space="preserve">Tableau Desktop Data Source tab, Tableau Extract (.hyper)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t xml:space="preserve">Data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t xml:space="preserve">Data is checked for nulls and duplicates, field data types are set (measures vs dimensions) and calculated fields are created, e.g. average price, average range and average customer 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t xml:space="preserve">Tableau Data Interpreter, Calculated Fields, Filters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t xml:space="preserve">Data Model / Storage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t xml:space="preserve">The cleaned data is held as a single table / extract that serves as the data model for all nine worksheets and both dashboards.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t xml:space="preserve">Tableau Extract (.hyper), Tableau Data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t xml:space="preserve">Analytics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t xml:space="preserve">Worksheets compute KPIs and measures: annual sales by category, battery type vs sales, price vs range, top 15 manufacturers by sales, charging time by battery type, efficiency by use case, range by model year, acceleration by manufacturer, and degradation vs DC charging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t xml:space="preserve">Tableau Worksheets (bar, dual-axis, stacked bar, scatter, line, heat map, area), Top-N Filters, Measure Names /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t xml:space="preserve">Visualization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t xml:space="preserve">Dashboard 1 (Market Overview) and Dashboard 2 (Battery &amp; Performance) combine the worksheets with interactive filters, colour legends, tooltips and highlight actions in tiled layouts.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t xml:space="preserve">Tableau Dashboards, Filter / Highlight Actions, Device Preview (Default and Phone)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t xml:space="preserve">Business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t xml:space="preserve">Emily Johnson (Market Strategy Director), David Chen (BI Manager) and Dr. Sarah Williams (Mobility Research Analyst) use the dashboards to study sales trends, manufacturer share, battery technology adoption, range, charging and customer satisfaction.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t xml:space="preserve">Tableau Public / Tableau Server (published dashboards)</w:t>
                </w:r>
              </w:p>
            </w:tc>
          </w:tr>
        </w:tbl>
      </w:sdtContent>
    </w:sdt>
    <w:p w:rsidR="00000000" w:rsidDel="00000000" w:rsidP="00000000" w:rsidRDefault="00000000" w:rsidRPr="00000000" w14:paraId="00000025">
      <w:pPr>
        <w:rPr>
          <w:b w:val="1"/>
          <w:bCs w:val="1"/>
        </w:rPr>
      </w:pPr>
      <w:r>
        <w:rPr>
          <w:rtl w:val="0"/>
        </w:rPr>
      </w:r>
    </w:p>
    <w:p w:rsidR="00000000" w:rsidDel="00000000" w:rsidP="00000000" w:rsidRDefault="00000000" w:rsidRPr="00000000" w14:paraId="00000026">
      <w:pPr>
        <w:rPr>
          <w:b w:val="1"/>
          <w:bCs w:val="1"/>
        </w:rPr>
      </w:pPr>
      <w:r>
        <w:rPr>
          <w:rtl w:val="0"/>
        </w:rPr>
      </w:r>
    </w:p>
    <w:sectPr>
      <w:headerReference r:id="rId8"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6553200</wp:posOffset>
          </wp:positionH>
          <wp:positionV relativeFrom="page">
            <wp:posOffset>239913</wp:posOffset>
          </wp:positionV>
          <wp:extent cx="864691" cy="395288"/>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76200</wp:posOffset>
          </wp:positionH>
          <wp:positionV relativeFrom="page">
            <wp:posOffset>144663</wp:posOffset>
          </wp:positionV>
          <wp:extent cx="1376363" cy="589870"/>
          <wp:effectExtent b="0" l="0" r="0" t="0"/>
          <wp:wrapNone/>
          <wp:docPr id="4"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NormalWeb">
    <w:name w:val="Normal (Web)"/>
    <w:basedOn w:val="Normal"/>
    <w:uiPriority w:val="99"/>
    <w:semiHidden w:val="1"/>
    <w:unhideWhenUsed w:val="1"/>
    <w:rsid w:val="009067B1"/>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Emphasis">
    <w:name w:val="Emphasis"/>
    <w:basedOn w:val="DefaultParagraphFont"/>
    <w:uiPriority w:val="20"/>
    <w:qFormat w:val="1"/>
    <w:rsid w:val="008E20B8"/>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kzLwCLXBqfgnFrwvmWhfF8j69Q==">CgMxLjAaHwoBMBIaChgICVIUChJ0YWJsZS5hcTFjZTE5ZmY4dHM4AHIhMXZzTEYwOHlxOEhxWnRKT05LektVLVNTNGdOcGdjczVO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2022-10-03T08:27:00Z</dcterms:created>
  <dc:creator>Amarender Katkam</dc:creator>
</cp:coreProperties>
</file>