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- EV Market Analysis Dashboard using Tableau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Collection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analyst, I can collect the EV market dataset (CSV/Excel) containing sales, price, battery, range, charging, manufacturer and rating fields.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analyst, I can understand the dataset fields and define the KPIs (annual sales, range, price, charging time, customer rating).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Preparation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analyst, I can clean the data (remove nulls and duplicates, fix data types) so that the analysis is accurate.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Connection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analyst, I can connect the cleaned dataset to Tableau and create an extract for fast performance.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Preparation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analyst, I can create calculated fields (e.g., average price, average range, average customer rating).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analyst, I can validate the loaded data against the source to confirm totals and categories match.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Worksheets (Market Overview)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strategy director, I can see annual sales units and price by vehicle category (bar + line dual-axis chart).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strategy director, I can see battery type vs annual sales split by category (stacked bar chart).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USN-9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researcher, I can compare average price vs average range by category (scatter plot).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USN-10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BI manager, I can view the top 15 manufacturers by annual sales with average customer rating (bar chart).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Worksheets (Battery &amp; Performance)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USN-11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researcher, I can compare average DC fast-charging and AC charging time by battery type.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USN-12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BI manager, I can see recommended use case vs average efficiency (Wh per km).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researcher, I can see average range by model year for each category (line chart).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Worksheets (Battery &amp; Performance)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USN-14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BI manager, I can compare manufacturers by average acceleration 0-100 (heat map).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USN-15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researcher, I can see battery degradation vs max DC charging power by battery type (area chart).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Design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USN-16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strategy director, I can view Dashboard 1 (Market Overview) combining sales, battery, price-range and manufacturer sheets.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USN-17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researcher, I can view Dashboard 2 (Battery &amp; Performance) combining charging, efficiency, range, acceleration and degradation sheets.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Interactivity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USN-18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filter by manufacturer, category and battery type, and highlight related data across charts.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Design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USN-19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read clear titles, colour legends and tooltips on every chart.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USN-20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open the dashboards in Default and Phone layouts (device preview).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Testing &amp; Publishing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USN-21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tester, I can verify the accuracy of charts, filters and actions and fix any issues found.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USN-22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stakeholder, I can access the final dashboards through a published Tableau Public / Server link.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Insights &amp; Reporting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stakeholder, I can read the key insights on top categories, manufacturers, battery trends and customer satisfaction.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USN-24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team, we can complete the final project documentation and report.</w:t>
            </w:r>
          </w:p>
        </w:tc>
        <w:tc>
          <w:tcPr/>
          <w:p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4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 Oct 2026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2026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 Nov 2026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2026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 Nov 2026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2026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 Nov 2026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 Nov 2026</w:t>
            </w: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/>
          <w:p>
            <w:pPr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4" name="image2.png"/>
            <a:graphic>
              <a:graphicData uri="http://schemas.openxmlformats.org/drawingml/2006/picture">
                <pic:pic>
                  <pic:nvPicPr>
                    <pic:cNvPr descr="Screen Shot 2016-06-16 at 1.37.43 PM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>
      <w:pPr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For this project: sprint duration = 6 days and team velocity = 20 story points per sprint, so the average velocity (AV) = 20 / 6 = 3.33 story points per day. Total planned work = 4 sprints x 20 = 80 story points.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>
      <w:pPr>
        <w:rPr>
          <w:rFonts w:ascii="Arial" w:cs="Arial" w:eastAsia="Arial" w:hAnsi="Arial"/>
        </w:rPr>
      </w:pPr>
      <w:r>
        <w:rPr>
          <w:rFonts w:ascii="Arial" w:cs="Arial" w:eastAsia="Arial" w:hAnsi="Arial"/>
        </w:rPr>
        <w:t xml:space="preserve">Planned (ideal) burndown for the 4 sprints; the actual line is updated as story points are completed.</w:t>
      </w:r>
    </w:p>
    <w:p>
      <w:pPr>
        <w:jc w:val="left"/>
      </w:pPr>
      <w:r>
        <w:drawing>
          <wp:inline distT="0" distB="0" distL="0" distR="0">
            <wp:extent cx="5120640" cy="2633472"/>
            <wp:docPr id="9001" name="Burndown char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burndown.png" descr="Ideal burndown chart"/>
                    <pic:cNvPicPr/>
                  </pic:nvPicPr>
                  <pic:blipFill>
                    <a:blip r:embed="rIdBurn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sectPr>
      <w:headerReference r:id="rId18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Relationship Id="rIdBurn" Type="http://schemas.openxmlformats.org/officeDocument/2006/relationships/image" Target="media/burndown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