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mbria" w:cs="Cambria" w:eastAsia="Cambria" w:hAnsi="Cambria"/>
          <w:b w:val="1"/>
          <w:bCs w:val="1"/>
          <w:color w:val="000000"/>
          <w:sz w:val="32"/>
          <w:szCs w:val="32"/>
        </w:rPr>
      </w:pPr>
      <w:r>
        <w:rPr>
          <w:rFonts w:ascii="Cambria" w:cs="Cambria" w:eastAsia="Cambria" w:hAnsi="Cambria"/>
          <w:b w:val="1"/>
          <w:bCs w:val="1"/>
          <w:sz w:val="32"/>
          <w:szCs w:val="3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495174</wp:posOffset>
            </wp:positionH>
            <wp:positionV relativeFrom="page">
              <wp:posOffset>133350</wp:posOffset>
            </wp:positionV>
            <wp:extent cx="1376363" cy="589870"/>
            <wp:effectExtent b="0" l="0" r="0" t="0"/>
            <wp:wrapNone/>
            <wp:docPr id="150707528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6363" cy="5898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>
        <w:rPr>
          <w:rFonts w:ascii="Cambria" w:cs="Cambria" w:eastAsia="Cambria" w:hAnsi="Cambria"/>
          <w:b w:val="1"/>
          <w:bCs w:val="1"/>
          <w:color w:val="000000"/>
          <w:sz w:val="32"/>
          <w:szCs w:val="32"/>
          <w:rtl w:val="0"/>
        </w:rPr>
        <w:t xml:space="preserve">Story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28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PNT2022TMIDxxxxxx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Electric Vehicle Market Analysis Dashboard using Tableau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B">
      <w:pPr>
        <w:rPr>
          <w:rFonts w:ascii="Cambria" w:cs="Cambria" w:eastAsia="Cambria" w:hAnsi="Cambria"/>
          <w:color w:val="000000"/>
          <w:sz w:val="24"/>
          <w:szCs w:val="24"/>
          <w:highlight w:val="white"/>
        </w:rPr>
      </w:pPr>
      <w:r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ind w:left="284" w:firstLine="0"/>
        <w:jc w:val="both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By using stories in Tableau, you can effectively communicate complex data in a way that is both interactive and engaging, making it easier for the audience to follow along and understand the insights.</w:t>
      </w:r>
      <w:r>
        <w:rPr>
          <w:rtl w:val="0"/>
        </w:rPr>
        <w:t xml:space="preserve"> </w:t>
      </w:r>
      <w:r>
        <w:rPr>
          <w:rFonts w:ascii="Calibri" w:cs="Calibri" w:eastAsia="Calibri" w:hAnsi="Calibri"/>
          <w:rtl w:val="0"/>
        </w:rPr>
        <w:t xml:space="preserve">It’s a tool for </w:t>
      </w:r>
      <w:r>
        <w:rPr>
          <w:rFonts w:ascii="Calibri" w:cs="Calibri" w:eastAsia="Calibri" w:hAnsi="Calibri"/>
          <w:b w:val="1"/>
          <w:bCs w:val="1"/>
          <w:rtl w:val="0"/>
        </w:rPr>
        <w:t xml:space="preserve">data storytelling</w:t>
      </w:r>
      <w:r>
        <w:rPr>
          <w:rFonts w:ascii="Calibri" w:cs="Calibri" w:eastAsia="Calibri" w:hAnsi="Calibri"/>
          <w:rtl w:val="0"/>
        </w:rPr>
        <w:t xml:space="preserve">, allowing you to present insights in a cohesive, engaging way that takes viewers through a logical progression of findings or analyses.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ind w:left="284" w:firstLine="0"/>
        <w:jc w:val="both"/>
        <w:rPr>
          <w:sz w:val="20"/>
          <w:szCs w:val="20"/>
          <w:highlight w:val="white"/>
        </w:rPr>
      </w:pPr>
      <w:r>
        <w:rPr>
          <w:rFonts w:ascii="Calibri" w:cs="Calibri" w:eastAsia="Calibri" w:hAnsi="Calibri"/>
          <w:rtl w:val="0"/>
        </w:rPr>
        <w:t xml:space="preserve">In Tableau, </w:t>
      </w:r>
      <w:r>
        <w:rPr>
          <w:rFonts w:ascii="Calibri" w:cs="Calibri" w:eastAsia="Calibri" w:hAnsi="Calibri"/>
          <w:b w:val="1"/>
          <w:bCs w:val="1"/>
          <w:rtl w:val="0"/>
        </w:rPr>
        <w:t xml:space="preserve">Story</w:t>
      </w:r>
      <w:r>
        <w:rPr>
          <w:rFonts w:ascii="Calibri" w:cs="Calibri" w:eastAsia="Calibri" w:hAnsi="Calibri"/>
          <w:rtl w:val="0"/>
        </w:rPr>
        <w:t xml:space="preserve"> is a feature that allows you to create a sequence of dashboards, visualizations, and text to present data insights in a cohesive and narrative-driven way. It's like a slideshow within Tableau that guides the audience through a series of data points, helping them understand key insights, trends, or outcomes of your analysis.</w:t>
      </w:r>
      <w:r>
        <w:rPr>
          <w:sz w:val="20"/>
          <w:szCs w:val="20"/>
          <w:rtl w:val="0"/>
        </w:rPr>
        <w:t xml:space="preserve">                   </w:t>
      </w:r>
      <w:r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ind w:left="1440" w:firstLine="0"/>
        <w:rPr>
          <w:rFonts w:ascii="Arial" w:cs="Arial" w:eastAsia="Arial" w:hAnsi="Arial"/>
          <w:color w:val="000000"/>
          <w:sz w:val="20"/>
          <w:szCs w:val="20"/>
        </w:rPr>
      </w:pPr>
      <w:r>
        <w:rPr>
          <w:rtl w:val="0"/>
        </w:rPr>
      </w:r>
    </w:p>
    <w:p>
      <w:pPr>
        <w:keepNext/>
        <w:spacing w:before="0" w:after="40"/>
        <w:ind w:left="0"/>
      </w:pPr>
      <w:r>
        <w:rPr>
          <w:rFonts w:ascii="Cambria" w:cs="Cambria" w:eastAsia="Cambria" w:hAnsi="Cambria"/>
          <w:b w:val="1"/>
          <w:bCs w:val="1"/>
          <w:sz w:val="24"/>
          <w:szCs w:val="24"/>
        </w:rPr>
        <w:t xml:space="preserve">Story Point 1: Market Overview (sales, battery adoption, price vs range, top manufacturers)</w:t>
      </w:r>
    </w:p>
    <w:p>
      <w:pPr>
        <w:spacing w:before="60" w:after="160"/>
        <w:jc w:val="center"/>
      </w:pPr>
      <w:r>
        <w:drawing>
          <wp:inline distT="0" distB="0" distL="0" distR="0">
            <wp:extent cx="5733288" cy="2944872"/>
            <wp:docPr id="9112" name="Story point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2" name="Story point 1" descr="Story point 1"/>
                    <pic:cNvPicPr/>
                  </pic:nvPicPr>
                  <pic:blipFill>
                    <a:blip r:embed="rIdS1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2944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0" w:after="40"/>
        <w:ind w:left="0"/>
      </w:pPr>
      <w:r>
        <w:rPr>
          <w:rFonts w:ascii="Cambria" w:cs="Cambria" w:eastAsia="Cambria" w:hAnsi="Cambria"/>
          <w:b w:val="1"/>
          <w:bCs w:val="1"/>
          <w:sz w:val="24"/>
          <w:szCs w:val="24"/>
        </w:rPr>
        <w:t xml:space="preserve">Story Point 2: Battery &amp; Performance (charging, efficiency, range, acceleration, degradation)</w:t>
      </w:r>
    </w:p>
    <w:p>
      <w:pPr>
        <w:spacing w:before="60" w:after="160"/>
        <w:jc w:val="center"/>
      </w:pPr>
      <w:r>
        <w:drawing>
          <wp:inline distT="0" distB="0" distL="0" distR="0">
            <wp:extent cx="5733288" cy="2918764"/>
            <wp:docPr id="9113" name="Story point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3" name="Story point 2" descr="Story point 2"/>
                    <pic:cNvPicPr/>
                  </pic:nvPicPr>
                  <pic:blipFill>
                    <a:blip r:embed="rIdS2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2918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rPr>
          <w:rFonts w:ascii="Arial" w:cs="Arial" w:eastAsia="Arial" w:hAnsi="Arial"/>
          <w:color w:val="000000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rPr>
          <w:rFonts w:ascii="Arial" w:cs="Arial" w:eastAsia="Arial" w:hAnsi="Arial"/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Observations:</w:t>
      </w:r>
    </w:p>
    <w:p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1"/>
          <w:bCs w:val="1"/>
          <w:sz w:val="24"/>
          <w:szCs w:val="24"/>
        </w:rPr>
        <w:t xml:space="preserve">Mass-Market Categories Lead Sales: </w:t>
      </w:r>
      <w:r>
        <w:rPr>
          <w:rFonts w:ascii="Cambria" w:cs="Cambria" w:eastAsia="Cambria" w:hAnsi="Cambria"/>
          <w:sz w:val="24"/>
          <w:szCs w:val="24"/>
        </w:rPr>
        <w:t xml:space="preserve">Two-Wheeler Scooter, Compact SUV, Hatchback and Sedan each sell roughly 150M+ units, while Electric Bus, Electric Truck and Pickup Truck sell the least.</w:t>
      </w:r>
    </w:p>
    <w:p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1"/>
          <w:bCs w:val="1"/>
          <w:sz w:val="24"/>
          <w:szCs w:val="24"/>
        </w:rPr>
        <w:t xml:space="preserve">NMC and LFP Batteries Dominate: </w:t>
      </w:r>
      <w:r>
        <w:rPr>
          <w:rFonts w:ascii="Cambria" w:cs="Cambria" w:eastAsia="Cambria" w:hAnsi="Cambria"/>
          <w:sz w:val="24"/>
          <w:szCs w:val="24"/>
        </w:rPr>
        <w:t xml:space="preserve">NMC and LFP together account for the largest share of annual sales (about 450M-500M units each), with Sodium-Ion and Solid-State still small.</w:t>
      </w:r>
    </w:p>
    <w:p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1"/>
          <w:bCs w:val="1"/>
          <w:sz w:val="24"/>
          <w:szCs w:val="24"/>
        </w:rPr>
        <w:t xml:space="preserve">Manufacturers Are Closely Matched: </w:t>
      </w:r>
      <w:r>
        <w:rPr>
          <w:rFonts w:ascii="Cambria" w:cs="Cambria" w:eastAsia="Cambria" w:hAnsi="Cambria"/>
          <w:sz w:val="24"/>
          <w:szCs w:val="24"/>
        </w:rPr>
        <w:t xml:space="preserve">The top 15 manufacturers sell about 8M-9M units each and their average customer ratings fall in a narrow 4.07-4.12 band.</w:t>
      </w:r>
    </w:p>
    <w:p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1"/>
          <w:bCs w:val="1"/>
          <w:sz w:val="24"/>
          <w:szCs w:val="24"/>
        </w:rPr>
        <w:t xml:space="preserve">Range Is Flat, Charging Differs: </w:t>
      </w:r>
      <w:r>
        <w:rPr>
          <w:rFonts w:ascii="Cambria" w:cs="Cambria" w:eastAsia="Cambria" w:hAnsi="Cambria"/>
          <w:sz w:val="24"/>
          <w:szCs w:val="24"/>
        </w:rPr>
        <w:t xml:space="preserve">Average range has barely changed from 2018 to 2026, while fast-charging time and battery degradation vary clearly by battery type.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left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</w:rPr>
        <w:t xml:space="preserve">Activity 2: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left"/>
        <w:rPr/>
      </w:pPr>
      <w:r>
        <w:rPr>
          <w:rtl w:val="0"/>
        </w:rPr>
        <w:t xml:space="preserve">Publish Story on Tableau Public and Paste Public link below</w:t>
      </w:r>
    </w:p>
    <w:p>
      <w:pPr>
        <w:spacing w:before="0" w:after="60"/>
        <w:ind w:left="0"/>
      </w:pPr>
      <w:r>
        <w:rPr>
          <w:rFonts w:ascii="Cambria" w:cs="Cambria" w:eastAsia="Cambria" w:hAnsi="Cambria"/>
          <w:b w:val="1"/>
          <w:bCs w:val="1"/>
          <w:sz w:val="24"/>
          <w:szCs w:val="24"/>
        </w:rPr>
        <w:t xml:space="preserve">Tableau Public link: </w:t>
      </w:r>
      <w:r>
        <w:rPr>
          <w:rFonts w:ascii="Cambria" w:cs="Cambria" w:eastAsia="Cambria" w:hAnsi="Cambria"/>
          <w:sz w:val="24"/>
          <w:szCs w:val="24"/>
        </w:rPr>
        <w:t xml:space="preserve">&lt;paste your published story link here&gt;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7738B3"/>
    <w:rPr>
      <w:color w:val="0563c1" w:themeColor="hyperlink"/>
      <w:u w:val="single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 w:val="1"/>
    <w:unhideWhenUsed w:val="1"/>
    <w:rsid w:val="00A2069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A20696"/>
    <w:rPr>
      <w:b w:val="1"/>
      <w:bCs w:val="1"/>
    </w:rPr>
  </w:style>
  <w:style w:type="paragraph" w:styleId="ListParagraph">
    <w:name w:val="List Paragraph"/>
    <w:basedOn w:val="Normal"/>
    <w:uiPriority w:val="34"/>
    <w:qFormat w:val="1"/>
    <w:rsid w:val="00642171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ublic.tableau.com/views/SalesStory_17247663658720/Story1?:language=en-US&amp;:sid=&amp;:redirect=auth&amp;:display_count=n&amp;:origin=viz_share_lin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S1" Type="http://schemas.openxmlformats.org/officeDocument/2006/relationships/image" Target="media/dash1.png"/><Relationship Id="rIdS2" Type="http://schemas.openxmlformats.org/officeDocument/2006/relationships/image" Target="media/dash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zL2iomqREe6lHXsS+xctm/G6fw==">CgMxLjA4AHIhMUNOa2Jpd0FtSklUTTR1UjMwNDJpb2FzcFBORUxWTUN5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2024-01-13T08:53:00Z</dcterms:created>
  <dc:creator>SmarBridge ML</dc:creator>
</cp:coreProperties>
</file>