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Define the Problem Statements</w:t>
      </w:r>
    </w:p>
    <w:p>
      <w:pPr>
        <w:jc w:val="center"/>
      </w:pPr>
      <w:r>
        <w:rPr>
          <w:i/>
          <w:sz w:val="20"/>
        </w:rPr>
        <w:t>Global Fuel Prices and Taxation Trends (2020–2026)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Nazia Khan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Global Fuel Prices and Taxation Trends (2020–2026)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Project 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29 October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2 Marks</w:t>
            </w:r>
          </w:p>
        </w:tc>
      </w:tr>
    </w:tbl>
    <w:p/>
    <w:p>
      <w:r>
        <w:t>The following problem statements are based on the three assigned scenarios and describe stakeholder needs, not measured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Problem Statement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I am (Customer)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I’m trying to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But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Because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PS-1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Dr. Sarah Mitchell, Energy Policy Consultant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compare regional fuel-price trends and tax-policy differences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the information is spread across countries and time periods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clear visual comparisons are needed to explore patterns consistently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uncertain about which patterns deserve further policy investigation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PS-2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Marcus Thompson, Global Supply Chain Manager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compare historical fuel prices and regional differences for planning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prices change over time and differ by location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a structured view of trends and variation is needed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less confident when comparing fuel procurement contexts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PS-3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Professor Elena Rodriguez, Energy Economics Researcher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explore how prices relate to tax percentage and income level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relationships can be mistaken for causal effects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transparent charts and careful interpretation are needed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Arial" w:hAnsi="Arial"/>
                <w:sz w:val="18"/>
              </w:rPr>
              <w:t>concerned about drawing conclusions beyond the available evidence</w:t>
            </w:r>
          </w:p>
        </w:tc>
      </w:tr>
    </w:tbl>
    <w:p/>
    <w:p>
      <w:pPr>
        <w:pStyle w:val="Heading1"/>
      </w:pPr>
      <w:r>
        <w:t>Shared Core Problem</w:t>
      </w:r>
    </w:p>
    <w:p>
      <w:r>
        <w:t>Stakeholders need an accessible, evidence-based way to explore global fuel prices and related indicators over time and across countries, regions, and income levels, while understanding the limits of the available dataset.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