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41F54BB3" w:rsidR="004D4158" w:rsidRPr="004D4158" w:rsidRDefault="0014718A" w:rsidP="0014718A">
            <w:pPr>
              <w:pStyle w:val="TableParagraph"/>
              <w:spacing w:before="1" w:line="360" w:lineRule="auto"/>
              <w:ind w:left="1440"/>
              <w:jc w:val="both"/>
              <w:rPr>
                <w:color w:val="000000" w:themeColor="text1"/>
                <w:sz w:val="24"/>
                <w:szCs w:val="24"/>
              </w:rPr>
            </w:pPr>
            <w:r>
              <w:rPr>
                <w:color w:val="000000" w:themeColor="text1"/>
                <w:sz w:val="24"/>
                <w:szCs w:val="24"/>
              </w:rPr>
              <w:t>Enamul Islam Mondol</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7552EC4A" w:rsidR="004D4158" w:rsidRPr="004D4158" w:rsidRDefault="0014718A">
            <w:pPr>
              <w:pStyle w:val="TableParagraph"/>
              <w:spacing w:before="1" w:line="360" w:lineRule="auto"/>
              <w:ind w:left="720"/>
              <w:jc w:val="both"/>
              <w:rPr>
                <w:color w:val="000000" w:themeColor="text1"/>
                <w:sz w:val="24"/>
                <w:szCs w:val="24"/>
              </w:rPr>
            </w:pPr>
            <w:r>
              <w:rPr>
                <w:color w:val="000000" w:themeColor="text1"/>
                <w:sz w:val="24"/>
                <w:szCs w:val="24"/>
              </w:rPr>
              <w:t>8</w:t>
            </w:r>
            <w:r w:rsidR="004D4158" w:rsidRPr="004D4158">
              <w:rPr>
                <w:color w:val="000000" w:themeColor="text1"/>
                <w:sz w:val="24"/>
                <w:szCs w:val="24"/>
              </w:rPr>
              <w:t>-</w:t>
            </w:r>
            <w:r w:rsidR="00C51F34">
              <w:rPr>
                <w:color w:val="000000" w:themeColor="text1"/>
                <w:sz w:val="24"/>
                <w:szCs w:val="24"/>
              </w:rPr>
              <w:t>1</w:t>
            </w:r>
            <w:r w:rsidR="004D4158" w:rsidRPr="004D4158">
              <w:rPr>
                <w:color w:val="000000" w:themeColor="text1"/>
                <w:sz w:val="24"/>
                <w:szCs w:val="24"/>
              </w:rPr>
              <w:t>-202</w:t>
            </w:r>
            <w:r>
              <w:rPr>
                <w:color w:val="000000" w:themeColor="text1"/>
                <w:sz w:val="24"/>
                <w:szCs w:val="24"/>
              </w:rPr>
              <w:t>3</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6FB246CC" w:rsidR="004D4158" w:rsidRDefault="007B043E">
            <w:pPr>
              <w:jc w:val="center"/>
              <w:rPr>
                <w:color w:val="000000" w:themeColor="text1"/>
                <w:sz w:val="22"/>
              </w:rPr>
            </w:pPr>
            <w:r>
              <w:rPr>
                <w:color w:val="000000" w:themeColor="text1"/>
                <w:sz w:val="22"/>
              </w:rPr>
              <w:t>11</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5057187F" w14:textId="77777777" w:rsidR="00D643B1" w:rsidRDefault="00D643B1" w:rsidP="00D643B1">
      <w:pPr>
        <w:rPr>
          <w:color w:val="000000" w:themeColor="text1"/>
        </w:rPr>
      </w:pPr>
      <w:r w:rsidRPr="00441973">
        <w:rPr>
          <w:color w:val="000000" w:themeColor="text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 Using this model, BigMart will try to understand the properties of products and stores which play a key role in increasing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47428F1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w:t>
      </w:r>
      <w:r w:rsidR="006E4FDD" w:rsidRPr="006E4FDD">
        <w:t xml:space="preserve"> </w:t>
      </w:r>
      <w:r w:rsidR="006E4FDD" w:rsidRPr="006E4FDD">
        <w:rPr>
          <w:b/>
          <w:color w:val="000000" w:themeColor="text1"/>
          <w:szCs w:val="24"/>
          <w:lang w:val="en-US"/>
        </w:rPr>
        <w:t>STORES SALES PREDICTION</w:t>
      </w:r>
      <w:r>
        <w:rPr>
          <w:color w:val="000000" w:themeColor="text1"/>
          <w:szCs w:val="24"/>
          <w:lang w:val="en-US"/>
        </w:rPr>
        <w:t>`.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lastRenderedPageBreak/>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0ABCA83A" w14:textId="77777777" w:rsidR="006A114A" w:rsidRDefault="006A114A" w:rsidP="004D4158">
      <w:pPr>
        <w:pStyle w:val="BodyText"/>
        <w:spacing w:line="276" w:lineRule="auto"/>
        <w:jc w:val="both"/>
        <w:rPr>
          <w:rFonts w:ascii="Calibri" w:hAnsi="Calibri" w:cs="Calibri"/>
        </w:rPr>
      </w:pPr>
    </w:p>
    <w:p w14:paraId="5F8B01E3" w14:textId="3247E22D"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with respect to data as it may contain null values, or redundant values, or various types of ambiguity, which also demands pre-processing of data. The dataset should therefore be </w:t>
      </w:r>
      <w:r>
        <w:rPr>
          <w:rFonts w:ascii="Calibri" w:hAnsi="Calibri" w:cs="Calibri"/>
        </w:rPr>
        <w:lastRenderedPageBreak/>
        <w:t>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lastRenderedPageBreak/>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76DC47C6" w:rsidR="004D4158" w:rsidRDefault="006A114A" w:rsidP="004D4158">
      <w:pPr>
        <w:pStyle w:val="BodyText"/>
        <w:spacing w:before="79" w:line="276" w:lineRule="auto"/>
        <w:jc w:val="both"/>
        <w:rPr>
          <w:rFonts w:ascii="Calibri" w:hAnsi="Calibri" w:cs="Calibri"/>
        </w:rPr>
      </w:pPr>
      <w:r>
        <w:rPr>
          <w:noProof/>
        </w:rPr>
        <w:drawing>
          <wp:anchor distT="0" distB="0" distL="114300" distR="114300" simplePos="0" relativeHeight="251663360" behindDoc="1" locked="0" layoutInCell="1" allowOverlap="1" wp14:anchorId="1C239123" wp14:editId="09409924">
            <wp:simplePos x="0" y="0"/>
            <wp:positionH relativeFrom="column">
              <wp:posOffset>374073</wp:posOffset>
            </wp:positionH>
            <wp:positionV relativeFrom="paragraph">
              <wp:posOffset>104313</wp:posOffset>
            </wp:positionV>
            <wp:extent cx="4828309" cy="2039882"/>
            <wp:effectExtent l="0" t="0" r="0" b="0"/>
            <wp:wrapTight wrapText="bothSides">
              <wp:wrapPolygon edited="0">
                <wp:start x="0" y="0"/>
                <wp:lineTo x="0" y="21385"/>
                <wp:lineTo x="21478" y="21385"/>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8309" cy="20398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31D03E65" w14:textId="77777777" w:rsidR="0065178C" w:rsidRDefault="0065178C" w:rsidP="004D4158">
      <w:pPr>
        <w:ind w:right="-432"/>
        <w:rPr>
          <w:color w:val="000000" w:themeColor="text1"/>
          <w:szCs w:val="24"/>
          <w:lang w:val="en-US"/>
        </w:rPr>
      </w:pPr>
    </w:p>
    <w:p w14:paraId="3470F5D1" w14:textId="77777777" w:rsidR="0065178C" w:rsidRDefault="0065178C" w:rsidP="004D4158">
      <w:pPr>
        <w:ind w:right="-432"/>
        <w:rPr>
          <w:b/>
          <w:bCs/>
          <w:color w:val="000000" w:themeColor="text1"/>
          <w:sz w:val="28"/>
          <w:szCs w:val="28"/>
          <w:lang w:val="en-US"/>
        </w:rPr>
      </w:pPr>
    </w:p>
    <w:p w14:paraId="3C64ED16" w14:textId="77777777" w:rsidR="0065178C" w:rsidRDefault="0065178C" w:rsidP="004D4158">
      <w:pPr>
        <w:ind w:right="-432"/>
        <w:rPr>
          <w:b/>
          <w:bCs/>
          <w:color w:val="000000" w:themeColor="text1"/>
          <w:sz w:val="28"/>
          <w:szCs w:val="28"/>
          <w:lang w:val="en-US"/>
        </w:rPr>
      </w:pPr>
    </w:p>
    <w:p w14:paraId="14F9177D" w14:textId="77777777" w:rsidR="0065178C" w:rsidRDefault="0065178C" w:rsidP="004D4158">
      <w:pPr>
        <w:ind w:right="-432"/>
        <w:rPr>
          <w:b/>
          <w:bCs/>
          <w:color w:val="000000" w:themeColor="text1"/>
          <w:sz w:val="28"/>
          <w:szCs w:val="28"/>
          <w:lang w:val="en-US"/>
        </w:rPr>
      </w:pPr>
    </w:p>
    <w:p w14:paraId="26425DBA" w14:textId="77777777" w:rsidR="0065178C" w:rsidRDefault="0065178C" w:rsidP="004D4158">
      <w:pPr>
        <w:ind w:right="-432"/>
        <w:rPr>
          <w:b/>
          <w:bCs/>
          <w:color w:val="000000" w:themeColor="text1"/>
          <w:sz w:val="28"/>
          <w:szCs w:val="28"/>
          <w:lang w:val="en-US"/>
        </w:rPr>
      </w:pPr>
    </w:p>
    <w:p w14:paraId="6B2B40FA" w14:textId="77777777" w:rsidR="0065178C" w:rsidRDefault="0065178C" w:rsidP="004D4158">
      <w:pPr>
        <w:ind w:right="-432"/>
        <w:rPr>
          <w:b/>
          <w:bCs/>
          <w:color w:val="000000" w:themeColor="text1"/>
          <w:sz w:val="28"/>
          <w:szCs w:val="28"/>
          <w:lang w:val="en-US"/>
        </w:rPr>
      </w:pPr>
    </w:p>
    <w:p w14:paraId="4A34561A" w14:textId="77777777" w:rsidR="0065178C" w:rsidRDefault="0065178C" w:rsidP="004D4158">
      <w:pPr>
        <w:ind w:right="-432"/>
        <w:rPr>
          <w:b/>
          <w:bCs/>
          <w:color w:val="000000" w:themeColor="text1"/>
          <w:sz w:val="28"/>
          <w:szCs w:val="28"/>
          <w:lang w:val="en-US"/>
        </w:rPr>
      </w:pPr>
    </w:p>
    <w:p w14:paraId="28E7AC0B" w14:textId="7568A2A4" w:rsidR="004D4158" w:rsidRDefault="004D4158" w:rsidP="004D4158">
      <w:pPr>
        <w:ind w:right="-432"/>
        <w:rPr>
          <w:b/>
          <w:bCs/>
          <w:color w:val="000000" w:themeColor="text1"/>
          <w:sz w:val="28"/>
          <w:szCs w:val="28"/>
          <w:lang w:val="en-US"/>
        </w:rPr>
      </w:pPr>
      <w:r>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6A1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shd w:val="clear" w:color="auto" w:fill="FFD966" w:themeFill="accent4" w:themeFillTint="99"/>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0070C0"/>
            <w:hideMark/>
          </w:tcPr>
          <w:p w14:paraId="10194A58" w14:textId="0C8CFAB9"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p>
        </w:tc>
      </w:tr>
      <w:tr w:rsidR="004D4158" w14:paraId="0D96E86F" w14:textId="77777777" w:rsidTr="006A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shd w:val="clear" w:color="auto" w:fill="FFD966" w:themeFill="accent4" w:themeFillTint="99"/>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hideMark/>
          </w:tcPr>
          <w:p w14:paraId="20E85F26" w14:textId="725E37C8"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w:t>
            </w:r>
          </w:p>
        </w:tc>
      </w:tr>
      <w:tr w:rsidR="004D4158" w14:paraId="5988A57C" w14:textId="77777777" w:rsidTr="006A114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shd w:val="clear" w:color="auto" w:fill="FFD966" w:themeFill="accent4" w:themeFillTint="99"/>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4. Proposed Solution</w:t>
      </w:r>
    </w:p>
    <w:p w14:paraId="46BB5F72" w14:textId="1A4BB710" w:rsidR="004D4158" w:rsidRDefault="0065178C" w:rsidP="004D4158">
      <w:pPr>
        <w:ind w:right="-432"/>
        <w:rPr>
          <w:color w:val="000000" w:themeColor="text1"/>
          <w:szCs w:val="24"/>
          <w:lang w:val="en-US"/>
        </w:rPr>
      </w:pPr>
      <w:r w:rsidRPr="0065178C">
        <w:rPr>
          <w:color w:val="000000" w:themeColor="text1"/>
          <w:szCs w:val="24"/>
          <w:lang w:val="en-US"/>
        </w:rPr>
        <w:t>We will use Exploratory Data Analysis (EDA) to find the Key relations between different attributes and will use a ML algorithm to predict the future sales demand. We can tell the company what are all the challenges they may face, what are the brands or products which is sold the most &amp; other such kind of things, this helps sales team to understand which product to sell &amp; which product to promote &amp; other such kind of things.</w:t>
      </w:r>
    </w:p>
    <w:p w14:paraId="1D4985BD"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177A2D4B" w14:textId="211C7F07" w:rsidR="004D4158" w:rsidRPr="0065178C" w:rsidRDefault="0065178C" w:rsidP="0065178C">
      <w:pPr>
        <w:ind w:right="-432"/>
        <w:rPr>
          <w:color w:val="000000" w:themeColor="text1"/>
          <w:szCs w:val="24"/>
          <w:lang w:val="en-US"/>
        </w:rPr>
      </w:pPr>
      <w:r>
        <w:rPr>
          <w:noProof/>
          <w:color w:val="000000" w:themeColor="text1"/>
          <w:szCs w:val="24"/>
          <w:lang w:val="en-US"/>
        </w:rPr>
        <w:drawing>
          <wp:inline distT="0" distB="0" distL="0" distR="0" wp14:anchorId="33899E81" wp14:editId="36B6E283">
            <wp:extent cx="5728970" cy="48698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970" cy="4869815"/>
                    </a:xfrm>
                    <a:prstGeom prst="rect">
                      <a:avLst/>
                    </a:prstGeom>
                    <a:noFill/>
                    <a:ln>
                      <a:noFill/>
                    </a:ln>
                  </pic:spPr>
                </pic:pic>
              </a:graphicData>
            </a:graphic>
          </wp:inline>
        </w:drawing>
      </w:r>
    </w:p>
    <w:p w14:paraId="38202603" w14:textId="77777777" w:rsidR="008C138A" w:rsidRDefault="008C138A" w:rsidP="004D4158">
      <w:pPr>
        <w:tabs>
          <w:tab w:val="left" w:pos="1253"/>
        </w:tabs>
        <w:rPr>
          <w:szCs w:val="24"/>
          <w:lang w:val="en-US"/>
        </w:rPr>
      </w:pPr>
    </w:p>
    <w:p w14:paraId="4528636C" w14:textId="77777777" w:rsidR="004D4158" w:rsidRDefault="004D4158" w:rsidP="004D4158">
      <w:pPr>
        <w:rPr>
          <w:b/>
          <w:bCs/>
          <w:color w:val="auto"/>
          <w:szCs w:val="24"/>
        </w:rPr>
      </w:pPr>
      <w:r>
        <w:rPr>
          <w:b/>
          <w:bCs/>
          <w:color w:val="auto"/>
          <w:szCs w:val="24"/>
        </w:rPr>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0449A9C4" w14:textId="77777777" w:rsidR="004D4158" w:rsidRDefault="004D4158" w:rsidP="004D4158">
      <w:pPr>
        <w:rPr>
          <w:color w:val="auto"/>
          <w:szCs w:val="24"/>
        </w:rPr>
      </w:pPr>
    </w:p>
    <w:p w14:paraId="466C68EF" w14:textId="77777777" w:rsidR="0065178C" w:rsidRDefault="0065178C" w:rsidP="004D4158">
      <w:pPr>
        <w:rPr>
          <w:b/>
          <w:bCs/>
          <w:color w:val="auto"/>
          <w:szCs w:val="24"/>
        </w:rPr>
      </w:pPr>
    </w:p>
    <w:p w14:paraId="1FAE042D" w14:textId="77777777" w:rsidR="0065178C" w:rsidRDefault="0065178C" w:rsidP="004D4158">
      <w:pPr>
        <w:rPr>
          <w:b/>
          <w:bCs/>
          <w:color w:val="auto"/>
          <w:szCs w:val="24"/>
        </w:rPr>
      </w:pPr>
    </w:p>
    <w:p w14:paraId="29F091CF" w14:textId="77777777" w:rsidR="0065178C" w:rsidRDefault="0065178C" w:rsidP="004D4158">
      <w:pPr>
        <w:rPr>
          <w:b/>
          <w:bCs/>
          <w:color w:val="auto"/>
          <w:szCs w:val="24"/>
        </w:rPr>
      </w:pPr>
    </w:p>
    <w:p w14:paraId="19027D4D" w14:textId="71E2EED0" w:rsidR="004D4158" w:rsidRDefault="004D4158" w:rsidP="004D4158">
      <w:pPr>
        <w:rPr>
          <w:b/>
          <w:bCs/>
          <w:color w:val="auto"/>
          <w:szCs w:val="24"/>
        </w:rPr>
      </w:pPr>
      <w:r>
        <w:rPr>
          <w:b/>
          <w:bCs/>
          <w:color w:val="auto"/>
          <w:szCs w:val="24"/>
        </w:rPr>
        <w:t>5.2 Raw Data Validation</w:t>
      </w:r>
    </w:p>
    <w:p w14:paraId="0F8DB630" w14:textId="77777777" w:rsidR="004D4158" w:rsidRDefault="004D4158" w:rsidP="004D4158">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A93004A" w14:textId="77777777" w:rsidR="004D4158" w:rsidRDefault="004D4158" w:rsidP="004D4158">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047F0136" w14:textId="77777777" w:rsidR="004D4158" w:rsidRDefault="004D4158" w:rsidP="004D4158">
      <w:pPr>
        <w:rPr>
          <w:color w:val="auto"/>
          <w:szCs w:val="24"/>
        </w:rPr>
      </w:pPr>
    </w:p>
    <w:p w14:paraId="175E1E6E" w14:textId="77777777" w:rsidR="004D4158" w:rsidRDefault="004D4158" w:rsidP="004D4158">
      <w:pPr>
        <w:rPr>
          <w:b/>
          <w:bCs/>
          <w:color w:val="auto"/>
          <w:szCs w:val="24"/>
        </w:rPr>
      </w:pPr>
      <w:r>
        <w:rPr>
          <w:b/>
          <w:bCs/>
          <w:color w:val="auto"/>
          <w:szCs w:val="24"/>
        </w:rPr>
        <w:t>5.3 Data Transformation</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0E482BB2" w14:textId="77777777" w:rsidR="004D4158" w:rsidRDefault="004D4158" w:rsidP="004D4158">
      <w:pPr>
        <w:rPr>
          <w:b/>
          <w:bCs/>
          <w:color w:val="auto"/>
          <w:szCs w:val="24"/>
        </w:rPr>
      </w:pPr>
      <w:r>
        <w:rPr>
          <w:b/>
          <w:bCs/>
          <w:color w:val="auto"/>
          <w:szCs w:val="24"/>
        </w:rPr>
        <w:t>5.4 New Feature Generation</w:t>
      </w:r>
    </w:p>
    <w:p w14:paraId="57892216" w14:textId="77777777" w:rsidR="00593DF3" w:rsidRPr="00E57454" w:rsidRDefault="00593DF3" w:rsidP="00593DF3">
      <w:pPr>
        <w:pStyle w:val="HTMLPreformatted"/>
        <w:rPr>
          <w:rFonts w:asciiTheme="minorHAnsi" w:hAnsiTheme="minorHAnsi" w:cstheme="minorHAnsi"/>
          <w:sz w:val="24"/>
          <w:szCs w:val="24"/>
        </w:rPr>
      </w:pPr>
      <w:bookmarkStart w:id="0" w:name="_Hlk82181136"/>
      <w:r w:rsidRPr="00E57454">
        <w:rPr>
          <w:rFonts w:asciiTheme="minorHAnsi" w:hAnsiTheme="minorHAnsi" w:cstheme="minorHAnsi"/>
          <w:sz w:val="24"/>
          <w:szCs w:val="24"/>
        </w:rPr>
        <w:t xml:space="preserve">We can derive new item category from </w:t>
      </w:r>
      <w:bookmarkEnd w:id="0"/>
      <w:r w:rsidRPr="00E57454">
        <w:rPr>
          <w:rFonts w:asciiTheme="minorHAnsi" w:hAnsiTheme="minorHAnsi" w:cstheme="minorHAnsi"/>
          <w:sz w:val="24"/>
          <w:szCs w:val="24"/>
        </w:rPr>
        <w:t>Outlet Years.</w:t>
      </w:r>
    </w:p>
    <w:p w14:paraId="670E16F6" w14:textId="77777777" w:rsidR="004D4158" w:rsidRDefault="004D4158" w:rsidP="004D4158">
      <w:pPr>
        <w:rPr>
          <w:color w:val="auto"/>
          <w:szCs w:val="24"/>
        </w:rPr>
      </w:pPr>
    </w:p>
    <w:p w14:paraId="2293B8BB" w14:textId="53259A59" w:rsidR="004D4158" w:rsidRDefault="004D4158" w:rsidP="004D4158">
      <w:pPr>
        <w:rPr>
          <w:b/>
          <w:bCs/>
          <w:color w:val="auto"/>
          <w:szCs w:val="24"/>
        </w:rPr>
      </w:pPr>
      <w:r>
        <w:rPr>
          <w:b/>
          <w:bCs/>
          <w:color w:val="auto"/>
          <w:szCs w:val="24"/>
        </w:rPr>
        <w:t>5.5 Data Pre</w:t>
      </w:r>
      <w:r w:rsidR="008C138A">
        <w:rPr>
          <w:b/>
          <w:bCs/>
          <w:color w:val="auto"/>
          <w:szCs w:val="24"/>
        </w:rPr>
        <w:t>-</w:t>
      </w:r>
      <w:r>
        <w:rPr>
          <w:b/>
          <w:bCs/>
          <w:color w:val="auto"/>
          <w:szCs w:val="24"/>
        </w:rPr>
        <w:t>processing</w:t>
      </w:r>
    </w:p>
    <w:p w14:paraId="0680DDA6" w14:textId="1E104E59" w:rsidR="004D4158" w:rsidRDefault="00593DF3" w:rsidP="004D4158">
      <w:pPr>
        <w:rPr>
          <w:b/>
          <w:bCs/>
          <w:color w:val="auto"/>
          <w:szCs w:val="24"/>
        </w:rPr>
      </w:pPr>
      <w:r w:rsidRPr="00593DF3">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18C3E39A" w14:textId="77777777" w:rsidR="004D4158" w:rsidRDefault="004D4158" w:rsidP="004D4158">
      <w:pPr>
        <w:rPr>
          <w:b/>
          <w:bCs/>
          <w:color w:val="auto"/>
          <w:szCs w:val="24"/>
        </w:rPr>
      </w:pPr>
      <w:r>
        <w:rPr>
          <w:b/>
          <w:bCs/>
          <w:color w:val="auto"/>
          <w:szCs w:val="24"/>
        </w:rPr>
        <w:t>5.6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77777777" w:rsidR="004D4158" w:rsidRDefault="004D4158" w:rsidP="004D4158">
      <w:pPr>
        <w:rPr>
          <w:b/>
          <w:bCs/>
          <w:color w:val="auto"/>
          <w:szCs w:val="24"/>
        </w:rPr>
      </w:pPr>
      <w:r>
        <w:rPr>
          <w:b/>
          <w:bCs/>
          <w:color w:val="auto"/>
          <w:szCs w:val="24"/>
        </w:rPr>
        <w:t>5.7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77777777" w:rsidR="004D4158" w:rsidRDefault="004D4158" w:rsidP="004D4158">
      <w:pPr>
        <w:rPr>
          <w:b/>
          <w:bCs/>
          <w:color w:val="auto"/>
          <w:szCs w:val="24"/>
        </w:rPr>
      </w:pPr>
      <w:r>
        <w:rPr>
          <w:b/>
          <w:bCs/>
          <w:color w:val="auto"/>
          <w:szCs w:val="24"/>
        </w:rPr>
        <w:t>5.8 Model Building</w:t>
      </w:r>
    </w:p>
    <w:p w14:paraId="64B534C7" w14:textId="77777777" w:rsidR="00593DF3" w:rsidRPr="00593DF3" w:rsidRDefault="00593DF3" w:rsidP="00593DF3">
      <w:pPr>
        <w:rPr>
          <w:color w:val="auto"/>
          <w:szCs w:val="24"/>
        </w:rPr>
      </w:pPr>
      <w:r w:rsidRPr="00593DF3">
        <w:rPr>
          <w:color w:val="auto"/>
          <w:szCs w:val="24"/>
        </w:rPr>
        <w:t>For model selection we had used different evaluation techniques such as :</w:t>
      </w:r>
    </w:p>
    <w:p w14:paraId="16B6B599" w14:textId="77777777" w:rsidR="00593DF3" w:rsidRPr="00593DF3" w:rsidRDefault="00593DF3" w:rsidP="00593DF3">
      <w:pPr>
        <w:rPr>
          <w:color w:val="auto"/>
          <w:szCs w:val="24"/>
        </w:rPr>
      </w:pPr>
      <w:r w:rsidRPr="00593DF3">
        <w:rPr>
          <w:color w:val="auto"/>
          <w:szCs w:val="24"/>
        </w:rPr>
        <w:t>R-Squared: R-squared is a statistical measure that represents the proportion of the variance for a dependent variable that's explained by an independent variable or variables in a regression model.</w:t>
      </w:r>
    </w:p>
    <w:p w14:paraId="7A61795B" w14:textId="77777777" w:rsidR="00593DF3" w:rsidRPr="00593DF3" w:rsidRDefault="00593DF3" w:rsidP="00593DF3">
      <w:pPr>
        <w:rPr>
          <w:color w:val="auto"/>
          <w:szCs w:val="24"/>
        </w:rPr>
      </w:pPr>
      <w:r w:rsidRPr="00593DF3">
        <w:rPr>
          <w:color w:val="auto"/>
          <w:szCs w:val="24"/>
        </w:rPr>
        <w:t>MAE: The mean absolute error (MAE) is a measure of errors between paired observations expressing the same phenomenon.</w:t>
      </w:r>
    </w:p>
    <w:p w14:paraId="0879A2E8" w14:textId="77777777" w:rsidR="00593DF3" w:rsidRPr="00593DF3" w:rsidRDefault="00593DF3" w:rsidP="00593DF3">
      <w:pPr>
        <w:rPr>
          <w:color w:val="auto"/>
          <w:szCs w:val="24"/>
        </w:rPr>
      </w:pPr>
      <w:r w:rsidRPr="00593DF3">
        <w:rPr>
          <w:color w:val="auto"/>
          <w:szCs w:val="24"/>
        </w:rPr>
        <w:t>MSE: The mean squared error tells you how close a regression line is to a set of points. It does this by taking the distances from the points to the regression line (these distances are the “errors”) and squaring them.</w:t>
      </w:r>
    </w:p>
    <w:p w14:paraId="660F0DCE" w14:textId="01C8A379" w:rsidR="004D4158" w:rsidRDefault="00593DF3" w:rsidP="00593DF3">
      <w:pPr>
        <w:rPr>
          <w:b/>
          <w:bCs/>
          <w:color w:val="auto"/>
          <w:szCs w:val="24"/>
        </w:rPr>
      </w:pPr>
      <w:r w:rsidRPr="00593DF3">
        <w:rPr>
          <w:color w:val="auto"/>
          <w:szCs w:val="24"/>
        </w:rPr>
        <w:t xml:space="preserve">So, </w:t>
      </w:r>
      <w:r w:rsidR="007B043E" w:rsidRPr="00593DF3">
        <w:rPr>
          <w:color w:val="auto"/>
          <w:szCs w:val="24"/>
        </w:rPr>
        <w:t>based</w:t>
      </w:r>
      <w:r w:rsidRPr="00593DF3">
        <w:rPr>
          <w:color w:val="auto"/>
          <w:szCs w:val="24"/>
        </w:rPr>
        <w:t xml:space="preserve"> on the best performance evaluation score evaluated by these Metrics we will be selecting that particular ML Model.</w:t>
      </w:r>
    </w:p>
    <w:p w14:paraId="6A9191BE" w14:textId="77777777" w:rsidR="004D4158" w:rsidRDefault="004D4158" w:rsidP="004D4158">
      <w:pPr>
        <w:rPr>
          <w:b/>
          <w:bCs/>
          <w:color w:val="auto"/>
          <w:szCs w:val="24"/>
        </w:rPr>
      </w:pPr>
      <w:r>
        <w:rPr>
          <w:b/>
          <w:bCs/>
          <w:color w:val="auto"/>
          <w:szCs w:val="24"/>
        </w:rPr>
        <w:t>5.9 Model Saving</w:t>
      </w:r>
    </w:p>
    <w:p w14:paraId="6D91142A" w14:textId="77777777" w:rsidR="004D4158" w:rsidRDefault="004D4158" w:rsidP="004D4158">
      <w:pPr>
        <w:rPr>
          <w:color w:val="auto"/>
          <w:szCs w:val="24"/>
        </w:rPr>
      </w:pPr>
      <w:r>
        <w:rPr>
          <w:color w:val="auto"/>
          <w:szCs w:val="24"/>
        </w:rPr>
        <w:t>Model is saved using pickle library in `.pkl` format.</w:t>
      </w:r>
    </w:p>
    <w:p w14:paraId="71BF8FE8" w14:textId="77777777" w:rsidR="004D4158" w:rsidRDefault="004D4158" w:rsidP="004D4158">
      <w:pPr>
        <w:rPr>
          <w:b/>
          <w:bCs/>
          <w:color w:val="auto"/>
          <w:szCs w:val="24"/>
        </w:rPr>
      </w:pPr>
    </w:p>
    <w:p w14:paraId="5D00B2D6" w14:textId="5B150D8F" w:rsidR="004D4158" w:rsidRDefault="004D4158" w:rsidP="004D4158">
      <w:pPr>
        <w:rPr>
          <w:b/>
          <w:bCs/>
          <w:color w:val="auto"/>
          <w:szCs w:val="24"/>
        </w:rPr>
      </w:pPr>
      <w:r>
        <w:rPr>
          <w:b/>
          <w:bCs/>
          <w:color w:val="auto"/>
          <w:szCs w:val="24"/>
        </w:rPr>
        <w:t xml:space="preserve">5.10 </w:t>
      </w:r>
      <w:r w:rsidR="008C138A">
        <w:rPr>
          <w:b/>
          <w:bCs/>
          <w:color w:val="auto"/>
          <w:szCs w:val="24"/>
        </w:rPr>
        <w:t>Flask</w:t>
      </w:r>
      <w:r>
        <w:rPr>
          <w:b/>
          <w:bCs/>
          <w:color w:val="auto"/>
          <w:szCs w:val="24"/>
        </w:rPr>
        <w:t xml:space="preserve"> Setup </w:t>
      </w:r>
      <w:r w:rsidR="00593DF3" w:rsidRPr="00593DF3">
        <w:rPr>
          <w:b/>
          <w:bCs/>
          <w:color w:val="auto"/>
          <w:szCs w:val="24"/>
        </w:rPr>
        <w:t>for Data Extraction</w:t>
      </w:r>
    </w:p>
    <w:p w14:paraId="7F5463E1" w14:textId="2BA23E55" w:rsidR="004D4158" w:rsidRDefault="00593DF3" w:rsidP="004D4158">
      <w:pPr>
        <w:rPr>
          <w:b/>
          <w:bCs/>
          <w:color w:val="auto"/>
          <w:szCs w:val="24"/>
        </w:rPr>
      </w:pPr>
      <w:r w:rsidRPr="00593DF3">
        <w:rPr>
          <w:color w:val="auto"/>
          <w:szCs w:val="24"/>
        </w:rPr>
        <w:t>After saving the model in .pkl file format we then create an app.py flask web framework (Written in python) and then we render the home.html template and use request to extract all the form selection selected by the user and then we predict the sale price by using the selected records by the user.</w:t>
      </w:r>
    </w:p>
    <w:p w14:paraId="6388AE57" w14:textId="77777777" w:rsidR="004D4158" w:rsidRDefault="004D4158" w:rsidP="004D4158">
      <w:pPr>
        <w:rPr>
          <w:b/>
          <w:bCs/>
          <w:color w:val="auto"/>
          <w:szCs w:val="24"/>
        </w:rPr>
      </w:pPr>
    </w:p>
    <w:p w14:paraId="2DEC65D8" w14:textId="77777777" w:rsidR="004D4158" w:rsidRDefault="004D4158" w:rsidP="004D4158">
      <w:pPr>
        <w:rPr>
          <w:b/>
          <w:bCs/>
          <w:color w:val="auto"/>
          <w:szCs w:val="24"/>
        </w:rPr>
      </w:pPr>
    </w:p>
    <w:p w14:paraId="610BD693" w14:textId="77777777" w:rsidR="004D4158" w:rsidRDefault="004D4158" w:rsidP="004D4158">
      <w:pPr>
        <w:rPr>
          <w:b/>
          <w:bCs/>
          <w:color w:val="auto"/>
          <w:szCs w:val="24"/>
        </w:rPr>
      </w:pPr>
      <w:r>
        <w:rPr>
          <w:b/>
          <w:bCs/>
          <w:color w:val="auto"/>
          <w:szCs w:val="24"/>
        </w:rPr>
        <w:t>5.12 GitHub</w:t>
      </w:r>
    </w:p>
    <w:p w14:paraId="1E33ADB4" w14:textId="02DE270D" w:rsidR="004D4158" w:rsidRDefault="004D4158" w:rsidP="004D4158">
      <w:pPr>
        <w:rPr>
          <w:color w:val="auto"/>
          <w:szCs w:val="24"/>
        </w:rPr>
      </w:pPr>
      <w:r>
        <w:rPr>
          <w:color w:val="auto"/>
          <w:szCs w:val="24"/>
        </w:rPr>
        <w:t>The whole project directory will be pushed into the GitHub repository.</w:t>
      </w:r>
    </w:p>
    <w:p w14:paraId="761D5BE6" w14:textId="093FC4ED" w:rsidR="0022521A" w:rsidRDefault="0022521A" w:rsidP="0022521A">
      <w:pPr>
        <w:rPr>
          <w:szCs w:val="24"/>
        </w:rPr>
      </w:pPr>
      <w:r>
        <w:rPr>
          <w:szCs w:val="24"/>
        </w:rPr>
        <w:t>GitHub Project link:</w:t>
      </w:r>
      <w:r w:rsidRPr="0027161C">
        <w:t xml:space="preserve"> </w:t>
      </w:r>
    </w:p>
    <w:p w14:paraId="1F8CC2E4" w14:textId="77777777" w:rsidR="0022521A" w:rsidRDefault="0022521A" w:rsidP="004D4158">
      <w:pPr>
        <w:rPr>
          <w:color w:val="auto"/>
          <w:szCs w:val="24"/>
        </w:rPr>
      </w:pPr>
    </w:p>
    <w:p w14:paraId="3F9BA63C" w14:textId="77777777" w:rsidR="004D4158" w:rsidRDefault="004D4158" w:rsidP="004D4158">
      <w:pPr>
        <w:rPr>
          <w:b/>
          <w:bCs/>
          <w:color w:val="auto"/>
          <w:szCs w:val="24"/>
        </w:rPr>
      </w:pPr>
    </w:p>
    <w:p w14:paraId="5C51004B" w14:textId="77777777" w:rsidR="00BC15CE" w:rsidRDefault="00BC15CE" w:rsidP="004D4158">
      <w:pPr>
        <w:rPr>
          <w:b/>
          <w:bCs/>
          <w:color w:val="auto"/>
          <w:szCs w:val="24"/>
        </w:rPr>
      </w:pPr>
    </w:p>
    <w:p w14:paraId="51452F73" w14:textId="3CDBEE47" w:rsidR="004D4158" w:rsidRDefault="004D4158" w:rsidP="004D4158">
      <w:pPr>
        <w:rPr>
          <w:b/>
          <w:bCs/>
          <w:color w:val="auto"/>
          <w:szCs w:val="24"/>
        </w:rPr>
      </w:pPr>
      <w:r>
        <w:rPr>
          <w:b/>
          <w:bCs/>
          <w:color w:val="auto"/>
          <w:szCs w:val="24"/>
        </w:rPr>
        <w:lastRenderedPageBreak/>
        <w:t>5.13 Deployment</w:t>
      </w:r>
    </w:p>
    <w:p w14:paraId="1D8D4668" w14:textId="77777777" w:rsidR="00706CB0" w:rsidRPr="00706CB0" w:rsidRDefault="00706CB0" w:rsidP="00706CB0">
      <w:pPr>
        <w:rPr>
          <w:color w:val="auto"/>
          <w:szCs w:val="24"/>
        </w:rPr>
      </w:pPr>
      <w:r w:rsidRPr="00706CB0">
        <w:rPr>
          <w:color w:val="auto"/>
          <w:szCs w:val="24"/>
        </w:rPr>
        <w:t>The cloud environment was set up and the project was deployed from GitHub into the Heroku cloud platform.</w:t>
      </w:r>
    </w:p>
    <w:p w14:paraId="4B545A59" w14:textId="51AD28A3" w:rsidR="004D4158" w:rsidRDefault="00706CB0" w:rsidP="00706CB0">
      <w:pPr>
        <w:rPr>
          <w:color w:val="auto"/>
          <w:szCs w:val="24"/>
        </w:rPr>
      </w:pPr>
      <w:r w:rsidRPr="00706CB0">
        <w:rPr>
          <w:color w:val="auto"/>
          <w:szCs w:val="24"/>
        </w:rPr>
        <w:t xml:space="preserve">WebApp link - </w:t>
      </w:r>
    </w:p>
    <w:p w14:paraId="154DB419" w14:textId="77777777" w:rsidR="00706CB0" w:rsidRPr="008C138A" w:rsidRDefault="00706CB0" w:rsidP="00706CB0">
      <w:pPr>
        <w:rPr>
          <w:rStyle w:val="Hyperlink"/>
          <w:b/>
          <w:bCs/>
        </w:rPr>
      </w:pPr>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1F62FC0E" w:rsidR="004D4158" w:rsidRDefault="00920F6A" w:rsidP="004D4158">
      <w:pPr>
        <w:tabs>
          <w:tab w:val="left" w:pos="1253"/>
        </w:tabs>
        <w:rPr>
          <w:b/>
          <w:bCs/>
          <w:color w:val="auto"/>
          <w:sz w:val="32"/>
          <w:szCs w:val="32"/>
          <w:lang w:val="en-US"/>
        </w:rPr>
      </w:pPr>
      <w:r>
        <w:rPr>
          <w:b/>
          <w:noProof/>
          <w:color w:val="auto"/>
          <w:sz w:val="32"/>
          <w:szCs w:val="32"/>
          <w:lang w:val="en-US"/>
        </w:rPr>
        <w:drawing>
          <wp:inline distT="0" distB="0" distL="0" distR="0" wp14:anchorId="69DD5BC4" wp14:editId="387FF190">
            <wp:extent cx="5721985"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73646FF" w14:textId="77777777" w:rsidR="004D5810" w:rsidRDefault="004D5810"/>
    <w:sectPr w:rsidR="004D58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AE6F" w14:textId="77777777" w:rsidR="008B10F8" w:rsidRDefault="008B10F8" w:rsidP="004D4158">
      <w:pPr>
        <w:spacing w:after="0" w:line="240" w:lineRule="auto"/>
      </w:pPr>
      <w:r>
        <w:separator/>
      </w:r>
    </w:p>
  </w:endnote>
  <w:endnote w:type="continuationSeparator" w:id="0">
    <w:p w14:paraId="025BAAE3" w14:textId="77777777" w:rsidR="008B10F8" w:rsidRDefault="008B10F8"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B4BC" w14:textId="77777777" w:rsidR="008B10F8" w:rsidRDefault="008B10F8" w:rsidP="004D4158">
      <w:pPr>
        <w:spacing w:after="0" w:line="240" w:lineRule="auto"/>
      </w:pPr>
      <w:r>
        <w:separator/>
      </w:r>
    </w:p>
  </w:footnote>
  <w:footnote w:type="continuationSeparator" w:id="0">
    <w:p w14:paraId="0DD7B8C9" w14:textId="77777777" w:rsidR="008B10F8" w:rsidRDefault="008B10F8"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1"/>
    <w:bookmarkEnd w:id="2"/>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14718A"/>
    <w:rsid w:val="0022521A"/>
    <w:rsid w:val="004D4158"/>
    <w:rsid w:val="004D5810"/>
    <w:rsid w:val="00593DF3"/>
    <w:rsid w:val="0065178C"/>
    <w:rsid w:val="006A114A"/>
    <w:rsid w:val="006E4FDD"/>
    <w:rsid w:val="00706CB0"/>
    <w:rsid w:val="007B043E"/>
    <w:rsid w:val="008B10F8"/>
    <w:rsid w:val="008C138A"/>
    <w:rsid w:val="00920F6A"/>
    <w:rsid w:val="00AA5697"/>
    <w:rsid w:val="00BC15CE"/>
    <w:rsid w:val="00C51F34"/>
    <w:rsid w:val="00D35F99"/>
    <w:rsid w:val="00D643B1"/>
    <w:rsid w:val="00DD4DAD"/>
    <w:rsid w:val="00FC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 w:type="paragraph" w:styleId="HTMLPreformatted">
    <w:name w:val="HTML Preformatted"/>
    <w:basedOn w:val="Normal"/>
    <w:link w:val="HTMLPreformattedChar"/>
    <w:uiPriority w:val="99"/>
    <w:unhideWhenUsed/>
    <w:rsid w:val="0059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93DF3"/>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706CB0"/>
    <w:rPr>
      <w:color w:val="605E5C"/>
      <w:shd w:val="clear" w:color="auto" w:fill="E1DFDD"/>
    </w:rPr>
  </w:style>
  <w:style w:type="character" w:styleId="FollowedHyperlink">
    <w:name w:val="FollowedHyperlink"/>
    <w:basedOn w:val="DefaultParagraphFont"/>
    <w:uiPriority w:val="99"/>
    <w:semiHidden/>
    <w:unhideWhenUsed/>
    <w:rsid w:val="007B0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Admin</cp:lastModifiedBy>
  <cp:revision>19</cp:revision>
  <dcterms:created xsi:type="dcterms:W3CDTF">2021-09-10T15:46:00Z</dcterms:created>
  <dcterms:modified xsi:type="dcterms:W3CDTF">2023-01-07T17:59:00Z</dcterms:modified>
</cp:coreProperties>
</file>