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E30613"/>
          <w:sz w:val="96"/>
          <w:szCs w:val="96"/>
        </w:rPr>
        <w:t xml:space="preserve">RTS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Radiodiffusion Télévision Sénégalaise</w:t>
      </w:r>
    </w:p>
    <w:p>
      <w:pPr>
        <w:spacing w:after="80" w:before="600"/>
        <w:jc w:val="center"/>
      </w:pPr>
      <w:r>
        <w:rPr>
          <w:b/>
          <w:bCs/>
          <w:color w:val="1A1A1A"/>
          <w:sz w:val="40"/>
          <w:szCs w:val="40"/>
        </w:rPr>
        <w:t xml:space="preserve">RTS Caisse</w:t>
      </w:r>
    </w:p>
    <w:p>
      <w:pPr>
        <w:spacing w:after="40"/>
        <w:jc w:val="center"/>
      </w:pPr>
      <w:r>
        <w:rPr>
          <w:b/>
          <w:bCs/>
          <w:color w:val="B30510"/>
          <w:sz w:val="56"/>
          <w:szCs w:val="56"/>
        </w:rPr>
        <w:t xml:space="preserve">Architecture &amp; choix techniques</w:t>
      </w:r>
    </w:p>
    <w:p>
      <w:pPr>
        <w:spacing w:after="1000"/>
        <w:jc w:val="center"/>
      </w:pPr>
      <w:r>
        <w:rPr>
          <w:i/>
          <w:iCs/>
          <w:color w:val="666666"/>
          <w:sz w:val="26"/>
          <w:szCs w:val="26"/>
        </w:rPr>
        <w:t xml:space="preserve">Pile technologique, découpage applicatif et justification des décisions</w:t>
      </w:r>
    </w:p>
    <w:p>
      <w:pPr>
        <w:jc w:val="center"/>
      </w:pPr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Projet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RTS Caisse — Gestion des encaissements de guichet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Architecture technique &amp; justification des choix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Public visé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Équipe technique, encadrants, mainteneurs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1.3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12 juin 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Établi par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Ansou CAMARA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30613" w:sz="8" w:space="4"/>
        </w:pBdr>
      </w:pPr>
      <w:r>
        <w:t xml:space="preserve">1. Vue d'ensemble de l'architecture</w:t>
      </w:r>
    </w:p>
    <w:p>
      <w:pPr>
        <w:spacing w:after="120" w:line="276"/>
      </w:pPr>
      <w:r>
        <w:t xml:space="preserve">RTS Caisse adopte une architecture </w:t>
      </w:r>
      <w:r>
        <w:rPr>
          <w:b/>
          <w:bCs/>
        </w:rPr>
        <w:t xml:space="preserve">3-tiers à clients multiples</w:t>
      </w:r>
      <w:r>
        <w:t xml:space="preserve"> : un serveur central unique expose une API REST, consommée par deux applications clientes distinctes — un </w:t>
      </w:r>
      <w:r>
        <w:rPr>
          <w:b/>
          <w:bCs/>
        </w:rPr>
        <w:t xml:space="preserve">client lourd de bureau</w:t>
      </w:r>
      <w:r>
        <w:t xml:space="preserve"> pour les guichets et une </w:t>
      </w:r>
      <w:r>
        <w:rPr>
          <w:b/>
          <w:bCs/>
        </w:rPr>
        <w:t xml:space="preserve">application web</w:t>
      </w:r>
      <w:r>
        <w:t xml:space="preserve"> pour l'administration. Les données sont centralisées dans une base relationnelle.</w:t>
      </w:r>
    </w:p>
    <w:p>
      <w:pPr>
        <w:spacing w:after="120" w:line="276"/>
      </w:pPr>
      <w:r>
        <w:t xml:space="preserve">Le schéma logique est le suivant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360"/>
        <w:gridCol w:w="3000"/>
      </w:tblGrid>
      <w:tr>
        <w:trPr>
          <w:tblHeader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30510"/>
              </w:rPr>
              <w:t xml:space="preserve">Couche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30510"/>
              </w:rPr>
              <w:t xml:space="preserve">Composant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30510"/>
              </w:rPr>
              <w:t xml:space="preserve">Technologie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30510"/>
              </w:rPr>
              <w:t xml:space="preserve">Rôle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Présentation (guichet)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Client Guichet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JavaFX 21 (desktop Windows)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Saisie quotidienne des caissiers, impression des reçus.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Présentation (admin)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Application Web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Angular 17 + Angular Material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Pilotage, supervision, paramétrage.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Application / Métier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Backend API REST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Spring Boot 3.3 (Java 21)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Règles de gestion, sécurité, exports, audit.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Données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Base de données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PostgreSQL + Flyway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Stockage transactionnel et historique.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t xml:space="preserve">Les échanges client → serveur se font en </w:t>
      </w:r>
      <w:r>
        <w:rPr>
          <w:b/>
          <w:bCs/>
        </w:rPr>
        <w:t xml:space="preserve">HTTP/JSON</w:t>
      </w:r>
      <w:r>
        <w:t xml:space="preserve">, sécurisés par </w:t>
      </w:r>
      <w:r>
        <w:rPr>
          <w:b/>
          <w:bCs/>
        </w:rPr>
        <w:t xml:space="preserve">jeton JWT</w:t>
      </w:r>
      <w:r>
        <w:t xml:space="preserve">. Le serveur est la seule autorité sur les données : les clients ne contiennent aucune logique de persistance, ce qui garantit la cohérence entre le guichet et le web.</w:t>
      </w:r>
    </w:p>
    <w:p>
      <w:pPr>
        <w:pStyle w:val="Heading1"/>
        <w:pBdr>
          <w:bottom w:val="single" w:color="E30613" w:sz="8" w:space="4"/>
        </w:pBdr>
      </w:pPr>
      <w:r>
        <w:t xml:space="preserve">2. Pile technologique (synthèse)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860"/>
        <w:gridCol w:w="180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30510"/>
              </w:rPr>
              <w:t xml:space="preserve">Domaine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30510"/>
              </w:rPr>
              <w:t xml:space="preserve">Technologie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30510"/>
              </w:rPr>
              <w:t xml:space="preserve">Version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Langage backend &amp; guichet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Java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21 (LTS)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Framework backend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Spring Boot (Web, Data JPA, Security, Validation, Actuator)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3.3.4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Sécurité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Spring Security + JWT (jjwt)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0.12.6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Persistance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Spring Data JPA / Hibernate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Spring Boot 3.3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Migrations BD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Flyway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Spring Boot 3.3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Base de données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PostgreSQL (H2 en test)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Documentation API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springdoc-openapi (Swagger UI)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2.6.0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Exports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Apache POI (Excel), OpenPDF (reçus PDF), PDFBox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5.3 / 1.3 / 3.0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Client guichet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JavaFX (controls, fxml, graphics, swing)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21.0.5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Icônes guichet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Ikonli FontAwesome 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12.3.1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JSON guichet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Jackson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2.17.2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Packaging guichet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Maven Shade + jlink + jpackage (WiX)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Application web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Angular + Angular Material + TypeScript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17 / 5.4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Build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Maven (backend, guichet) / npm (web)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30613" w:sz="8" w:space="4"/>
        </w:pBdr>
      </w:pPr>
      <w:r>
        <w:t xml:space="preserve">3. Le serveur central (backend Spring Boot)</w:t>
      </w:r>
    </w:p>
    <w:p>
      <w:pPr>
        <w:spacing w:after="120" w:line="276"/>
      </w:pPr>
      <w:r>
        <w:t xml:space="preserve">Le backend est le cœur du système. Il expose une API REST documentée et applique toutes les règles métier et de sécurité.</w:t>
      </w:r>
    </w:p>
    <w:p>
      <w:pPr>
        <w:pStyle w:val="Heading2"/>
      </w:pPr>
      <w:r>
        <w:t xml:space="preserve">3.1. Découpage en couches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controller</w:t>
      </w:r>
      <w:r>
        <w:t xml:space="preserve"> : points d'entrée REST (auth, caisses, opérations, versements, clients, banques, catégories, journaux, supervision, reporting, audit, paramètres reçu, timbre, sauvegarde).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service</w:t>
      </w:r>
      <w:r>
        <w:t xml:space="preserve"> : logique métier (ouverture/clôture, calcul des écarts, audit, génération PDF…).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repository</w:t>
      </w:r>
      <w:r>
        <w:t xml:space="preserve"> : accès aux données via Spring Data JPA.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model / dto</w:t>
      </w:r>
      <w:r>
        <w:t xml:space="preserve"> : entités persistées et objets de transfert exposés à l'API.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config / audit</w:t>
      </w:r>
      <w:r>
        <w:t xml:space="preserve"> : sécurité, OpenAPI, initialisation des données, journal d'audit.</w:t>
      </w:r>
    </w:p>
    <w:p>
      <w:pPr>
        <w:pStyle w:val="Heading2"/>
      </w:pPr>
      <w:r>
        <w:t xml:space="preserve">3.2. Sécurité</w:t>
      </w:r>
    </w:p>
    <w:p>
      <w:pPr>
        <w:spacing w:after="120" w:line="276"/>
      </w:pPr>
      <w:r>
        <w:t xml:space="preserve">L'authentification est </w:t>
      </w:r>
      <w:r>
        <w:rPr>
          <w:b/>
          <w:bCs/>
        </w:rPr>
        <w:t xml:space="preserve">sans état (stateless)</w:t>
      </w:r>
      <w:r>
        <w:t xml:space="preserve"> : à la connexion, le serveur émet un </w:t>
      </w:r>
      <w:r>
        <w:rPr>
          <w:b/>
          <w:bCs/>
        </w:rPr>
        <w:t xml:space="preserve">JWT</w:t>
      </w:r>
      <w:r>
        <w:t xml:space="preserve"> (valable 24 h) que le client renvoie à chaque appel. L'autorisation est </w:t>
      </w:r>
      <w:r>
        <w:rPr>
          <w:b/>
          <w:bCs/>
        </w:rPr>
        <w:t xml:space="preserve">basée sur les rôles</w:t>
      </w:r>
      <w:r>
        <w:t xml:space="preserve"> : chaque endpoint est protégé par des règles (annotations @PreAuthorize / configuration Spring Security). Les mots de passe sont stockés hachés. Un journal d'audit trace les actions sensibles.</w:t>
      </w:r>
    </w:p>
    <w:p>
      <w:pPr>
        <w:pStyle w:val="Heading2"/>
      </w:pPr>
      <w:r>
        <w:t xml:space="preserve">3.3. Persistance &amp; migrations</w:t>
      </w:r>
    </w:p>
    <w:p>
      <w:pPr>
        <w:spacing w:after="120" w:line="276"/>
      </w:pPr>
      <w:r>
        <w:t xml:space="preserve">La persistance repose sur </w:t>
      </w:r>
      <w:r>
        <w:rPr>
          <w:b/>
          <w:bCs/>
        </w:rPr>
        <w:t xml:space="preserve">JPA/Hibernate</w:t>
      </w:r>
      <w:r>
        <w:t xml:space="preserve">. Le schéma n'est PAS généré par Hibernate (ddl-auto=validate) : il est piloté par </w:t>
      </w:r>
      <w:r>
        <w:rPr>
          <w:b/>
          <w:bCs/>
        </w:rPr>
        <w:t xml:space="preserve">Flyway</w:t>
      </w:r>
      <w:r>
        <w:t xml:space="preserve">, qui applique des scripts de migration versionnés (V1 → V12). Cela garantit un schéma reproductible et traçable entre les environnements.</w:t>
      </w:r>
    </w:p>
    <w:p>
      <w:pPr>
        <w:pStyle w:val="Heading2"/>
      </w:pPr>
      <w:r>
        <w:t xml:space="preserve">3.4. Services transverses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OpenAPI / Swagger UI</w:t>
      </w:r>
      <w:r>
        <w:t xml:space="preserve"> : documentation interactive de l'API.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Apache POI</w:t>
      </w:r>
      <w:r>
        <w:t xml:space="preserve"> : export Excel des journaux.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OpenPDF</w:t>
      </w:r>
      <w:r>
        <w:t xml:space="preserve"> : génération des reçus PDF ; PDFBox pour l'aperçu image côté admin.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Intégration WhatsApp</w:t>
      </w:r>
      <w:r>
        <w:t xml:space="preserve"> (API Meta Graph) : envoi du reçu au client (activable).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Spring Boot Actuator</w:t>
      </w:r>
      <w:r>
        <w:t xml:space="preserve"> : points de santé/supervision du serveur.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Fuseau Africa/Dakar</w:t>
      </w:r>
      <w:r>
        <w:t xml:space="preserve"> et dates ISO pour des horodatages cohérents.</w:t>
      </w:r>
    </w:p>
    <w:p>
      <w:pPr>
        <w:pStyle w:val="Heading1"/>
        <w:pBdr>
          <w:bottom w:val="single" w:color="E30613" w:sz="8" w:space="4"/>
        </w:pBdr>
      </w:pPr>
      <w:r>
        <w:t xml:space="preserve">4. Le client lourd Guichet (JavaFX)</w:t>
      </w:r>
    </w:p>
    <w:p>
      <w:pPr>
        <w:pStyle w:val="Heading2"/>
      </w:pPr>
      <w:r>
        <w:t xml:space="preserve">4.1. Pourquoi un client lourd</w:t>
      </w:r>
    </w:p>
    <w:p>
      <w:pPr>
        <w:spacing w:after="120" w:line="276"/>
      </w:pPr>
      <w:r>
        <w:t xml:space="preserve">Le poste de caisse a des besoins qu'un simple navigateur satisfait mal : impression fiable des reçus sur l'imprimante locale, ergonomie clavier rapide, fenêtres natives, et fonctionnement stable au comptoir. Un client de bureau JavaFX répond à ces contraintes tout en restant pilotable par le serveur central.</w:t>
      </w:r>
    </w:p>
    <w:p>
      <w:pPr>
        <w:pStyle w:val="Heading2"/>
      </w:pPr>
      <w:r>
        <w:t xml:space="preserve">4.2. Structure interne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Vues FXML + CSS</w:t>
      </w:r>
      <w:r>
        <w:t xml:space="preserve"> (modèle MVC) : écrans login, sélection de caisse, tableau de bord, opération, versement.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Controllers</w:t>
      </w:r>
      <w:r>
        <w:t xml:space="preserve"> : logique d'écran (CaissierController, NouvelleOperationController, VersementController…).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api</w:t>
      </w:r>
      <w:r>
        <w:t xml:space="preserve"> : client HTTP vers le backend (Jackson pour le JSON).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util</w:t>
      </w:r>
      <w:r>
        <w:t xml:space="preserve"> : thème clair/sombre, exécution asynchrone, boîtes de dialogue personnalisées (RtsDialog), session.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print</w:t>
      </w:r>
      <w:r>
        <w:t xml:space="preserve"> : impression et export du reçu.</w:t>
      </w:r>
    </w:p>
    <w:p>
      <w:pPr>
        <w:pStyle w:val="Heading2"/>
      </w:pPr>
      <w:r>
        <w:t xml:space="preserve">4.3. Packaging &amp; distribution</w:t>
      </w:r>
    </w:p>
    <w:p>
      <w:pPr>
        <w:spacing w:after="120" w:line="276"/>
      </w:pPr>
      <w:r>
        <w:t xml:space="preserve">La chaîne de packaging produit un installateur </w:t>
      </w:r>
      <w:r>
        <w:rPr>
          <w:b/>
          <w:bCs/>
        </w:rPr>
        <w:t xml:space="preserve">MSI</w:t>
      </w:r>
      <w:r>
        <w:t xml:space="preserve"> autonome : </w:t>
      </w:r>
      <w:r>
        <w:rPr>
          <w:b/>
          <w:bCs/>
        </w:rPr>
        <w:t xml:space="preserve">Maven Shade</w:t>
      </w:r>
      <w:r>
        <w:t xml:space="preserve"> assemble un fat-JAR (toutes dépendances incluses), </w:t>
      </w:r>
      <w:r>
        <w:rPr>
          <w:b/>
          <w:bCs/>
        </w:rPr>
        <w:t xml:space="preserve">jlink</w:t>
      </w:r>
      <w:r>
        <w:t xml:space="preserve"> construit un runtime Java minimal (avec les modules JavaFX), puis </w:t>
      </w:r>
      <w:r>
        <w:rPr>
          <w:b/>
          <w:bCs/>
        </w:rPr>
        <w:t xml:space="preserve">jpackage</w:t>
      </w:r>
      <w:r>
        <w:t xml:space="preserve"> (via WiX) génère le .msi. L'utilisateur final n'a donc </w:t>
      </w:r>
      <w:r>
        <w:rPr>
          <w:b/>
          <w:bCs/>
        </w:rPr>
        <w:t xml:space="preserve">aucun Java à installer</w:t>
      </w:r>
      <w:r>
        <w:t xml:space="preserve">.</w:t>
      </w:r>
    </w:p>
    <w:p>
      <w:pPr>
        <w:pStyle w:val="Heading1"/>
        <w:pBdr>
          <w:bottom w:val="single" w:color="E30613" w:sz="8" w:space="4"/>
        </w:pBdr>
      </w:pPr>
      <w:r>
        <w:t xml:space="preserve">5. L'application Web d'administration (Angular)</w:t>
      </w:r>
    </w:p>
    <w:p>
      <w:pPr>
        <w:spacing w:after="120" w:line="276"/>
      </w:pPr>
      <w:r>
        <w:t xml:space="preserve">L'administration et la supervision passent par une </w:t>
      </w:r>
      <w:r>
        <w:rPr>
          <w:b/>
          <w:bCs/>
        </w:rPr>
        <w:t xml:space="preserve">SPA Angular 17</w:t>
      </w:r>
      <w:r>
        <w:t xml:space="preserve"> habillée avec </w:t>
      </w:r>
      <w:r>
        <w:rPr>
          <w:b/>
          <w:bCs/>
        </w:rPr>
        <w:t xml:space="preserve">Angular Material</w:t>
      </w:r>
      <w:r>
        <w:t xml:space="preserve">. Le web est le bon outil pour ces usages : accès depuis n'importe quel poste sans installation, tableaux de bord riches, gestion des référentiels, et déploiement centralisé des mises à jour.</w:t>
      </w:r>
    </w:p>
    <w:p>
      <w:pPr>
        <w:spacing w:after="120" w:line="276"/>
      </w:pPr>
      <w:r>
        <w:t xml:space="preserve">Les modules couvrent : tableau de bord, supervision, utilisateurs, caisses, banques, produits, clients, journaux, opérations, versements, paramètres du reçu, timbre, audit et sauvegarde.</w:t>
      </w:r>
    </w:p>
    <w:p>
      <w:pPr>
        <w:pStyle w:val="Heading1"/>
        <w:pBdr>
          <w:bottom w:val="single" w:color="E30613" w:sz="8" w:space="4"/>
        </w:pBdr>
      </w:pPr>
      <w:r>
        <w:t xml:space="preserve">6. Le modèle de données (PostgreSQL)</w:t>
      </w:r>
    </w:p>
    <w:p>
      <w:pPr>
        <w:spacing w:after="120" w:line="276"/>
      </w:pPr>
      <w:r>
        <w:t xml:space="preserve">Les données sont centralisées dans une base relationnelle. Tables principales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30510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30510"/>
              </w:rPr>
              <w:t xml:space="preserve">Contenu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utilisateurs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Comptes et rôles (ADMIN, SUPERVISEUR, CAISSIER, AGENT_RECETTE, CONTROLEUR).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caisses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Caisses physiques, statut, caissier affecté, types d'opération autorisés.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journaux_caisse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Journées de caisse : ouverture, fond, clôture, soldes, écart.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operations_caisse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Encaissements/décaissements : produit, montant HT, timbre, TTC, mode de paiement, reçu.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versements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Versements d'espèces en banque (banque, montant, bordereau).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clients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Référentiel clients (raison sociale, contact, WhatsApp).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banque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Référentiel des banques.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categories_operation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Produits / catégories encaissables.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audit_logs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Journal d'audit des actions sensibles.</w:t>
            </w:r>
          </w:p>
        </w:tc>
      </w:tr>
    </w:tbl>
    <w:p>
      <w:pPr>
        <w:spacing w:after="120" w:line="276"/>
      </w:pPr>
      <w:r>
        <w:t xml:space="preserve">Le schéma est créé et maintenu par </w:t>
      </w:r>
      <w:r>
        <w:rPr>
          <w:b/>
          <w:bCs/>
        </w:rPr>
        <w:t xml:space="preserve">12 migrations Flyway</w:t>
      </w:r>
      <w:r>
        <w:t xml:space="preserve"> (V1 schéma initial, puis index/contraintes, paramètres du reçu, logo, timbre, rôles AGENT_RECETTE et CONTROLEUR, types d'opération par caisse, etc.).</w:t>
      </w:r>
    </w:p>
    <w:p>
      <w:pPr>
        <w:pStyle w:val="Heading1"/>
        <w:pBdr>
          <w:bottom w:val="single" w:color="E30613" w:sz="8" w:space="4"/>
        </w:pBdr>
      </w:pPr>
      <w:r>
        <w:t xml:space="preserve">7. Sécurité transversale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Authentification JWT</w:t>
      </w:r>
      <w:r>
        <w:t xml:space="preserve"> stateless, jeton de 24 h, émetteur RTS-Caisse.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Autorisation par rôle</w:t>
      </w:r>
      <w:r>
        <w:t xml:space="preserve"> sur chaque endpoint ; le rôle CONTROLEUR est strictement en lecture seule.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Mots de passe hachés</w:t>
      </w:r>
      <w:r>
        <w:t xml:space="preserve"> et compte super-admin protégé.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Journal d'audit</w:t>
      </w:r>
      <w:r>
        <w:t xml:space="preserve"> horodaté pour la traçabilité et le contrôle interne.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Validation des entrées</w:t>
      </w:r>
      <w:r>
        <w:t xml:space="preserve"> (Bean Validation) et limites de taille des pièces jointes (10 Mo).</w:t>
      </w:r>
    </w:p>
    <w:p>
      <w:r>
        <w:br w:type="page"/>
      </w:r>
    </w:p>
    <w:p>
      <w:pPr>
        <w:pStyle w:val="Heading1"/>
        <w:pBdr>
          <w:bottom w:val="single" w:color="E30613" w:sz="8" w:space="4"/>
        </w:pBdr>
      </w:pPr>
      <w:r>
        <w:t xml:space="preserve">8. Justification des choix technologiques</w:t>
      </w:r>
    </w:p>
    <w:p>
      <w:pPr>
        <w:spacing w:after="120" w:line="276"/>
      </w:pPr>
      <w:r>
        <w:t xml:space="preserve">Chaque technologie a été retenue pour répondre à un besoin précis du projet. Le tableau ci-dessous résume les arbitrages.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30510"/>
              </w:rPr>
              <w:t xml:space="preserve">Besoin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30510"/>
              </w:rPr>
              <w:t xml:space="preserve">Choix retenu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30510"/>
              </w:rPr>
              <w:t xml:space="preserve">Pourquoi (et alternatives écartées)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Plateforme serveur robuste et productive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Spring Boot 3 / Java 21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Écosystème mature, sécurité, JPA, validation et actuator intégrés ; Java 21 LTS partagé avec le guichet. Alternatives : Node/Express (moins structurant pour le métier transactionnel), .NET (hors compétences de l'équipe).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Données transactionnelles fiables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PostgreSQL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SGBD relationnel open-source robuste, transactions ACID, adapté à la comptabilité de caisse. H2 sert uniquement aux tests. Alternative : MySQL (moins riche), NoSQL (inadapté aux écritures comptables).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Schéma reproductible et versionné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Flyway (ddl-auto=validate)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Migrations SQL versionnées et rejouables ; le schéma n'est jamais « deviné » par Hibernate. Alternative : génération auto Hibernate (risquée en production).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Authentification multi-clients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Spring Security + JWT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Jeton stateless idéal pour deux clients hétérogènes (desktop + web) sans session serveur. Alternative : sessions/cookies (couplant, moins adapté au client lourd).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Poste de caisse fiable (impression, ergonomie)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Client lourd JavaFX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Impression locale des reçus, fenêtres natives, saisie rapide, stabilité au comptoir. Alternative : tout-web (impression et ergonomie de caisse moins maîtrisées).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Déploiement du guichet sans prérequis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jlink + jpackage (MSI)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Installateur Windows autonome embarquant son runtime Java : rien à installer côté poste. Alternative : exiger un JRE sur chaque poste (fragile, coûteux à maintenir).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Administration accessible partout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Angular 17 + Material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SPA installée nulle part, mises à jour centralisées, composants UI riches pour dashboards et référentiels. Alternative : multiplier les écrans dans le client lourd (déploiement lourd).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Documents officiels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OpenPDF (reçus) / Apache POI (Excel)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Génération native de reçus PDF et d'exports Excel des journaux, sans dépendance bureautique externe.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Notification client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API WhatsApp (Meta)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Canal largement utilisé au Sénégal pour transmettre le reçu ; activable/désactivable selon le déploiement.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Traçabilité &amp; contrôle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Journal d'audit + rôle CONTROLEUR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Conformité au besoin de contrôle interne : historique des actions et accès lecture seule dédié.</w:t>
            </w:r>
          </w:p>
        </w:tc>
      </w:tr>
    </w:tbl>
    <w:p>
      <w:pPr>
        <w:pStyle w:val="Heading2"/>
      </w:pPr>
      <w:r>
        <w:t xml:space="preserve">8.1. Pourquoi deux clients plutôt qu'un seul ?</w:t>
      </w:r>
    </w:p>
    <w:p>
      <w:pPr>
        <w:spacing w:after="120" w:line="276"/>
      </w:pPr>
      <w:r>
        <w:t xml:space="preserve">Les deux populations d'utilisateurs ont des besoins opposés. Le caissier a besoin d'un poste fixe, rapide au clavier et fiable pour imprimer : un client lourd est optimal. L'administrateur/superviseur a besoin de mobilité et de tableaux de bord : le web est optimal. Mutualiser le métier et la sécurité dans un seul backend permet d'offrir l'interface la mieux adaptée à chaque rôle, sans dupliquer les règles de gestion.</w:t>
      </w:r>
    </w:p>
    <w:p>
      <w:pPr>
        <w:pStyle w:val="Heading1"/>
        <w:pBdr>
          <w:bottom w:val="single" w:color="E30613" w:sz="8" w:space="4"/>
        </w:pBdr>
      </w:pPr>
      <w:r>
        <w:t xml:space="preserve">9. Déploiement &amp; exécution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Backend</w:t>
      </w:r>
      <w:r>
        <w:t xml:space="preserve"> : application Spring Boot (JAR exécutable) connectée à PostgreSQL ; Flyway applique les migrations au démarrage. Port 9090, profils dev/docker.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Base de données</w:t>
      </w:r>
      <w:r>
        <w:t xml:space="preserve"> : instance PostgreSQL dédiée (sauvegardes via le module Sauvegarde).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Client guichet</w:t>
      </w:r>
      <w:r>
        <w:t xml:space="preserve"> : MSI installé sur chaque poste caissier (construit via build-msi.ps1).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Application web</w:t>
      </w:r>
      <w:r>
        <w:t xml:space="preserve"> : build Angular servi statiquement, pointant vers l'API.</w:t>
      </w:r>
    </w:p>
    <w:p>
      <w:pPr>
        <w:pStyle w:val="Heading1"/>
        <w:pBdr>
          <w:bottom w:val="single" w:color="E30613" w:sz="8" w:space="4"/>
        </w:pBdr>
      </w:pPr>
      <w:r>
        <w:t xml:space="preserve">10. Évolutions possibles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Mode hors-ligne du guichet avec synchronisation différée.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Authentification renforcée (2FA) pour les rôles sensibles.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Tableaux de bord analytiques avancés et reporting consolidé multi-sites.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Conteneurisation complète (Docker) et intégration continue.</w:t>
      </w:r>
    </w:p>
    <w:p>
      <w:pPr>
        <w:spacing w:after="120"/>
      </w:pPr>
      <w:r>
        <w:t xml:space="preserve"/>
      </w:r>
    </w:p>
    <w:p>
      <w:pPr>
        <w:spacing w:after="120" w:line="276"/>
      </w:pPr>
      <w:r>
        <w:rPr>
          <w:i/>
          <w:iCs/>
          <w:color w:val="666666"/>
        </w:rPr>
        <w:t xml:space="preserve">Document technique de référence du projet RTS Caisse. À tenir à jour à chaque évolution majeure de la pile ou du modèle de données.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jc w:val="center"/>
    </w:pPr>
    <w:r>
      <w:rPr>
        <w:color w:val="666666"/>
        <w:sz w:val="16"/>
        <w:szCs w:val="16"/>
      </w:rPr>
      <w:t xml:space="preserve">© 2026 RTS Sénégal — Confidentiel    |  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tabs>
        <w:tab w:val="right" w:pos="9360"/>
      </w:tabs>
    </w:pPr>
    <w:r>
      <w:rPr>
        <w:b/>
        <w:bCs/>
        <w:color w:val="B30510"/>
        <w:sz w:val="16"/>
        <w:szCs w:val="16"/>
      </w:rPr>
      <w:t xml:space="preserve">RTS Caisse</w:t>
    </w:r>
    <w:r>
      <w:rPr>
        <w:color w:val="666666"/>
        <w:sz w:val="16"/>
        <w:szCs w:val="16"/>
      </w:rPr>
      <w:t xml:space="preserve">	Architecture &amp; choix techniques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B3051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B3051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&amp; choix techniques</dc:title>
  <dc:creator>RTS — Projet RTS Caisse</dc:creator>
  <cp:lastModifiedBy>Un-named</cp:lastModifiedBy>
  <cp:revision>1</cp:revision>
  <dcterms:created xsi:type="dcterms:W3CDTF">2026-06-12T02:07:29.501Z</dcterms:created>
  <dcterms:modified xsi:type="dcterms:W3CDTF">2026-06-12T02:07:29.501Z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