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E30613"/>
          <w:sz w:val="96"/>
          <w:szCs w:val="96"/>
        </w:rPr>
        <w:t xml:space="preserve">RTS</w:t>
      </w:r>
    </w:p>
    <w:p>
      <w:pPr>
        <w:spacing w:after="600"/>
        <w:jc w:val="center"/>
      </w:pPr>
      <w:r>
        <w:rPr>
          <w:color w:val="666666"/>
          <w:sz w:val="22"/>
          <w:szCs w:val="22"/>
        </w:rPr>
        <w:t xml:space="preserve">Radiodiffusion Télévision Sénégalaise</w:t>
      </w:r>
    </w:p>
    <w:p>
      <w:pPr>
        <w:spacing w:after="80" w:before="600"/>
        <w:jc w:val="center"/>
      </w:pPr>
      <w:r>
        <w:rPr>
          <w:b/>
          <w:bCs/>
          <w:color w:val="1A1A1A"/>
          <w:sz w:val="40"/>
          <w:szCs w:val="40"/>
        </w:rPr>
        <w:t xml:space="preserve">RTS Caisse</w:t>
      </w:r>
    </w:p>
    <w:p>
      <w:pPr>
        <w:spacing w:after="40"/>
        <w:jc w:val="center"/>
      </w:pPr>
      <w:r>
        <w:rPr>
          <w:b/>
          <w:bCs/>
          <w:color w:val="B30510"/>
          <w:sz w:val="56"/>
          <w:szCs w:val="56"/>
        </w:rPr>
        <w:t xml:space="preserve">Manuel d'utilisation</w:t>
      </w:r>
    </w:p>
    <w:p>
      <w:pPr>
        <w:spacing w:after="1000"/>
        <w:jc w:val="center"/>
      </w:pPr>
      <w:r>
        <w:rPr>
          <w:i/>
          <w:iCs/>
          <w:color w:val="666666"/>
          <w:sz w:val="26"/>
          <w:szCs w:val="26"/>
        </w:rPr>
        <w:t xml:space="preserve">Guide pas à pas du client de guichet et de l'application d'administration</w:t>
      </w:r>
    </w:p>
    <w:p>
      <w:pPr>
        <w:jc w:val="center"/>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Projet</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RTS Caisse — Gestion des encaissements de guichet</w:t>
            </w:r>
          </w:p>
        </w:tc>
      </w:tr>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Document</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Manuel d'utilisation</w:t>
            </w:r>
          </w:p>
        </w:tc>
      </w:tr>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Public visé</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Caissiers, agents de recette, superviseurs, administrateurs</w:t>
            </w:r>
          </w:p>
        </w:tc>
      </w:tr>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Version</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1.3</w:t>
            </w:r>
          </w:p>
        </w:tc>
      </w:tr>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Date</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12 juin 2026</w:t>
            </w:r>
          </w:p>
        </w:tc>
      </w:tr>
      <w:tr>
        <w:tc>
          <w:tcPr>
            <w:tcW w:type="dxa" w:w="3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bCs/>
              </w:rPr>
              <w:t xml:space="preserve">Établi par</w:t>
            </w:r>
          </w:p>
        </w:tc>
        <w:tc>
          <w:tcPr>
            <w:tcW w:type="dxa" w:w="42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Ansou CAMARA</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30613" w:sz="8" w:space="4"/>
        </w:pBdr>
      </w:pPr>
      <w:r>
        <w:t xml:space="preserve">1. Présentation du système</w:t>
      </w:r>
    </w:p>
    <w:p>
      <w:pPr>
        <w:spacing w:after="120" w:line="276"/>
      </w:pPr>
      <w:r>
        <w:rPr>
          <w:b/>
          <w:bCs/>
        </w:rPr>
        <w:t xml:space="preserve">RTS Caisse</w:t>
      </w:r>
      <w:r>
        <w:t xml:space="preserve"> est le système de gestion des encaissements et décaissements des guichets de la Radiodiffusion Télévision Sénégalaise (RTS). Il couvre l'ensemble du cycle d'une opération de caisse : ouverture de caisse, saisie des encaissements, édition et envoi du reçu au client, versements bancaires, puis clôture et contrôle.</w:t>
      </w:r>
    </w:p>
    <w:p>
      <w:pPr>
        <w:spacing w:after="120" w:line="276"/>
      </w:pPr>
      <w:r>
        <w:t xml:space="preserve">Le système est composé de trois applications complémentaires :</w:t>
      </w:r>
    </w:p>
    <w:p>
      <w:pPr>
        <w:pStyle w:val="ListParagraph"/>
        <w:numPr>
          <w:ilvl w:val="0"/>
          <w:numId w:val="2"/>
        </w:numPr>
        <w:spacing w:after="60" w:line="270"/>
      </w:pPr>
      <w:r>
        <w:rPr>
          <w:b/>
          <w:bCs/>
        </w:rPr>
        <w:t xml:space="preserve">Le client Guichet</w:t>
      </w:r>
      <w:r>
        <w:t xml:space="preserve"> : application de bureau (Windows) installée au poste du caissier pour la saisie quotidienne des opérations.</w:t>
      </w:r>
    </w:p>
    <w:p>
      <w:pPr>
        <w:pStyle w:val="ListParagraph"/>
        <w:numPr>
          <w:ilvl w:val="0"/>
          <w:numId w:val="2"/>
        </w:numPr>
        <w:spacing w:after="60" w:line="270"/>
      </w:pPr>
      <w:r>
        <w:rPr>
          <w:b/>
          <w:bCs/>
        </w:rPr>
        <w:t xml:space="preserve">L'application Web d'administration</w:t>
      </w:r>
      <w:r>
        <w:t xml:space="preserve"> : accessible au navigateur pour le pilotage, la supervision et le paramétrage.</w:t>
      </w:r>
    </w:p>
    <w:p>
      <w:pPr>
        <w:pStyle w:val="ListParagraph"/>
        <w:numPr>
          <w:ilvl w:val="0"/>
          <w:numId w:val="2"/>
        </w:numPr>
        <w:spacing w:after="60" w:line="270"/>
      </w:pPr>
      <w:r>
        <w:rPr>
          <w:b/>
          <w:bCs/>
        </w:rPr>
        <w:t xml:space="preserve">Le serveur central (backend)</w:t>
      </w:r>
      <w:r>
        <w:t xml:space="preserve"> : héberge les données, applique les règles de gestion et la sécurité. Les deux applications s'y connectent.</w:t>
      </w:r>
    </w:p>
    <w:p>
      <w:pPr>
        <w:pStyle w:val="Heading2"/>
      </w:pPr>
      <w:r>
        <w:t xml:space="preserve">1.1. Les rôles utilisateurs</w:t>
      </w:r>
    </w:p>
    <w:p>
      <w:pPr>
        <w:spacing w:after="120" w:line="276"/>
      </w:pPr>
      <w:r>
        <w:t xml:space="preserve">Chaque utilisateur reçoit un rôle qui détermine ce qu'il peut voir et faire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Rôle</w:t>
            </w:r>
          </w:p>
        </w:tc>
        <w:tc>
          <w:tcPr>
            <w:tcW w:type="dxa" w:w="17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Application</w:t>
            </w:r>
          </w:p>
        </w:tc>
        <w:tc>
          <w:tcPr>
            <w:tcW w:type="dxa" w:w="566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Droits principaux</w:t>
            </w:r>
          </w:p>
        </w:tc>
      </w:tr>
      <w:tr>
        <w:tc>
          <w:tcPr>
            <w:tcW w:type="dxa" w:w="2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ADMIN</w:t>
            </w:r>
          </w:p>
        </w:tc>
        <w:tc>
          <w:tcPr>
            <w:tcW w:type="dxa" w:w="17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Web</w:t>
            </w:r>
          </w:p>
        </w:tc>
        <w:tc>
          <w:tcPr>
            <w:tcW w:type="dxa" w:w="56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Administration globale : utilisateurs, caisses, banques, produits, paramétrage du reçu et du timbre, sauvegarde.</w:t>
            </w:r>
          </w:p>
        </w:tc>
      </w:tr>
      <w:tr>
        <w:tc>
          <w:tcPr>
            <w:tcW w:type="dxa" w:w="2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SUPERVISEUR</w:t>
            </w:r>
          </w:p>
        </w:tc>
        <w:tc>
          <w:tcPr>
            <w:tcW w:type="dxa" w:w="17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Web</w:t>
            </w:r>
          </w:p>
        </w:tc>
        <w:tc>
          <w:tcPr>
            <w:tcW w:type="dxa" w:w="56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Tableaux de bord, supervision des caisses, validation des clôtures et des écarts.</w:t>
            </w:r>
          </w:p>
        </w:tc>
      </w:tr>
      <w:tr>
        <w:tc>
          <w:tcPr>
            <w:tcW w:type="dxa" w:w="2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CAISSIER</w:t>
            </w:r>
          </w:p>
        </w:tc>
        <w:tc>
          <w:tcPr>
            <w:tcW w:type="dxa" w:w="17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Guichet</w:t>
            </w:r>
          </w:p>
        </w:tc>
        <w:tc>
          <w:tcPr>
            <w:tcW w:type="dxa" w:w="56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Ouvre sa caisse, saisit les opérations et versements, imprime/envoie les reçus, clôture sa caisse.</w:t>
            </w:r>
          </w:p>
        </w:tc>
      </w:tr>
      <w:tr>
        <w:tc>
          <w:tcPr>
            <w:tcW w:type="dxa" w:w="2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AGENT_RECETTE</w:t>
            </w:r>
          </w:p>
        </w:tc>
        <w:tc>
          <w:tcPr>
            <w:tcW w:type="dxa" w:w="17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Guichet</w:t>
            </w:r>
          </w:p>
        </w:tc>
        <w:tc>
          <w:tcPr>
            <w:tcW w:type="dxa" w:w="56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Superviseur de proximité d'une caisse : peut en plus modifier et réactiver les opérations de SA caisse.</w:t>
            </w:r>
          </w:p>
        </w:tc>
      </w:tr>
      <w:tr>
        <w:tc>
          <w:tcPr>
            <w:tcW w:type="dxa" w:w="20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CONTROLEUR</w:t>
            </w:r>
          </w:p>
        </w:tc>
        <w:tc>
          <w:tcPr>
            <w:tcW w:type="dxa" w:w="17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Web</w:t>
            </w:r>
          </w:p>
        </w:tc>
        <w:tc>
          <w:tcPr>
            <w:tcW w:type="dxa" w:w="56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Accès en lecture seule : consulte opérations, versements, journaux et supervision, sans rien modifier.</w:t>
            </w:r>
          </w:p>
        </w:tc>
      </w:tr>
    </w:tbl>
    <w:p>
      <w:pPr>
        <w:spacing w:after="120"/>
      </w:pPr>
      <w:r>
        <w:t xml:space="preserve"/>
      </w:r>
    </w:p>
    <w:p>
      <w:pPr>
        <w:pStyle w:val="Heading1"/>
        <w:pBdr>
          <w:bottom w:val="single" w:color="E30613" w:sz="8" w:space="4"/>
        </w:pBdr>
      </w:pPr>
      <w:r>
        <w:t xml:space="preserve">2. Démarrer le client Guichet</w:t>
      </w:r>
    </w:p>
    <w:p>
      <w:pPr>
        <w:pStyle w:val="Heading2"/>
      </w:pPr>
      <w:r>
        <w:t xml:space="preserve">2.1. Installation</w:t>
      </w:r>
    </w:p>
    <w:p>
      <w:pPr>
        <w:spacing w:after="120" w:line="276"/>
      </w:pPr>
      <w:r>
        <w:t xml:space="preserve">Le client est distribué sous forme d'un installateur Windows (.msi). Pour l'installer :</w:t>
      </w:r>
    </w:p>
    <w:p>
      <w:pPr>
        <w:pStyle w:val="ListParagraph"/>
        <w:numPr>
          <w:ilvl w:val="0"/>
          <w:numId w:val="3"/>
        </w:numPr>
        <w:spacing w:after="60" w:line="270"/>
      </w:pPr>
      <w:r>
        <w:t xml:space="preserve">Double-cliquez sur le fichier « RTS Caisse Client-x.y.z.msi » (ou lancez-le via msiexec).</w:t>
      </w:r>
    </w:p>
    <w:p>
      <w:pPr>
        <w:pStyle w:val="ListParagraph"/>
        <w:numPr>
          <w:ilvl w:val="0"/>
          <w:numId w:val="3"/>
        </w:numPr>
        <w:spacing w:after="60" w:line="270"/>
      </w:pPr>
      <w:r>
        <w:t xml:space="preserve">Acceptez l'élévation administrateur demandée par Windows.</w:t>
      </w:r>
    </w:p>
    <w:p>
      <w:pPr>
        <w:pStyle w:val="ListParagraph"/>
        <w:numPr>
          <w:ilvl w:val="0"/>
          <w:numId w:val="3"/>
        </w:numPr>
        <w:spacing w:after="60" w:line="270"/>
      </w:pPr>
      <w:r>
        <w:t xml:space="preserve">Suivez l'assistant ; un raccourci « RTS Caisse Client » est créé dans le menu Démarrer (groupe RTS).</w:t>
      </w:r>
    </w:p>
    <w:p>
      <w:pPr>
        <w:spacing w:after="120" w:line="276"/>
      </w:pPr>
      <w:r>
        <w:t xml:space="preserve">Lors d'une mise à jour, installez simplement la nouvelle version : elle remplace automatiquement l'ancienne. </w:t>
      </w:r>
      <w:r>
        <w:rPr>
          <w:b/>
          <w:bCs/>
        </w:rPr>
        <w:t xml:space="preserve">Fermez l'application avant la mise à jour.</w:t>
      </w:r>
    </w:p>
    <w:p>
      <w:pPr>
        <w:pStyle w:val="Heading2"/>
      </w:pPr>
      <w:r>
        <w:t xml:space="preserve">2.2. Connexion au serveur</w:t>
      </w:r>
    </w:p>
    <w:p>
      <w:pPr>
        <w:spacing w:after="120" w:line="276"/>
      </w:pPr>
      <w:r>
        <w:t xml:space="preserve">Au premier lancement, l'application affiche l'écran « Connexion au serveur ». Saisissez l'adresse du serveur central RTS Caisse (fournie par votre administrateur, par exemple http://srv-caisse.rts.local:9090/api), puis validez. Ce réglage est mémorisé.</w:t>
      </w:r>
    </w:p>
    <w:p>
      <w:pPr>
        <w:pStyle w:val="Heading2"/>
      </w:pPr>
      <w:r>
        <w:t xml:space="preserve">2.3. Authentification</w:t>
      </w:r>
    </w:p>
    <w:p>
      <w:pPr>
        <w:spacing w:after="120" w:line="276"/>
      </w:pPr>
      <w:r>
        <w:t xml:space="preserve">Saisissez votre identifiant et votre mot de passe. Seuls les comptes de type CAISSIER et AGENT_RECETTE peuvent accéder au guichet ; les autres rôles sont orientés vers l'application Web.</w:t>
      </w:r>
    </w:p>
    <w:p>
      <w:pPr>
        <w:pStyle w:val="Heading1"/>
        <w:pBdr>
          <w:bottom w:val="single" w:color="E30613" w:sz="8" w:space="4"/>
        </w:pBdr>
      </w:pPr>
      <w:r>
        <w:t xml:space="preserve">3. Utiliser le Guichet (caissier)</w:t>
      </w:r>
    </w:p>
    <w:p>
      <w:pPr>
        <w:pStyle w:val="Heading2"/>
      </w:pPr>
      <w:r>
        <w:t xml:space="preserve">3.1. Sélectionner sa caisse</w:t>
      </w:r>
    </w:p>
    <w:p>
      <w:pPr>
        <w:spacing w:after="120" w:line="276"/>
      </w:pPr>
      <w:r>
        <w:t xml:space="preserve">Après connexion, la liste des caisses qui vous sont affectées s'affiche. Sélectionnez la caisse sur laquelle vous travaillez pour ouvrir le tableau de bord. Une caisse suspendue ne peut pas être utilisée.</w:t>
      </w:r>
    </w:p>
    <w:p>
      <w:pPr>
        <w:pStyle w:val="Heading2"/>
      </w:pPr>
      <w:r>
        <w:t xml:space="preserve">3.2. Ouvrir la caisse</w:t>
      </w:r>
    </w:p>
    <w:p>
      <w:pPr>
        <w:spacing w:after="120" w:line="276"/>
      </w:pPr>
      <w:r>
        <w:t xml:space="preserve">Une caisse est </w:t>
      </w:r>
      <w:r>
        <w:rPr>
          <w:b/>
          <w:bCs/>
        </w:rPr>
        <w:t xml:space="preserve">FERMÉE</w:t>
      </w:r>
      <w:r>
        <w:t xml:space="preserve"> par défaut. Cliquez sur </w:t>
      </w:r>
      <w:r>
        <w:rPr>
          <w:b/>
          <w:bCs/>
        </w:rPr>
        <w:t xml:space="preserve">Ouvrir la caisse</w:t>
      </w:r>
      <w:r>
        <w:t xml:space="preserve"> et saisissez le </w:t>
      </w:r>
      <w:r>
        <w:rPr>
          <w:b/>
          <w:bCs/>
        </w:rPr>
        <w:t xml:space="preserve">fond de caisse</w:t>
      </w:r>
      <w:r>
        <w:t xml:space="preserve"> (montant en espèces présent dans le tiroir au démarrage). La caisse passe alors à l'état </w:t>
      </w:r>
      <w:r>
        <w:rPr>
          <w:b/>
          <w:bCs/>
        </w:rPr>
        <w:t xml:space="preserve">OUVERTE</w:t>
      </w:r>
      <w:r>
        <w:t xml:space="preserve"> et vous pouvez saisir des opérations.</w:t>
      </w:r>
    </w:p>
    <w:p>
      <w:pPr>
        <w:pStyle w:val="Heading2"/>
      </w:pPr>
      <w:r>
        <w:t xml:space="preserve">3.3. Le tableau de bord</w:t>
      </w:r>
    </w:p>
    <w:p>
      <w:pPr>
        <w:spacing w:after="120" w:line="276"/>
      </w:pPr>
      <w:r>
        <w:t xml:space="preserve">Le tableau de bord présente en permanence :</w:t>
      </w:r>
    </w:p>
    <w:p>
      <w:pPr>
        <w:pStyle w:val="ListParagraph"/>
        <w:numPr>
          <w:ilvl w:val="0"/>
          <w:numId w:val="2"/>
        </w:numPr>
        <w:spacing w:after="60" w:line="270"/>
      </w:pPr>
      <w:r>
        <w:rPr>
          <w:b/>
          <w:bCs/>
        </w:rPr>
        <w:t xml:space="preserve">Le statut de la caisse</w:t>
      </w:r>
      <w:r>
        <w:t xml:space="preserve"> (OUVERTE / FERMÉE) et le solde courant.</w:t>
      </w:r>
    </w:p>
    <w:p>
      <w:pPr>
        <w:pStyle w:val="ListParagraph"/>
        <w:numPr>
          <w:ilvl w:val="0"/>
          <w:numId w:val="2"/>
        </w:numPr>
        <w:spacing w:after="60" w:line="270"/>
      </w:pPr>
      <w:r>
        <w:rPr>
          <w:b/>
          <w:bCs/>
        </w:rPr>
        <w:t xml:space="preserve">Les opérations du jour</w:t>
      </w:r>
      <w:r>
        <w:t xml:space="preserve"> sous forme de tableau (heure, n° de reçu, type, montant, actions).</w:t>
      </w:r>
    </w:p>
    <w:p>
      <w:pPr>
        <w:pStyle w:val="ListParagraph"/>
        <w:numPr>
          <w:ilvl w:val="0"/>
          <w:numId w:val="2"/>
        </w:numPr>
        <w:spacing w:after="60" w:line="270"/>
      </w:pPr>
      <w:r>
        <w:rPr>
          <w:b/>
          <w:bCs/>
        </w:rPr>
        <w:t xml:space="preserve">Une barre de recherche</w:t>
      </w:r>
      <w:r>
        <w:t xml:space="preserve"> pour filtrer les opérations (produit, client, montant…).</w:t>
      </w:r>
    </w:p>
    <w:p>
      <w:pPr>
        <w:pStyle w:val="ListParagraph"/>
        <w:numPr>
          <w:ilvl w:val="0"/>
          <w:numId w:val="2"/>
        </w:numPr>
        <w:spacing w:after="60" w:line="270"/>
      </w:pPr>
      <w:r>
        <w:rPr>
          <w:b/>
          <w:bCs/>
        </w:rPr>
        <w:t xml:space="preserve">Les boutons d'action</w:t>
      </w:r>
      <w:r>
        <w:t xml:space="preserve"> : Nouvelle opération, Versement bancaire, Clôturer la caisse, basculer le thème clair/sombre, Déconnexion.</w:t>
      </w:r>
    </w:p>
    <w:p>
      <w:pPr>
        <w:pStyle w:val="Heading2"/>
      </w:pPr>
      <w:r>
        <w:t xml:space="preserve">3.4. Saisir une nouvelle opération</w:t>
      </w:r>
    </w:p>
    <w:p>
      <w:pPr>
        <w:spacing w:after="120" w:line="276"/>
      </w:pPr>
      <w:r>
        <w:t xml:space="preserve">Cliquez sur </w:t>
      </w:r>
      <w:r>
        <w:rPr>
          <w:b/>
          <w:bCs/>
        </w:rPr>
        <w:t xml:space="preserve">Nouvelle opération</w:t>
      </w:r>
      <w:r>
        <w:t xml:space="preserve">. Une fenêtre de saisie s'ouvre ; vous pouvez désormais la </w:t>
      </w:r>
      <w:r>
        <w:rPr>
          <w:b/>
          <w:bCs/>
        </w:rPr>
        <w:t xml:space="preserve">réduire, l'agrandir et la redimensionner</w:t>
      </w:r>
      <w:r>
        <w:t xml:space="preserve">. Renseignez les champs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Champ</w:t>
            </w:r>
          </w:p>
        </w:tc>
        <w:tc>
          <w:tcPr>
            <w:tcW w:type="dxa" w:w="15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Obligatoire</w:t>
            </w:r>
          </w:p>
        </w:tc>
        <w:tc>
          <w:tcPr>
            <w:tcW w:type="dxa" w:w="556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Description</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Produit</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Oui</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Nature de l'encaissement (ex. « Vente d'archives »), choisi dans la liste des produits paramétrés.</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Mode de paiement</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Oui</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Espèces, Chèque ou Virement. Pour Chèque/Virement, une section Banque apparaît.</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Montant HT (FCFA)</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Oui</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Montant hors timbre saisi par le caissier.</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Référence</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Non</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Référence libre (n° de chèque, n° de pièce…).</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Timbre (FCFA)</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Selon produit</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Timbre fiscal, calculé/pré-rempli selon le paramétrage.</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Montant TTC</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Calculé</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Somme Montant HT + Timbre, affichée automatiquement.</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Date / Heure de diffusion</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Selon produit</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Pour les produits liés à une diffusion (publicité, communiqué…).</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Client</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Non</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Client existant (recherche) ou nouveau client (+ Nouveau).</w:t>
            </w:r>
          </w:p>
        </w:tc>
      </w:tr>
      <w:tr>
        <w:tc>
          <w:tcPr>
            <w:tcW w:type="dxa" w:w="23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Justificatif</w:t>
            </w:r>
          </w:p>
        </w:tc>
        <w:tc>
          <w:tcPr>
            <w:tcW w:type="dxa" w:w="15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Non</w:t>
            </w:r>
          </w:p>
        </w:tc>
        <w:tc>
          <w:tcPr>
            <w:tcW w:type="dxa" w:w="55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Pièce jointe (image/PDF, 10 Mo max) selon le type d'opération.</w:t>
            </w:r>
          </w:p>
        </w:tc>
      </w:tr>
    </w:tbl>
    <w:p>
      <w:pPr>
        <w:spacing w:after="120" w:line="276"/>
      </w:pPr>
      <w:r>
        <w:t xml:space="preserve">Cliquez sur </w:t>
      </w:r>
      <w:r>
        <w:rPr>
          <w:b/>
          <w:bCs/>
        </w:rPr>
        <w:t xml:space="preserve">Enregistrer l'opération</w:t>
      </w:r>
      <w:r>
        <w:t xml:space="preserve">. Un numéro de reçu est attribué automatiquement et l'opération apparaît dans la liste du jour.</w:t>
      </w:r>
    </w:p>
    <w:p>
      <w:pPr>
        <w:pStyle w:val="Heading3"/>
      </w:pPr>
      <w:r>
        <w:t xml:space="preserve">Imprimer ou envoyer le reçu</w:t>
      </w:r>
    </w:p>
    <w:p>
      <w:pPr>
        <w:spacing w:after="120" w:line="276"/>
      </w:pPr>
      <w:r>
        <w:t xml:space="preserve">Juste après l'enregistrement, une fenêtre propose : </w:t>
      </w:r>
      <w:r>
        <w:rPr>
          <w:b/>
          <w:bCs/>
        </w:rPr>
        <w:t xml:space="preserve">Imprimer</w:t>
      </w:r>
      <w:r>
        <w:t xml:space="preserve"> le reçu, l'envoyer par </w:t>
      </w:r>
      <w:r>
        <w:rPr>
          <w:b/>
          <w:bCs/>
        </w:rPr>
        <w:t xml:space="preserve">WhatsApp</w:t>
      </w:r>
      <w:r>
        <w:t xml:space="preserve"> au client, ou </w:t>
      </w:r>
      <w:r>
        <w:rPr>
          <w:b/>
          <w:bCs/>
        </w:rPr>
        <w:t xml:space="preserve">Fermer</w:t>
      </w:r>
      <w:r>
        <w:t xml:space="preserve">. L'envoi WhatsApp nécessite que le service soit activé côté serveur et qu'un numéro de téléphone soit renseigné.</w:t>
      </w:r>
    </w:p>
    <w:p>
      <w:pPr>
        <w:pStyle w:val="Heading2"/>
      </w:pPr>
      <w:r>
        <w:t xml:space="preserve">3.5. Enregistrer un versement bancaire</w:t>
      </w:r>
    </w:p>
    <w:p>
      <w:pPr>
        <w:spacing w:after="120" w:line="276"/>
      </w:pPr>
      <w:r>
        <w:t xml:space="preserve">Cliquez sur </w:t>
      </w:r>
      <w:r>
        <w:rPr>
          <w:b/>
          <w:bCs/>
        </w:rPr>
        <w:t xml:space="preserve">Versement bancaire</w:t>
      </w:r>
      <w:r>
        <w:t xml:space="preserve"> pour déclarer un dépôt d'espèces à la banque. Renseignez la banque destinataire, le montant, le numéro de bordereau et joignez le bordereau scanné si nécessaire, puis enregistrez.</w:t>
      </w:r>
    </w:p>
    <w:p>
      <w:pPr>
        <w:pStyle w:val="Heading2"/>
      </w:pPr>
      <w:r>
        <w:t xml:space="preserve">3.6. Modifier, annuler ou réactiver une opération</w:t>
      </w:r>
    </w:p>
    <w:p>
      <w:pPr>
        <w:spacing w:after="120" w:line="276"/>
      </w:pPr>
      <w:r>
        <w:t xml:space="preserve">Depuis la liste des opérations, des actions sont disponibles selon votre rôle. Le </w:t>
      </w:r>
      <w:r>
        <w:rPr>
          <w:b/>
          <w:bCs/>
        </w:rPr>
        <w:t xml:space="preserve">CAISSIER</w:t>
      </w:r>
      <w:r>
        <w:t xml:space="preserve"> peut annuler une opération erronée (avec motif). L'</w:t>
      </w:r>
      <w:r>
        <w:rPr>
          <w:b/>
          <w:bCs/>
        </w:rPr>
        <w:t xml:space="preserve">AGENT_RECETTE</w:t>
      </w:r>
      <w:r>
        <w:t xml:space="preserve"> peut en plus </w:t>
      </w:r>
      <w:r>
        <w:rPr>
          <w:b/>
          <w:bCs/>
        </w:rPr>
        <w:t xml:space="preserve">modifier</w:t>
      </w:r>
      <w:r>
        <w:t xml:space="preserve"> et </w:t>
      </w:r>
      <w:r>
        <w:rPr>
          <w:b/>
          <w:bCs/>
        </w:rPr>
        <w:t xml:space="preserve">réactiver</w:t>
      </w:r>
      <w:r>
        <w:t xml:space="preserve"> une opération de sa caisse. La caisse doit être ouverte pour ces actions.</w:t>
      </w:r>
    </w:p>
    <w:p>
      <w:pPr>
        <w:pStyle w:val="Heading2"/>
      </w:pPr>
      <w:r>
        <w:t xml:space="preserve">3.7. Clôturer la caisse</w:t>
      </w:r>
    </w:p>
    <w:p>
      <w:pPr>
        <w:spacing w:after="120" w:line="276"/>
      </w:pPr>
      <w:r>
        <w:t xml:space="preserve">En fin de journée, cliquez sur </w:t>
      </w:r>
      <w:r>
        <w:rPr>
          <w:b/>
          <w:bCs/>
        </w:rPr>
        <w:t xml:space="preserve">Clôturer la caisse</w:t>
      </w:r>
      <w:r>
        <w:t xml:space="preserve">. Saisissez le </w:t>
      </w:r>
      <w:r>
        <w:rPr>
          <w:b/>
          <w:bCs/>
        </w:rPr>
        <w:t xml:space="preserve">solde réel</w:t>
      </w:r>
      <w:r>
        <w:t xml:space="preserve"> compté dans le tiroir. Le système calcule le résumé : fond d'ouverture, total des entrées et sorties, solde théorique, solde réel et </w:t>
      </w:r>
      <w:r>
        <w:rPr>
          <w:b/>
          <w:bCs/>
        </w:rPr>
        <w:t xml:space="preserve">écart</w:t>
      </w:r>
      <w:r>
        <w:t xml:space="preserve">.</w:t>
      </w:r>
    </w:p>
    <w:p>
      <w:pPr>
        <w:pStyle w:val="ListParagraph"/>
        <w:numPr>
          <w:ilvl w:val="0"/>
          <w:numId w:val="2"/>
        </w:numPr>
        <w:spacing w:after="60" w:line="270"/>
      </w:pPr>
      <w:r>
        <w:t xml:space="preserve">Écart nul : clôture parfaite.</w:t>
      </w:r>
    </w:p>
    <w:p>
      <w:pPr>
        <w:pStyle w:val="ListParagraph"/>
        <w:numPr>
          <w:ilvl w:val="0"/>
          <w:numId w:val="2"/>
        </w:numPr>
        <w:spacing w:after="60" w:line="270"/>
      </w:pPr>
      <w:r>
        <w:t xml:space="preserve">Écart positif : excédent de caisse.</w:t>
      </w:r>
    </w:p>
    <w:p>
      <w:pPr>
        <w:pStyle w:val="ListParagraph"/>
        <w:numPr>
          <w:ilvl w:val="0"/>
          <w:numId w:val="2"/>
        </w:numPr>
        <w:spacing w:after="60" w:line="270"/>
      </w:pPr>
      <w:r>
        <w:t xml:space="preserve">Écart négatif : manquant en caisse.</w:t>
      </w:r>
    </w:p>
    <w:p>
      <w:pPr>
        <w:spacing w:after="120" w:line="276"/>
      </w:pPr>
      <w:r>
        <w:t xml:space="preserve">La caisse repasse à l'état FERMÉE. La clôture reste à valider par un superviseur depuis l'application Web.</w:t>
      </w:r>
    </w:p>
    <w:p>
      <w:pPr>
        <w:pStyle w:val="Heading2"/>
      </w:pPr>
      <w:r>
        <w:t xml:space="preserve">3.8. Confort d'utilisation</w:t>
      </w:r>
    </w:p>
    <w:p>
      <w:pPr>
        <w:pStyle w:val="ListParagraph"/>
        <w:numPr>
          <w:ilvl w:val="0"/>
          <w:numId w:val="2"/>
        </w:numPr>
        <w:spacing w:after="60" w:line="270"/>
      </w:pPr>
      <w:r>
        <w:rPr>
          <w:b/>
          <w:bCs/>
        </w:rPr>
        <w:t xml:space="preserve">Thème clair / sombre</w:t>
      </w:r>
      <w:r>
        <w:t xml:space="preserve"> : basculez d'un clic ; le choix est mémorisé.</w:t>
      </w:r>
    </w:p>
    <w:p>
      <w:pPr>
        <w:pStyle w:val="ListParagraph"/>
        <w:numPr>
          <w:ilvl w:val="0"/>
          <w:numId w:val="2"/>
        </w:numPr>
        <w:spacing w:after="60" w:line="270"/>
      </w:pPr>
      <w:r>
        <w:rPr>
          <w:b/>
          <w:bCs/>
        </w:rPr>
        <w:t xml:space="preserve">Fenêtres redimensionnables</w:t>
      </w:r>
      <w:r>
        <w:t xml:space="preserve"> : les fenêtres de saisie peuvent être réduites, agrandies et redimensionnées.</w:t>
      </w:r>
    </w:p>
    <w:p>
      <w:pPr>
        <w:pStyle w:val="ListParagraph"/>
        <w:numPr>
          <w:ilvl w:val="0"/>
          <w:numId w:val="2"/>
        </w:numPr>
        <w:spacing w:after="60" w:line="270"/>
      </w:pPr>
      <w:r>
        <w:rPr>
          <w:b/>
          <w:bCs/>
        </w:rPr>
        <w:t xml:space="preserve">Boîtes de dialogue</w:t>
      </w:r>
      <w:r>
        <w:t xml:space="preserve"> : messages d'information, de confirmation et d'erreur aux couleurs RTS (vert succès, ambre avertissement, rouge erreur).</w:t>
      </w:r>
    </w:p>
    <w:p>
      <w:pPr>
        <w:pStyle w:val="ListParagraph"/>
        <w:numPr>
          <w:ilvl w:val="0"/>
          <w:numId w:val="2"/>
        </w:numPr>
        <w:spacing w:after="60" w:line="270"/>
      </w:pPr>
      <w:r>
        <w:rPr>
          <w:b/>
          <w:bCs/>
        </w:rPr>
        <w:t xml:space="preserve">Déconnexion</w:t>
      </w:r>
      <w:r>
        <w:t xml:space="preserve"> : si la caisse est encore ouverte, une confirmation est demandée.</w:t>
      </w:r>
    </w:p>
    <w:p>
      <w:r>
        <w:br w:type="page"/>
      </w:r>
    </w:p>
    <w:p>
      <w:pPr>
        <w:pStyle w:val="Heading1"/>
        <w:pBdr>
          <w:bottom w:val="single" w:color="E30613" w:sz="8" w:space="4"/>
        </w:pBdr>
      </w:pPr>
      <w:r>
        <w:t xml:space="preserve">4. Utiliser l'application Web (administration &amp; supervision)</w:t>
      </w:r>
    </w:p>
    <w:p>
      <w:pPr>
        <w:spacing w:after="120" w:line="276"/>
      </w:pPr>
      <w:r>
        <w:t xml:space="preserve">L'application Web s'ouvre dans un navigateur. Après authentification, le menu donne accès aux modules suivants (selon votre rôle)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Module</w:t>
            </w:r>
          </w:p>
        </w:tc>
        <w:tc>
          <w:tcPr>
            <w:tcW w:type="dxa" w:w="676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À quoi il sert</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Tableau de bord</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Indicateurs clés : encaissements, état des caisses, tendances.</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Supervision</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Vue temps réel de l'état des caisses et détail par caisse ; validation des clôtures et des écarts (superviseur).</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Utilisateurs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Création/gestion des comptes et attribution des rôles (admin).</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Caisses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Création des caisses, affectation des caissiers, types d'opération autorisés, suspension.</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Banques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Référentiel des banques destinataires des versements.</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Produits / Catégories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Référentiel des produits encaissables (catégories d'opération).</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Clients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Référentiel des clients (raison sociale, contact, téléphone WhatsApp).</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Journaux</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Journaux de caisse (ouvertures/clôtures) ; export Excel.</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Opérations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Consultation et recherche des opérations ; purge définitive (admin).</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Versements</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Suivi des versements bancaires.</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Paramètres du reçu</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Personnalisation de l'en-tête, du logo et des mentions du reçu PDF.</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Timbre</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Configuration du timbre fiscal (montants, application au TTC).</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Audit</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Journal d'audit : qui a fait quoi et quand (traçabilité).</w:t>
            </w:r>
          </w:p>
        </w:tc>
      </w:tr>
      <w:tr>
        <w:tc>
          <w:tcPr>
            <w:tcW w:type="dxa" w:w="26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Sauvegarde / Maintenance</w:t>
            </w:r>
          </w:p>
        </w:tc>
        <w:tc>
          <w:tcPr>
            <w:tcW w:type="dxa" w:w="67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Sauvegarde de la base et opérations de maintenance (admin).</w:t>
            </w:r>
          </w:p>
        </w:tc>
      </w:tr>
    </w:tbl>
    <w:p>
      <w:pPr>
        <w:pStyle w:val="Heading2"/>
      </w:pPr>
      <w:r>
        <w:t xml:space="preserve">4.1. Valider une clôture (superviseur)</w:t>
      </w:r>
    </w:p>
    <w:p>
      <w:pPr>
        <w:spacing w:after="120" w:line="276"/>
      </w:pPr>
      <w:r>
        <w:t xml:space="preserve">Dans Supervision, ouvrez la caisse clôturée, vérifiez le résumé et l'écart éventuel, puis validez la clôture. Cette validation finalise la journée de caisse.</w:t>
      </w:r>
    </w:p>
    <w:p>
      <w:pPr>
        <w:pStyle w:val="Heading2"/>
      </w:pPr>
      <w:r>
        <w:t xml:space="preserve">4.2. Tracer les actions (audit)</w:t>
      </w:r>
    </w:p>
    <w:p>
      <w:pPr>
        <w:spacing w:after="120" w:line="276"/>
      </w:pPr>
      <w:r>
        <w:t xml:space="preserve">Le module Audit conserve l'historique des actions sensibles (connexions, créations, modifications, annulations, purges…). Il permet de filtrer par utilisateur, action et période pour le contrôle interne.</w:t>
      </w:r>
    </w:p>
    <w:p>
      <w:pPr>
        <w:pStyle w:val="Heading1"/>
        <w:pBdr>
          <w:bottom w:val="single" w:color="E30613" w:sz="8" w:space="4"/>
        </w:pBdr>
      </w:pPr>
      <w:r>
        <w:t xml:space="preserve">5. Bonnes pratiques &amp; dépannage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Situation</w:t>
            </w:r>
          </w:p>
        </w:tc>
        <w:tc>
          <w:tcPr>
            <w:tcW w:type="dxa" w:w="5960"/>
            <w:tcBorders>
              <w:top w:val="single" w:color="CCCCCC" w:sz="4"/>
              <w:left w:val="single" w:color="CCCCCC" w:sz="4"/>
              <w:bottom w:val="single" w:color="CCCCCC" w:sz="4"/>
              <w:right w:val="single" w:color="CCCCCC" w:sz="4"/>
            </w:tcBorders>
            <w:shd w:fill="F3E6E7" w:val="clear"/>
            <w:tcMar>
              <w:top w:type="dxa" w:w="70"/>
              <w:left w:type="dxa" w:w="120"/>
              <w:bottom w:type="dxa" w:w="70"/>
              <w:right w:type="dxa" w:w="120"/>
            </w:tcMar>
            <w:vAlign w:val="center"/>
          </w:tcPr>
          <w:p>
            <w:pPr>
              <w:spacing w:after="0" w:line="264"/>
            </w:pPr>
            <w:r>
              <w:rPr>
                <w:b/>
                <w:bCs/>
                <w:color w:val="B30510"/>
              </w:rPr>
              <w:t xml:space="preserve">Que faire</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 Vous devez d'abord ouvrir la caisse »</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Ouvrez la caisse (fond de caisse) avant toute saisie d'opération.</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Le reçu ne s'imprime pas</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Vérifiez l'imprimante par défaut ; réessayez depuis la liste des opérations.</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L'envoi WhatsApp échoue</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Vérifiez le numéro du client et que le service WhatsApp est activé côté serveur.</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Impossible de se connecter</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Vérifiez l'adresse du serveur (écran Connexion au serveur) et le réseau.</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Écart à la clôture</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Recomptez le tiroir ; l'écart est enregistré et tranché par le superviseur.</w:t>
            </w:r>
          </w:p>
        </w:tc>
      </w:tr>
      <w:tr>
        <w:tc>
          <w:tcPr>
            <w:tcW w:type="dxa" w:w="340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Erreur de saisie sur une opération</w:t>
            </w:r>
          </w:p>
        </w:tc>
        <w:tc>
          <w:tcPr>
            <w:tcW w:type="dxa" w:w="5960"/>
            <w:tcBorders>
              <w:top w:val="single" w:color="CCCCCC" w:sz="4"/>
              <w:left w:val="single" w:color="CCCCCC" w:sz="4"/>
              <w:bottom w:val="single" w:color="CCCCCC" w:sz="4"/>
              <w:right w:val="single" w:color="CCCCCC" w:sz="4"/>
            </w:tcBorders>
            <w:tcMar>
              <w:top w:type="dxa" w:w="70"/>
              <w:left w:type="dxa" w:w="120"/>
              <w:bottom w:type="dxa" w:w="70"/>
              <w:right w:type="dxa" w:w="120"/>
            </w:tcMar>
            <w:vAlign w:val="center"/>
          </w:tcPr>
          <w:p>
            <w:pPr>
              <w:spacing w:after="0" w:line="264"/>
            </w:pPr>
            <w:r>
              <w:rPr>
                <w:b w:val="false"/>
                <w:bCs w:val="false"/>
              </w:rPr>
              <w:t xml:space="preserve">Le caissier annule avec motif ; l'agent de recette peut modifier/réactiver.</w:t>
            </w:r>
          </w:p>
        </w:tc>
      </w:tr>
    </w:tbl>
    <w:p>
      <w:pPr>
        <w:spacing w:after="120"/>
      </w:pPr>
      <w:r>
        <w:t xml:space="preserve"/>
      </w:r>
    </w:p>
    <w:p>
      <w:pPr>
        <w:spacing w:after="120" w:line="276"/>
      </w:pPr>
      <w:r>
        <w:rPr>
          <w:i/>
          <w:iCs/>
          <w:color w:val="666666"/>
        </w:rPr>
        <w:t xml:space="preserve">Pour toute question fonctionnelle, contactez votre superviseur ; pour un incident technique, l'administrateur du système RTS Caisse.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center"/>
    </w:pPr>
    <w:r>
      <w:rPr>
        <w:color w:val="666666"/>
        <w:sz w:val="16"/>
        <w:szCs w:val="16"/>
      </w:rPr>
      <w:t xml:space="preserve">© 2026 RTS Sénégal — Confidentiel    |    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pPr>
    <w:r>
      <w:rPr>
        <w:b/>
        <w:bCs/>
        <w:color w:val="B30510"/>
        <w:sz w:val="16"/>
        <w:szCs w:val="16"/>
      </w:rPr>
      <w:t xml:space="preserve">RTS Caisse</w:t>
    </w:r>
    <w:r>
      <w:rPr>
        <w:color w:val="666666"/>
        <w:sz w:val="16"/>
        <w:szCs w:val="16"/>
      </w:rPr>
      <w:t xml:space="preserve">	Manuel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abstractNum w:abstractNumId="9" w15:restartNumberingAfterBreak="0">
    <w:multiLevelType w:val="hybridMultilevel"/>
    <w:lvl w:ilvl="0" w15:tentative="1">
      <w:start w:val="1"/>
      <w:numFmt w:val="decimal"/>
      <w:lvlText w:val="%1."/>
      <w:lvlJc w:val="left"/>
      <w:pPr>
        <w:ind w:left="560" w:hanging="320"/>
      </w:pPr>
    </w:lvl>
  </w:abstractNum>
  <w:abstractNum w:abstractNumId="10" w15:restartNumberingAfterBreak="0">
    <w:multiLevelType w:val="hybridMultilevel"/>
    <w:lvl w:ilvl="0" w15:tentative="1">
      <w:start w:val="1"/>
      <w:numFmt w:val="decimal"/>
      <w:lvlText w:val="%1."/>
      <w:lvlJc w:val="left"/>
      <w:pPr>
        <w:ind w:left="560" w:hanging="320"/>
      </w:pPr>
    </w:lvl>
  </w:abstractNum>
  <w:abstractNum w:abstractNumId="11" w15:restartNumberingAfterBreak="0">
    <w:multiLevelType w:val="hybridMultilevel"/>
    <w:lvl w:ilvl="0" w15:tentative="1">
      <w:start w:val="1"/>
      <w:numFmt w:val="decimal"/>
      <w:lvlText w:val="%1."/>
      <w:lvlJc w:val="left"/>
      <w:pPr>
        <w:ind w:left="560" w:hanging="320"/>
      </w:pPr>
    </w:lvl>
  </w:abstractNum>
  <w:abstractNum w:abstractNumId="12" w15:restartNumberingAfterBreak="0">
    <w:multiLevelType w:val="hybridMultilevel"/>
    <w:lvl w:ilvl="0" w15:tentative="1">
      <w:start w:val="1"/>
      <w:numFmt w:val="decimal"/>
      <w:lvlText w:val="%1."/>
      <w:lvlJc w:val="left"/>
      <w:pPr>
        <w:ind w:left="560" w:hanging="320"/>
      </w:pPr>
    </w:lvl>
  </w:abstractNum>
  <w:abstractNum w:abstractNumId="13" w15:restartNumberingAfterBreak="0">
    <w:multiLevelType w:val="hybridMultilevel"/>
    <w:lvl w:ilvl="0" w15:tentative="1">
      <w:start w:val="1"/>
      <w:numFmt w:val="decimal"/>
      <w:lvlText w:val="%1."/>
      <w:lvlJc w:val="left"/>
      <w:pPr>
        <w:ind w:left="560" w:hanging="320"/>
      </w:pPr>
    </w:lvl>
  </w:abstractNum>
  <w:abstractNum w:abstractNumId="14" w15:restartNumberingAfterBreak="0">
    <w:multiLevelType w:val="hybridMultilevel"/>
    <w:lvl w:ilvl="0" w15:tentative="1">
      <w:start w:val="1"/>
      <w:numFmt w:val="decimal"/>
      <w:lvlText w:val="%1."/>
      <w:lvlJc w:val="left"/>
      <w:pPr>
        <w:ind w:left="560" w:hanging="320"/>
      </w:pPr>
    </w:lvl>
  </w:abstractNum>
  <w:abstractNum w:abstractNumId="15" w15:restartNumberingAfterBreak="0">
    <w:multiLevelType w:val="hybridMultilevel"/>
    <w:lvl w:ilvl="0" w15:tentative="1">
      <w:start w:val="1"/>
      <w:numFmt w:val="decimal"/>
      <w:lvlText w:val="%1."/>
      <w:lvlJc w:val="left"/>
      <w:pPr>
        <w:ind w:left="560" w:hanging="320"/>
      </w:pPr>
    </w:lvl>
  </w:abstractNum>
  <w:abstractNum w:abstractNumId="16" w15:restartNumberingAfterBreak="0">
    <w:multiLevelType w:val="hybridMultilevel"/>
    <w:lvl w:ilvl="0" w15:tentative="1">
      <w:start w:val="1"/>
      <w:numFmt w:val="decimal"/>
      <w:lvlText w:val="%1."/>
      <w:lvlJc w:val="left"/>
      <w:pPr>
        <w:ind w:left="560" w:hanging="320"/>
      </w:pPr>
    </w:lvl>
  </w:abstractNum>
  <w:abstractNum w:abstractNumId="17" w15:restartNumberingAfterBreak="0">
    <w:multiLevelType w:val="hybridMultilevel"/>
    <w:lvl w:ilvl="0" w15:tentative="1">
      <w:start w:val="1"/>
      <w:numFmt w:val="decimal"/>
      <w:lvlText w:val="%1."/>
      <w:lvlJc w:val="left"/>
      <w:pPr>
        <w:ind w:left="560" w:hanging="320"/>
      </w:pPr>
    </w:lvl>
  </w:abstractNum>
  <w:abstractNum w:abstractNumId="18" w15:restartNumberingAfterBreak="0">
    <w:multiLevelType w:val="hybridMultilevel"/>
    <w:lvl w:ilvl="0" w15:tentative="1">
      <w:start w:val="1"/>
      <w:numFmt w:val="decimal"/>
      <w:lvlText w:val="%1."/>
      <w:lvlJc w:val="left"/>
      <w:pPr>
        <w:ind w:left="560" w:hanging="320"/>
      </w:pPr>
    </w:lvl>
  </w:abstractNum>
  <w:abstractNum w:abstractNumId="19" w15:restartNumberingAfterBreak="0">
    <w:multiLevelType w:val="hybridMultilevel"/>
    <w:lvl w:ilvl="0" w15:tentative="1">
      <w:start w:val="1"/>
      <w:numFmt w:val="decimal"/>
      <w:lvlText w:val="%1."/>
      <w:lvlJc w:val="left"/>
      <w:pPr>
        <w:ind w:left="560" w:hanging="320"/>
      </w:pPr>
    </w:lvl>
  </w:abstractNum>
  <w:abstractNum w:abstractNumId="20" w15:restartNumberingAfterBreak="0">
    <w:multiLevelType w:val="hybridMultilevel"/>
    <w:lvl w:ilvl="0" w15:tentative="1">
      <w:start w:val="1"/>
      <w:numFmt w:val="decimal"/>
      <w:lvlText w:val="%1."/>
      <w:lvlJc w:val="left"/>
      <w:pPr>
        <w:ind w:left="560" w:hanging="320"/>
      </w:pPr>
    </w:lvl>
  </w:abstractNum>
  <w:abstractNum w:abstractNumId="21" w15:restartNumberingAfterBreak="0">
    <w:multiLevelType w:val="hybridMultilevel"/>
    <w:lvl w:ilvl="0" w15:tentative="1">
      <w:start w:val="1"/>
      <w:numFmt w:val="decimal"/>
      <w:lvlText w:val="%1."/>
      <w:lvlJc w:val="left"/>
      <w:pPr>
        <w:ind w:left="560" w:hanging="320"/>
      </w:pPr>
    </w:lvl>
  </w:abstractNum>
  <w:abstractNum w:abstractNumId="22" w15:restartNumberingAfterBreak="0">
    <w:multiLevelType w:val="hybridMultilevel"/>
    <w:lvl w:ilvl="0" w15:tentative="1">
      <w:start w:val="1"/>
      <w:numFmt w:val="decimal"/>
      <w:lvlText w:val="%1."/>
      <w:lvlJc w:val="left"/>
      <w:pPr>
        <w:ind w:left="560" w:hanging="320"/>
      </w:pPr>
    </w:lvl>
  </w:abstractNum>
  <w:abstractNum w:abstractNumId="23" w15:restartNumberingAfterBreak="0">
    <w:multiLevelType w:val="hybridMultilevel"/>
    <w:lvl w:ilvl="0" w15:tentative="1">
      <w:start w:val="1"/>
      <w:numFmt w:val="decimal"/>
      <w:lvlText w:val="%1."/>
      <w:lvlJc w:val="left"/>
      <w:pPr>
        <w:ind w:left="560" w:hanging="320"/>
      </w:pPr>
    </w:lvl>
  </w:abstractNum>
  <w:abstractNum w:abstractNumId="24" w15:restartNumberingAfterBreak="0">
    <w:multiLevelType w:val="hybridMultilevel"/>
    <w:lvl w:ilvl="0" w15:tentative="1">
      <w:start w:val="1"/>
      <w:numFmt w:val="decimal"/>
      <w:lvlText w:val="%1."/>
      <w:lvlJc w:val="left"/>
      <w:pPr>
        <w:ind w:left="560" w:hanging="320"/>
      </w:pPr>
    </w:lvl>
  </w:abstractNum>
  <w:abstractNum w:abstractNumId="25" w15:restartNumberingAfterBreak="0">
    <w:multiLevelType w:val="hybridMultilevel"/>
    <w:lvl w:ilvl="0" w15:tentative="1">
      <w:start w:val="1"/>
      <w:numFmt w:val="decimal"/>
      <w:lvlText w:val="%1."/>
      <w:lvlJc w:val="left"/>
      <w:pPr>
        <w:ind w:left="560" w:hanging="320"/>
      </w:pPr>
    </w:lvl>
  </w:abstractNum>
  <w:abstractNum w:abstractNumId="26" w15:restartNumberingAfterBreak="0">
    <w:multiLevelType w:val="hybridMultilevel"/>
    <w:lvl w:ilvl="0" w15:tentative="1">
      <w:start w:val="1"/>
      <w:numFmt w:val="decimal"/>
      <w:lvlText w:val="%1."/>
      <w:lvlJc w:val="left"/>
      <w:pPr>
        <w:ind w:left="560" w:hanging="320"/>
      </w:pPr>
    </w:lvl>
  </w:abstractNum>
  <w:abstractNum w:abstractNumId="27" w15:restartNumberingAfterBreak="0">
    <w:multiLevelType w:val="hybridMultilevel"/>
    <w:lvl w:ilvl="0" w15:tentative="1">
      <w:start w:val="1"/>
      <w:numFmt w:val="decimal"/>
      <w:lvlText w:val="%1."/>
      <w:lvlJc w:val="left"/>
      <w:pPr>
        <w:ind w:left="560" w:hanging="320"/>
      </w:pPr>
    </w:lvl>
  </w:abstractNum>
  <w:abstractNum w:abstractNumId="28" w15:restartNumberingAfterBreak="0">
    <w:multiLevelType w:val="hybridMultilevel"/>
    <w:lvl w:ilvl="0" w15:tentative="1">
      <w:start w:val="1"/>
      <w:numFmt w:val="decimal"/>
      <w:lvlText w:val="%1."/>
      <w:lvlJc w:val="left"/>
      <w:pPr>
        <w:ind w:left="560" w:hanging="320"/>
      </w:pPr>
    </w:lvl>
  </w:abstractNum>
  <w:abstractNum w:abstractNumId="29" w15:restartNumberingAfterBreak="0">
    <w:multiLevelType w:val="hybridMultilevel"/>
    <w:lvl w:ilvl="0" w15:tentative="1">
      <w:start w:val="1"/>
      <w:numFmt w:val="decimal"/>
      <w:lvlText w:val="%1."/>
      <w:lvlJc w:val="left"/>
      <w:pPr>
        <w:ind w:left="560" w:hanging="320"/>
      </w:pPr>
    </w:lvl>
  </w:abstractNum>
  <w:abstractNum w:abstractNumId="30" w15:restartNumberingAfterBreak="0">
    <w:multiLevelType w:val="hybridMultilevel"/>
    <w:lvl w:ilvl="0" w15:tentative="1">
      <w:start w:val="1"/>
      <w:numFmt w:val="decimal"/>
      <w:lvlText w:val="%1."/>
      <w:lvlJc w:val="left"/>
      <w:pPr>
        <w:ind w:left="560" w:hanging="320"/>
      </w:pPr>
    </w:lvl>
  </w:abstractNum>
  <w:abstractNum w:abstractNumId="31" w15:restartNumberingAfterBreak="0">
    <w:multiLevelType w:val="hybridMultilevel"/>
    <w:lvl w:ilvl="0" w15:tentative="1">
      <w:start w:val="1"/>
      <w:numFmt w:val="decimal"/>
      <w:lvlText w:val="%1."/>
      <w:lvlJc w:val="left"/>
      <w:pPr>
        <w:ind w:left="560" w:hanging="320"/>
      </w:pPr>
    </w:lvl>
  </w:abstractNum>
  <w:abstractNum w:abstractNumId="32" w15:restartNumberingAfterBreak="0">
    <w:multiLevelType w:val="hybridMultilevel"/>
    <w:lvl w:ilvl="0" w15:tentative="1">
      <w:start w:val="1"/>
      <w:numFmt w:val="decimal"/>
      <w:lvlText w:val="%1."/>
      <w:lvlJc w:val="left"/>
      <w:pPr>
        <w:ind w:left="560" w:hanging="320"/>
      </w:pPr>
    </w:lvl>
  </w:abstractNum>
  <w:abstractNum w:abstractNumId="33" w15:restartNumberingAfterBreak="0">
    <w:multiLevelType w:val="hybridMultilevel"/>
    <w:lvl w:ilvl="0" w15:tentative="1">
      <w:start w:val="1"/>
      <w:numFmt w:val="decimal"/>
      <w:lvlText w:val="%1."/>
      <w:lvlJc w:val="left"/>
      <w:pPr>
        <w:ind w:left="560" w:hanging="320"/>
      </w:pPr>
    </w:lvl>
  </w:abstractNum>
  <w:abstractNum w:abstractNumId="34" w15:restartNumberingAfterBreak="0">
    <w:multiLevelType w:val="hybridMultilevel"/>
    <w:lvl w:ilvl="0" w15:tentative="1">
      <w:start w:val="1"/>
      <w:numFmt w:val="decimal"/>
      <w:lvlText w:val="%1."/>
      <w:lvlJc w:val="left"/>
      <w:pPr>
        <w:ind w:left="560" w:hanging="320"/>
      </w:pPr>
    </w:lvl>
  </w:abstractNum>
  <w:abstractNum w:abstractNumId="35" w15:restartNumberingAfterBreak="0">
    <w:multiLevelType w:val="hybridMultilevel"/>
    <w:lvl w:ilvl="0" w15:tentative="1">
      <w:start w:val="1"/>
      <w:numFmt w:val="decimal"/>
      <w:lvlText w:val="%1."/>
      <w:lvlJc w:val="left"/>
      <w:pPr>
        <w:ind w:left="560" w:hanging="320"/>
      </w:pPr>
    </w:lvl>
  </w:abstractNum>
  <w:abstractNum w:abstractNumId="36" w15:restartNumberingAfterBreak="0">
    <w:multiLevelType w:val="hybridMultilevel"/>
    <w:lvl w:ilvl="0" w15:tentative="1">
      <w:start w:val="1"/>
      <w:numFmt w:val="decimal"/>
      <w:lvlText w:val="%1."/>
      <w:lvlJc w:val="left"/>
      <w:pPr>
        <w:ind w:left="560" w:hanging="320"/>
      </w:pPr>
    </w:lvl>
  </w:abstractNum>
  <w:abstractNum w:abstractNumId="37" w15:restartNumberingAfterBreak="0">
    <w:multiLevelType w:val="hybridMultilevel"/>
    <w:lvl w:ilvl="0" w15:tentative="1">
      <w:start w:val="1"/>
      <w:numFmt w:val="decimal"/>
      <w:lvlText w:val="%1."/>
      <w:lvlJc w:val="left"/>
      <w:pPr>
        <w:ind w:left="560" w:hanging="320"/>
      </w:pPr>
    </w:lvl>
  </w:abstractNum>
  <w:abstractNum w:abstractNumId="38" w15:restartNumberingAfterBreak="0">
    <w:multiLevelType w:val="hybridMultilevel"/>
    <w:lvl w:ilvl="0" w15:tentative="1">
      <w:start w:val="1"/>
      <w:numFmt w:val="decimal"/>
      <w:lvlText w:val="%1."/>
      <w:lvlJc w:val="left"/>
      <w:pPr>
        <w:ind w:left="560" w:hanging="320"/>
      </w:pPr>
    </w:lvl>
  </w:abstractNum>
  <w:abstractNum w:abstractNumId="39" w15:restartNumberingAfterBreak="0">
    <w:multiLevelType w:val="hybridMultilevel"/>
    <w:lvl w:ilvl="0" w15:tentative="1">
      <w:start w:val="1"/>
      <w:numFmt w:val="decimal"/>
      <w:lvlText w:val="%1."/>
      <w:lvlJc w:val="left"/>
      <w:pPr>
        <w:ind w:left="560" w:hanging="320"/>
      </w:pPr>
    </w:lvl>
  </w:abstractNum>
  <w:abstractNum w:abstractNumId="40" w15:restartNumberingAfterBreak="0">
    <w:multiLevelType w:val="hybridMultilevel"/>
    <w:lvl w:ilvl="0" w15:tentative="1">
      <w:start w:val="1"/>
      <w:numFmt w:val="decimal"/>
      <w:lvlText w:val="%1."/>
      <w:lvlJc w:val="left"/>
      <w:pPr>
        <w:ind w:left="560" w:hanging="320"/>
      </w:pPr>
    </w:lvl>
  </w:abstractNum>
  <w:abstractNum w:abstractNumId="41" w15:restartNumberingAfterBreak="0">
    <w:multiLevelType w:val="hybridMultilevel"/>
    <w:lvl w:ilvl="0" w15:tentative="1">
      <w:start w:val="1"/>
      <w:numFmt w:val="decimal"/>
      <w:lvlText w:val="%1."/>
      <w:lvlJc w:val="left"/>
      <w:pPr>
        <w:ind w:left="560" w:hanging="320"/>
      </w:pPr>
    </w:lvl>
  </w:abstractNum>
  <w:abstractNum w:abstractNumId="42" w15:restartNumberingAfterBreak="0">
    <w:multiLevelType w:val="hybridMultilevel"/>
    <w:lvl w:ilvl="0" w15:tentative="1">
      <w:start w:val="1"/>
      <w:numFmt w:val="decimal"/>
      <w:lvlText w:val="%1."/>
      <w:lvlJc w:val="left"/>
      <w:pPr>
        <w:ind w:left="560" w:hanging="320"/>
      </w:pPr>
    </w:lvl>
  </w:abstractNum>
  <w:abstractNum w:abstractNumId="43" w15:restartNumberingAfterBreak="0">
    <w:multiLevelType w:val="hybridMultilevel"/>
    <w:lvl w:ilvl="0" w15:tentative="1">
      <w:start w:val="1"/>
      <w:numFmt w:val="decimal"/>
      <w:lvlText w:val="%1."/>
      <w:lvlJc w:val="left"/>
      <w:pPr>
        <w:ind w:left="560" w:hanging="320"/>
      </w:pPr>
    </w:lvl>
  </w:abstractNum>
  <w:abstractNum w:abstractNumId="44" w15:restartNumberingAfterBreak="0">
    <w:multiLevelType w:val="hybridMultilevel"/>
    <w:lvl w:ilvl="0" w15:tentative="1">
      <w:start w:val="1"/>
      <w:numFmt w:val="decimal"/>
      <w:lvlText w:val="%1."/>
      <w:lvlJc w:val="left"/>
      <w:pPr>
        <w:ind w:left="560" w:hanging="320"/>
      </w:pPr>
    </w:lvl>
  </w:abstractNum>
  <w:abstractNum w:abstractNumId="45" w15:restartNumberingAfterBreak="0">
    <w:multiLevelType w:val="hybridMultilevel"/>
    <w:lvl w:ilvl="0" w15:tentative="1">
      <w:start w:val="1"/>
      <w:numFmt w:val="decimal"/>
      <w:lvlText w:val="%1."/>
      <w:lvlJc w:val="left"/>
      <w:pPr>
        <w:ind w:left="560" w:hanging="320"/>
      </w:pPr>
    </w:lvl>
  </w:abstractNum>
  <w:abstractNum w:abstractNumId="46" w15:restartNumberingAfterBreak="0">
    <w:multiLevelType w:val="hybridMultilevel"/>
    <w:lvl w:ilvl="0" w15:tentative="1">
      <w:start w:val="1"/>
      <w:numFmt w:val="decimal"/>
      <w:lvlText w:val="%1."/>
      <w:lvlJc w:val="left"/>
      <w:pPr>
        <w:ind w:left="560" w:hanging="320"/>
      </w:pPr>
    </w:lvl>
  </w:abstractNum>
  <w:abstractNum w:abstractNumId="47" w15:restartNumberingAfterBreak="0">
    <w:multiLevelType w:val="hybridMultilevel"/>
    <w:lvl w:ilvl="0" w15:tentative="1">
      <w:start w:val="1"/>
      <w:numFmt w:val="decimal"/>
      <w:lvlText w:val="%1."/>
      <w:lvlJc w:val="left"/>
      <w:pPr>
        <w:ind w:left="560" w:hanging="320"/>
      </w:pPr>
    </w:lvl>
  </w:abstractNum>
  <w:abstractNum w:abstractNumId="48" w15:restartNumberingAfterBreak="0">
    <w:multiLevelType w:val="hybridMultilevel"/>
    <w:lvl w:ilvl="0" w15:tentative="1">
      <w:start w:val="1"/>
      <w:numFmt w:val="decimal"/>
      <w:lvlText w:val="%1."/>
      <w:lvlJc w:val="left"/>
      <w:pPr>
        <w:ind w:left="560" w:hanging="320"/>
      </w:pPr>
    </w:lvl>
  </w:abstractNum>
  <w:abstractNum w:abstractNumId="49" w15:restartNumberingAfterBreak="0">
    <w:multiLevelType w:val="hybridMultilevel"/>
    <w:lvl w:ilvl="0" w15:tentative="1">
      <w:start w:val="1"/>
      <w:numFmt w:val="decimal"/>
      <w:lvlText w:val="%1."/>
      <w:lvlJc w:val="left"/>
      <w:pPr>
        <w:ind w:left="560" w:hanging="320"/>
      </w:pPr>
    </w:lvl>
  </w:abstractNum>
  <w:abstractNum w:abstractNumId="50" w15:restartNumberingAfterBreak="0">
    <w:multiLevelType w:val="hybridMultilevel"/>
    <w:lvl w:ilvl="0" w15:tentative="1">
      <w:start w:val="1"/>
      <w:numFmt w:val="decimal"/>
      <w:lvlText w:val="%1."/>
      <w:lvlJc w:val="left"/>
      <w:pPr>
        <w:ind w:left="560" w:hanging="320"/>
      </w:pPr>
    </w:lvl>
  </w:abstractNum>
  <w:abstractNum w:abstractNumId="51" w15:restartNumberingAfterBreak="0">
    <w:multiLevelType w:val="hybridMultilevel"/>
    <w:lvl w:ilvl="0" w15:tentative="1">
      <w:start w:val="1"/>
      <w:numFmt w:val="decimal"/>
      <w:lvlText w:val="%1."/>
      <w:lvlJc w:val="left"/>
      <w:pPr>
        <w:ind w:left="560" w:hanging="320"/>
      </w:pPr>
    </w:lvl>
  </w:abstractNum>
  <w:abstractNum w:abstractNumId="52" w15:restartNumberingAfterBreak="0">
    <w:multiLevelType w:val="hybridMultilevel"/>
    <w:lvl w:ilvl="0" w15:tentative="1">
      <w:start w:val="1"/>
      <w:numFmt w:val="decimal"/>
      <w:lvlText w:val="%1."/>
      <w:lvlJc w:val="left"/>
      <w:pPr>
        <w:ind w:left="560" w:hanging="320"/>
      </w:pPr>
    </w:lvl>
  </w:abstractNum>
  <w:abstractNum w:abstractNumId="53" w15:restartNumberingAfterBreak="0">
    <w:multiLevelType w:val="hybridMultilevel"/>
    <w:lvl w:ilvl="0" w15:tentative="1">
      <w:start w:val="1"/>
      <w:numFmt w:val="decimal"/>
      <w:lvlText w:val="%1."/>
      <w:lvlJc w:val="left"/>
      <w:pPr>
        <w:ind w:left="560" w:hanging="320"/>
      </w:pPr>
    </w:lvl>
  </w:abstractNum>
  <w:abstractNum w:abstractNumId="54" w15:restartNumberingAfterBreak="0">
    <w:multiLevelType w:val="hybridMultilevel"/>
    <w:lvl w:ilvl="0" w15:tentative="1">
      <w:start w:val="1"/>
      <w:numFmt w:val="decimal"/>
      <w:lvlText w:val="%1."/>
      <w:lvlJc w:val="left"/>
      <w:pPr>
        <w:ind w:left="560" w:hanging="320"/>
      </w:pPr>
    </w:lvl>
  </w:abstractNum>
  <w:abstractNum w:abstractNumId="55" w15:restartNumberingAfterBreak="0">
    <w:multiLevelType w:val="hybridMultilevel"/>
    <w:lvl w:ilvl="0" w15:tentative="1">
      <w:start w:val="1"/>
      <w:numFmt w:val="decimal"/>
      <w:lvlText w:val="%1."/>
      <w:lvlJc w:val="left"/>
      <w:pPr>
        <w:ind w:left="560" w:hanging="320"/>
      </w:pPr>
    </w:lvl>
  </w:abstractNum>
  <w:abstractNum w:abstractNumId="56" w15:restartNumberingAfterBreak="0">
    <w:multiLevelType w:val="hybridMultilevel"/>
    <w:lvl w:ilvl="0" w15:tentative="1">
      <w:start w:val="1"/>
      <w:numFmt w:val="decimal"/>
      <w:lvlText w:val="%1."/>
      <w:lvlJc w:val="left"/>
      <w:pPr>
        <w:ind w:left="560" w:hanging="320"/>
      </w:pPr>
    </w:lvl>
  </w:abstractNum>
  <w:abstractNum w:abstractNumId="57" w15:restartNumberingAfterBreak="0">
    <w:multiLevelType w:val="hybridMultilevel"/>
    <w:lvl w:ilvl="0" w15:tentative="1">
      <w:start w:val="1"/>
      <w:numFmt w:val="decimal"/>
      <w:lvlText w:val="%1."/>
      <w:lvlJc w:val="left"/>
      <w:pPr>
        <w:ind w:left="560" w:hanging="320"/>
      </w:pPr>
    </w:lvl>
  </w:abstractNum>
  <w:abstractNum w:abstractNumId="58" w15:restartNumberingAfterBreak="0">
    <w:multiLevelType w:val="hybridMultilevel"/>
    <w:lvl w:ilvl="0" w15:tentative="1">
      <w:start w:val="1"/>
      <w:numFmt w:val="decimal"/>
      <w:lvlText w:val="%1."/>
      <w:lvlJc w:val="left"/>
      <w:pPr>
        <w:ind w:left="560" w:hanging="320"/>
      </w:pPr>
    </w:lvl>
  </w:abstractNum>
  <w:abstractNum w:abstractNumId="59" w15:restartNumberingAfterBreak="0">
    <w:multiLevelType w:val="hybridMultilevel"/>
    <w:lvl w:ilvl="0" w15:tentative="1">
      <w:start w:val="1"/>
      <w:numFmt w:val="decimal"/>
      <w:lvlText w:val="%1."/>
      <w:lvlJc w:val="left"/>
      <w:pPr>
        <w:ind w:left="560" w:hanging="320"/>
      </w:pPr>
    </w:lvl>
  </w:abstractNum>
  <w:abstractNum w:abstractNumId="60" w15:restartNumberingAfterBreak="0">
    <w:multiLevelType w:val="hybridMultilevel"/>
    <w:lvl w:ilvl="0" w15:tentative="1">
      <w:start w:val="1"/>
      <w:numFmt w:val="decimal"/>
      <w:lvlText w:val="%1."/>
      <w:lvlJc w:val="left"/>
      <w:pPr>
        <w:ind w:left="560" w:hanging="320"/>
      </w:pPr>
    </w:lvl>
  </w:abstractNum>
  <w:abstractNum w:abstractNumId="61" w15:restartNumberingAfterBreak="0">
    <w:multiLevelType w:val="hybridMultilevel"/>
    <w:lvl w:ilvl="0" w15:tentative="1">
      <w:start w:val="1"/>
      <w:numFmt w:val="decimal"/>
      <w:lvlText w:val="%1."/>
      <w:lvlJc w:val="left"/>
      <w:pPr>
        <w:ind w:left="560" w:hanging="320"/>
      </w:pPr>
    </w:lvl>
  </w:abstractNum>
  <w:abstractNum w:abstractNumId="62"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B30510"/>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A1A1A"/>
      <w:sz w:val="25"/>
      <w:szCs w:val="25"/>
    </w:rPr>
  </w:style>
  <w:style w:type="paragraph" w:styleId="Heading3">
    <w:name w:val="Heading 3"/>
    <w:basedOn w:val="Normal"/>
    <w:next w:val="Normal"/>
    <w:qFormat/>
    <w:pPr>
      <w:keepNext/>
      <w:spacing w:after="80" w:before="180"/>
      <w:outlineLvl w:val="2"/>
    </w:pPr>
    <w:rPr>
      <w:rFonts w:ascii="Arial" w:cs="Arial" w:eastAsia="Arial" w:hAnsi="Arial"/>
      <w:b/>
      <w:bCs/>
      <w:color w:val="B305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dc:title>
  <dc:creator>RTS — Projet RTS Caisse</dc:creator>
  <cp:lastModifiedBy>Un-named</cp:lastModifiedBy>
  <cp:revision>1</cp:revision>
  <dcterms:created xsi:type="dcterms:W3CDTF">2026-06-12T02:07:29.491Z</dcterms:created>
  <dcterms:modified xsi:type="dcterms:W3CDTF">2026-06-12T02:07:29.492Z</dcterms:modified>
</cp:coreProperties>
</file>

<file path=docProps/custom.xml><?xml version="1.0" encoding="utf-8"?>
<Properties xmlns="http://schemas.openxmlformats.org/officeDocument/2006/custom-properties" xmlns:vt="http://schemas.openxmlformats.org/officeDocument/2006/docPropsVTypes"/>
</file>