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rFonts w:ascii="宋体" w:hAnsi="宋体"/>
          <w:b/>
          <w:lang w:eastAsia="zh-CN"/>
        </w:rPr>
      </w:pPr>
      <w:r>
        <w:rPr>
          <w:rFonts w:hint="eastAsia" w:ascii="宋体" w:hAnsi="宋体"/>
          <w:b/>
          <w:bCs/>
          <w:lang w:eastAsia="zh-CN"/>
        </w:rPr>
        <w:t>一、名词解释：</w:t>
      </w:r>
      <w:r>
        <w:rPr>
          <w:rFonts w:hint="eastAsia" w:ascii="宋体" w:hAnsi="宋体"/>
          <w:b/>
          <w:lang w:eastAsia="zh-CN"/>
        </w:rPr>
        <w:t>（6题，每题5分，共30分）</w:t>
      </w:r>
    </w:p>
    <w:p>
      <w:pPr>
        <w:widowControl w:val="0"/>
        <w:numPr>
          <w:numId w:val="0"/>
        </w:numPr>
        <w:spacing w:line="360" w:lineRule="auto"/>
        <w:jc w:val="both"/>
        <w:rPr>
          <w:rFonts w:ascii="宋体" w:hAnsi="宋体"/>
          <w:b/>
          <w:szCs w:val="21"/>
        </w:rPr>
      </w:pPr>
      <w:r>
        <w:rPr>
          <w:rFonts w:hint="eastAsia" w:ascii="宋体" w:hAnsi="宋体"/>
          <w:b/>
          <w:szCs w:val="21"/>
          <w:lang w:val="en-US" w:eastAsia="zh-CN"/>
        </w:rPr>
        <w:t>1.</w:t>
      </w:r>
      <w:r>
        <w:rPr>
          <w:rFonts w:hint="eastAsia" w:ascii="宋体" w:hAnsi="宋体"/>
          <w:b/>
          <w:szCs w:val="21"/>
        </w:rPr>
        <w:t>获得性免疫（Acquired Immunity）</w:t>
      </w:r>
    </w:p>
    <w:p>
      <w:pPr>
        <w:widowControl w:val="0"/>
        <w:numPr>
          <w:numId w:val="0"/>
        </w:numPr>
        <w:spacing w:line="360" w:lineRule="auto"/>
        <w:ind w:firstLine="420" w:firstLineChars="0"/>
        <w:jc w:val="both"/>
        <w:rPr>
          <w:rFonts w:hint="eastAsia" w:ascii="宋体" w:hAnsi="宋体"/>
          <w:b w:val="0"/>
          <w:bCs/>
          <w:szCs w:val="21"/>
          <w:lang w:val="en-US" w:eastAsia="zh-CN"/>
        </w:rPr>
      </w:pPr>
      <w:r>
        <w:rPr>
          <w:rFonts w:hint="eastAsia" w:ascii="宋体" w:hAnsi="宋体"/>
          <w:b w:val="0"/>
          <w:bCs/>
          <w:szCs w:val="21"/>
          <w:lang w:val="en-US" w:eastAsia="zh-CN"/>
        </w:rPr>
        <w:t>ANSWER:获得性免疫是一种经由与特定病原体接触后，产生能识别并针对特定病原体启动的免疫反应。与天然免疫相反，是当机体遇到感染，所产生的免疫反应，具有专一，记忆，自限性，非己性。</w:t>
      </w:r>
    </w:p>
    <w:p>
      <w:pPr>
        <w:widowControl w:val="0"/>
        <w:numPr>
          <w:numId w:val="0"/>
        </w:numPr>
        <w:spacing w:line="360" w:lineRule="auto"/>
        <w:ind w:firstLine="420" w:firstLineChars="0"/>
        <w:jc w:val="both"/>
        <w:rPr>
          <w:rFonts w:hint="eastAsia" w:ascii="宋体" w:hAnsi="宋体"/>
          <w:b w:val="0"/>
          <w:bCs/>
          <w:szCs w:val="21"/>
          <w:lang w:val="en-US" w:eastAsia="zh-CN"/>
        </w:rPr>
      </w:pPr>
    </w:p>
    <w:p>
      <w:pPr>
        <w:widowControl w:val="0"/>
        <w:numPr>
          <w:numId w:val="0"/>
        </w:numPr>
        <w:spacing w:line="360" w:lineRule="auto"/>
        <w:jc w:val="both"/>
        <w:rPr>
          <w:rFonts w:ascii="宋体" w:hAnsi="宋体"/>
          <w:b/>
          <w:bCs/>
          <w:szCs w:val="21"/>
        </w:rPr>
      </w:pPr>
      <w:r>
        <w:rPr>
          <w:rFonts w:hint="eastAsia" w:ascii="宋体" w:hAnsi="宋体"/>
          <w:b/>
          <w:szCs w:val="21"/>
          <w:lang w:val="en-US" w:eastAsia="zh-CN"/>
        </w:rPr>
        <w:t>2.</w:t>
      </w:r>
      <w:r>
        <w:rPr>
          <w:rFonts w:hint="eastAsia" w:ascii="宋体" w:hAnsi="宋体"/>
          <w:b/>
          <w:szCs w:val="21"/>
        </w:rPr>
        <w:t>免疫耐受（</w:t>
      </w:r>
      <w:r>
        <w:rPr>
          <w:rFonts w:ascii="宋体" w:hAnsi="宋体" w:cs="Arial"/>
          <w:b/>
          <w:color w:val="000000"/>
          <w:szCs w:val="21"/>
        </w:rPr>
        <w:t>Immunologic Tolerance</w:t>
      </w:r>
      <w:r>
        <w:rPr>
          <w:rFonts w:hint="eastAsia" w:ascii="宋体" w:hAnsi="宋体" w:cs="Arial"/>
          <w:b/>
          <w:color w:val="000000"/>
          <w:szCs w:val="21"/>
        </w:rPr>
        <w:t>）</w:t>
      </w:r>
    </w:p>
    <w:p>
      <w:pPr>
        <w:widowControl w:val="0"/>
        <w:numPr>
          <w:numId w:val="0"/>
        </w:numPr>
        <w:spacing w:line="360" w:lineRule="auto"/>
        <w:ind w:firstLine="420" w:firstLineChars="0"/>
        <w:jc w:val="both"/>
        <w:rPr>
          <w:rFonts w:hint="eastAsia" w:ascii="宋体" w:hAnsi="宋体" w:cs="Arial"/>
          <w:b w:val="0"/>
          <w:bCs/>
          <w:color w:val="000000"/>
          <w:szCs w:val="21"/>
          <w:lang w:val="en-US" w:eastAsia="zh-CN"/>
        </w:rPr>
      </w:pPr>
      <w:r>
        <w:rPr>
          <w:rFonts w:hint="eastAsia" w:ascii="宋体" w:hAnsi="宋体" w:cs="Arial"/>
          <w:b w:val="0"/>
          <w:bCs/>
          <w:color w:val="000000"/>
          <w:szCs w:val="21"/>
          <w:lang w:val="en-US" w:eastAsia="zh-CN"/>
        </w:rPr>
        <w:t>ANSWER:免疫耐受是指免疫系统对特定抗原的特异性无应答状态。比如不激活效应细胞，不产生对应的抗体。</w:t>
      </w:r>
    </w:p>
    <w:p>
      <w:pPr>
        <w:widowControl w:val="0"/>
        <w:numPr>
          <w:numId w:val="0"/>
        </w:numPr>
        <w:spacing w:line="360" w:lineRule="auto"/>
        <w:ind w:firstLine="420" w:firstLineChars="0"/>
        <w:jc w:val="both"/>
        <w:rPr>
          <w:rFonts w:hint="eastAsia" w:ascii="宋体" w:hAnsi="宋体" w:cs="Arial"/>
          <w:b w:val="0"/>
          <w:bCs/>
          <w:color w:val="000000"/>
          <w:szCs w:val="21"/>
          <w:lang w:val="en-US" w:eastAsia="zh-CN"/>
        </w:rPr>
      </w:pPr>
    </w:p>
    <w:p>
      <w:pPr>
        <w:widowControl w:val="0"/>
        <w:numPr>
          <w:numId w:val="0"/>
        </w:numPr>
        <w:spacing w:line="360" w:lineRule="auto"/>
        <w:jc w:val="both"/>
        <w:rPr>
          <w:rFonts w:ascii="宋体" w:hAnsi="宋体"/>
          <w:b/>
          <w:bCs/>
          <w:szCs w:val="21"/>
        </w:rPr>
      </w:pPr>
      <w:r>
        <w:rPr>
          <w:rFonts w:hint="eastAsia" w:ascii="宋体" w:hAnsi="宋体" w:cs="Arial"/>
          <w:b/>
          <w:color w:val="000000"/>
          <w:szCs w:val="21"/>
          <w:lang w:val="en-US" w:eastAsia="zh-CN"/>
        </w:rPr>
        <w:t>3.</w:t>
      </w:r>
      <w:r>
        <w:rPr>
          <w:rFonts w:hint="eastAsia" w:ascii="宋体" w:hAnsi="宋体" w:cs="Arial"/>
          <w:b/>
          <w:color w:val="000000"/>
          <w:szCs w:val="21"/>
        </w:rPr>
        <w:t>半抗原（Hapten）</w:t>
      </w:r>
    </w:p>
    <w:p>
      <w:pPr>
        <w:widowControl w:val="0"/>
        <w:numPr>
          <w:numId w:val="0"/>
        </w:numPr>
        <w:spacing w:line="360" w:lineRule="auto"/>
        <w:ind w:firstLine="420" w:firstLineChars="0"/>
        <w:jc w:val="both"/>
        <w:rPr>
          <w:rFonts w:hint="eastAsia" w:ascii="宋体" w:hAnsi="宋体" w:cs="Arial"/>
          <w:b w:val="0"/>
          <w:bCs/>
          <w:color w:val="000000"/>
          <w:szCs w:val="21"/>
          <w:lang w:eastAsia="zh-CN"/>
        </w:rPr>
      </w:pPr>
      <w:r>
        <w:rPr>
          <w:rFonts w:hint="eastAsia" w:ascii="宋体" w:hAnsi="宋体" w:cs="Arial"/>
          <w:b w:val="0"/>
          <w:bCs/>
          <w:color w:val="000000"/>
          <w:szCs w:val="21"/>
          <w:lang w:val="en-US" w:eastAsia="zh-CN"/>
        </w:rPr>
        <w:t>ANSWER:半抗原发是指本身分子量过小，无法刺激免疫反应，必须和载体结合成较大的物质才能刺激发生免疫反应的小分子物质，</w:t>
      </w:r>
      <w:r>
        <w:rPr>
          <w:rFonts w:hint="eastAsia" w:ascii="宋体" w:hAnsi="宋体" w:cs="Arial"/>
          <w:b w:val="0"/>
          <w:bCs/>
          <w:color w:val="000000"/>
          <w:szCs w:val="21"/>
          <w:lang w:eastAsia="zh-CN"/>
        </w:rPr>
        <w:t>比如二硝基苯酚DNP。</w:t>
      </w:r>
    </w:p>
    <w:p>
      <w:pPr>
        <w:widowControl w:val="0"/>
        <w:numPr>
          <w:numId w:val="0"/>
        </w:numPr>
        <w:spacing w:line="360" w:lineRule="auto"/>
        <w:ind w:firstLine="420" w:firstLineChars="0"/>
        <w:jc w:val="both"/>
        <w:rPr>
          <w:rFonts w:hint="eastAsia" w:ascii="宋体" w:hAnsi="宋体" w:cs="Arial"/>
          <w:b w:val="0"/>
          <w:bCs/>
          <w:color w:val="000000"/>
          <w:szCs w:val="21"/>
          <w:lang w:eastAsia="zh-CN"/>
        </w:rPr>
      </w:pPr>
    </w:p>
    <w:p>
      <w:pPr>
        <w:widowControl w:val="0"/>
        <w:numPr>
          <w:numId w:val="0"/>
        </w:numPr>
        <w:spacing w:line="360" w:lineRule="auto"/>
        <w:jc w:val="both"/>
        <w:rPr>
          <w:rFonts w:ascii="宋体" w:hAnsi="宋体"/>
          <w:b/>
          <w:bCs/>
          <w:szCs w:val="21"/>
        </w:rPr>
      </w:pPr>
      <w:r>
        <w:rPr>
          <w:rFonts w:hint="eastAsia" w:ascii="宋体" w:hAnsi="宋体" w:cs="Arial"/>
          <w:b/>
          <w:color w:val="000000"/>
          <w:szCs w:val="21"/>
          <w:lang w:val="en-US" w:eastAsia="zh-CN"/>
        </w:rPr>
        <w:t>4.</w:t>
      </w:r>
      <w:r>
        <w:rPr>
          <w:rFonts w:hint="eastAsia" w:ascii="宋体" w:hAnsi="宋体" w:cs="Arial"/>
          <w:b/>
          <w:color w:val="000000"/>
          <w:szCs w:val="21"/>
        </w:rPr>
        <w:t>抗原表位（Epitope）</w:t>
      </w:r>
    </w:p>
    <w:p>
      <w:pPr>
        <w:widowControl w:val="0"/>
        <w:numPr>
          <w:numId w:val="0"/>
        </w:numPr>
        <w:spacing w:line="360" w:lineRule="auto"/>
        <w:ind w:firstLine="420" w:firstLineChars="0"/>
        <w:jc w:val="both"/>
        <w:rPr>
          <w:rFonts w:hint="eastAsia" w:ascii="宋体" w:hAnsi="宋体"/>
          <w:b w:val="0"/>
          <w:bCs w:val="0"/>
          <w:szCs w:val="21"/>
          <w:lang w:val="en-US" w:eastAsia="zh-CN"/>
        </w:rPr>
      </w:pPr>
      <w:r>
        <w:rPr>
          <w:rFonts w:hint="eastAsia" w:ascii="宋体" w:hAnsi="宋体"/>
          <w:b w:val="0"/>
          <w:bCs w:val="0"/>
          <w:szCs w:val="21"/>
          <w:lang w:val="en-US" w:eastAsia="zh-CN"/>
        </w:rPr>
        <w:t>ANSWER:抗原表位也被称为“抗原决定簇”，是指抗原表面上决定抗原特异性的化学基团（可以由连续序列（蛋白质一级结构）或不连续的蛋白质三维结构组成），抗原表位能够被免疫系统（尤其是抗体，B细胞或者T细胞）识别，从而引起免疫应答。</w:t>
      </w:r>
    </w:p>
    <w:p>
      <w:pPr>
        <w:widowControl w:val="0"/>
        <w:numPr>
          <w:numId w:val="0"/>
        </w:numPr>
        <w:spacing w:line="360" w:lineRule="auto"/>
        <w:ind w:firstLine="420" w:firstLineChars="0"/>
        <w:jc w:val="both"/>
        <w:rPr>
          <w:rFonts w:hint="eastAsia" w:ascii="宋体" w:hAnsi="宋体"/>
          <w:b w:val="0"/>
          <w:bCs w:val="0"/>
          <w:szCs w:val="21"/>
          <w:lang w:val="en-US" w:eastAsia="zh-CN"/>
        </w:rPr>
      </w:pPr>
    </w:p>
    <w:p>
      <w:pPr>
        <w:widowControl w:val="0"/>
        <w:numPr>
          <w:numId w:val="0"/>
        </w:numPr>
        <w:spacing w:line="360" w:lineRule="auto"/>
        <w:jc w:val="both"/>
        <w:rPr>
          <w:rFonts w:ascii="宋体" w:hAnsi="宋体"/>
          <w:b/>
          <w:bCs/>
          <w:szCs w:val="21"/>
        </w:rPr>
      </w:pPr>
      <w:r>
        <w:rPr>
          <w:rFonts w:hint="eastAsia" w:ascii="宋体" w:hAnsi="宋体"/>
          <w:b/>
          <w:szCs w:val="21"/>
          <w:lang w:val="en-US" w:eastAsia="zh-CN"/>
        </w:rPr>
        <w:t>5.</w:t>
      </w:r>
      <w:r>
        <w:rPr>
          <w:rFonts w:hint="eastAsia" w:ascii="宋体" w:hAnsi="宋体"/>
          <w:b/>
          <w:szCs w:val="21"/>
        </w:rPr>
        <w:t>抗体反馈机制（Antibody feedback）</w:t>
      </w:r>
    </w:p>
    <w:p>
      <w:pPr>
        <w:widowControl w:val="0"/>
        <w:numPr>
          <w:numId w:val="0"/>
        </w:numPr>
        <w:spacing w:line="360" w:lineRule="auto"/>
        <w:ind w:firstLine="420" w:firstLineChars="0"/>
        <w:jc w:val="both"/>
        <w:rPr>
          <w:rFonts w:hint="eastAsia" w:ascii="宋体" w:hAnsi="宋体"/>
          <w:b w:val="0"/>
          <w:bCs/>
          <w:szCs w:val="21"/>
          <w:lang w:val="en-US" w:eastAsia="zh-CN"/>
        </w:rPr>
      </w:pPr>
      <w:r>
        <w:rPr>
          <w:rFonts w:hint="eastAsia" w:ascii="宋体" w:hAnsi="宋体"/>
          <w:b w:val="0"/>
          <w:bCs/>
          <w:szCs w:val="21"/>
          <w:lang w:val="en-US" w:eastAsia="zh-CN"/>
        </w:rPr>
        <w:t>ANSWER:抗体生成具有自限性，抗原刺激一起的抗体生成或外源性输注抗体均可抑制响应抗体的进一步生成</w:t>
      </w:r>
    </w:p>
    <w:p>
      <w:pPr>
        <w:widowControl w:val="0"/>
        <w:numPr>
          <w:numId w:val="0"/>
        </w:numPr>
        <w:spacing w:line="360" w:lineRule="auto"/>
        <w:ind w:firstLine="420" w:firstLineChars="0"/>
        <w:jc w:val="both"/>
        <w:rPr>
          <w:rFonts w:hint="eastAsia" w:ascii="宋体" w:hAnsi="宋体"/>
          <w:b w:val="0"/>
          <w:bCs/>
          <w:szCs w:val="21"/>
          <w:lang w:val="en-US" w:eastAsia="zh-CN"/>
        </w:rPr>
      </w:pPr>
    </w:p>
    <w:p>
      <w:pPr>
        <w:widowControl w:val="0"/>
        <w:numPr>
          <w:numId w:val="0"/>
        </w:numPr>
        <w:spacing w:line="360" w:lineRule="auto"/>
        <w:jc w:val="both"/>
        <w:rPr>
          <w:rFonts w:ascii="宋体" w:hAnsi="宋体"/>
          <w:b/>
          <w:bCs/>
          <w:szCs w:val="21"/>
        </w:rPr>
      </w:pPr>
      <w:r>
        <w:rPr>
          <w:rFonts w:hint="eastAsia" w:ascii="Arial" w:hAnsi="Arial" w:cs="Arial"/>
          <w:b/>
          <w:bCs/>
          <w:color w:val="000000"/>
          <w:szCs w:val="21"/>
          <w:lang w:val="en-US" w:eastAsia="zh-CN"/>
        </w:rPr>
        <w:t>6.</w:t>
      </w:r>
      <w:r>
        <w:rPr>
          <w:rFonts w:ascii="Arial" w:hAnsi="Arial" w:cs="Arial"/>
          <w:b/>
          <w:bCs/>
          <w:color w:val="000000"/>
          <w:szCs w:val="21"/>
        </w:rPr>
        <w:t>Zinkernagel Doherty</w:t>
      </w:r>
      <w:r>
        <w:rPr>
          <w:rFonts w:hint="eastAsia" w:ascii="Arial" w:hAnsi="Arial" w:cs="Arial"/>
          <w:b/>
          <w:color w:val="000000"/>
          <w:szCs w:val="21"/>
        </w:rPr>
        <w:t>现象</w:t>
      </w:r>
    </w:p>
    <w:p>
      <w:pPr>
        <w:widowControl w:val="0"/>
        <w:numPr>
          <w:numId w:val="0"/>
        </w:numPr>
        <w:spacing w:line="360" w:lineRule="auto"/>
        <w:ind w:firstLine="420" w:firstLineChars="0"/>
        <w:jc w:val="both"/>
        <w:rPr>
          <w:rFonts w:hint="eastAsia" w:ascii="宋体" w:hAnsi="宋体"/>
          <w:b w:val="0"/>
          <w:bCs w:val="0"/>
          <w:szCs w:val="21"/>
          <w:lang w:val="en-US" w:eastAsia="zh-CN"/>
        </w:rPr>
      </w:pPr>
      <w:r>
        <w:rPr>
          <w:rFonts w:hint="eastAsia" w:ascii="宋体" w:hAnsi="宋体"/>
          <w:b w:val="0"/>
          <w:bCs w:val="0"/>
          <w:szCs w:val="21"/>
          <w:lang w:val="en-US" w:eastAsia="zh-CN"/>
        </w:rPr>
        <w:t>ANSWER:T细胞只识别自身MHC分子所呈递的抗原，即MHC自身限制性</w:t>
      </w:r>
    </w:p>
    <w:p>
      <w:pPr>
        <w:widowControl w:val="0"/>
        <w:numPr>
          <w:numId w:val="0"/>
        </w:numPr>
        <w:spacing w:line="360" w:lineRule="auto"/>
        <w:ind w:firstLine="420" w:firstLineChars="0"/>
        <w:jc w:val="both"/>
        <w:rPr>
          <w:rFonts w:hint="eastAsia" w:ascii="宋体" w:hAnsi="宋体"/>
          <w:b w:val="0"/>
          <w:bCs w:val="0"/>
          <w:szCs w:val="21"/>
          <w:lang w:val="en-US" w:eastAsia="zh-CN"/>
        </w:rPr>
      </w:pPr>
    </w:p>
    <w:p>
      <w:pPr>
        <w:widowControl w:val="0"/>
        <w:numPr>
          <w:numId w:val="0"/>
        </w:numPr>
        <w:spacing w:line="360" w:lineRule="auto"/>
        <w:ind w:firstLine="420" w:firstLineChars="0"/>
        <w:jc w:val="both"/>
        <w:rPr>
          <w:rFonts w:hint="eastAsia" w:ascii="宋体" w:hAnsi="宋体"/>
          <w:b w:val="0"/>
          <w:bCs w:val="0"/>
          <w:szCs w:val="21"/>
          <w:lang w:val="en-US" w:eastAsia="zh-CN"/>
        </w:rPr>
      </w:pPr>
    </w:p>
    <w:p>
      <w:pPr>
        <w:widowControl w:val="0"/>
        <w:numPr>
          <w:numId w:val="0"/>
        </w:numPr>
        <w:spacing w:line="360" w:lineRule="auto"/>
        <w:ind w:firstLine="420" w:firstLineChars="0"/>
        <w:jc w:val="both"/>
        <w:rPr>
          <w:rFonts w:hint="eastAsia" w:ascii="宋体" w:hAnsi="宋体"/>
          <w:b w:val="0"/>
          <w:bCs w:val="0"/>
          <w:szCs w:val="21"/>
          <w:lang w:val="en-US" w:eastAsia="zh-CN"/>
        </w:rPr>
      </w:pPr>
    </w:p>
    <w:p>
      <w:pPr>
        <w:rPr>
          <w:b/>
          <w:bCs/>
          <w:lang w:eastAsia="zh-CN"/>
        </w:rPr>
      </w:pPr>
    </w:p>
    <w:p>
      <w:pPr>
        <w:spacing w:line="360" w:lineRule="auto"/>
      </w:pPr>
      <w:r>
        <w:rPr>
          <w:rFonts w:hint="eastAsia"/>
          <w:b/>
          <w:bCs/>
        </w:rPr>
        <w:t>二、</w:t>
      </w:r>
      <w:r>
        <w:rPr>
          <w:rFonts w:hint="eastAsia"/>
          <w:b/>
          <w:bCs/>
          <w:sz w:val="28"/>
        </w:rPr>
        <w:t>问答题：</w:t>
      </w:r>
      <w:r>
        <w:rPr>
          <w:rFonts w:hint="eastAsia"/>
          <w:b/>
        </w:rPr>
        <w:t>（50分）</w:t>
      </w:r>
    </w:p>
    <w:p>
      <w:pPr>
        <w:spacing w:line="360" w:lineRule="auto"/>
        <w:rPr>
          <w:b/>
          <w:bCs/>
          <w:lang w:eastAsia="zh-CN"/>
        </w:rPr>
      </w:pPr>
      <w:r>
        <w:rPr>
          <w:rFonts w:hint="eastAsia"/>
          <w:b/>
          <w:bCs/>
          <w:lang w:eastAsia="zh-CN"/>
        </w:rPr>
        <w:t>1、某公司针对病原A所研制的疫苗，打入机体后，对机体产生了保护作用。针对这个现象，请回答如下问题：</w:t>
      </w:r>
    </w:p>
    <w:p>
      <w:pPr>
        <w:widowControl w:val="0"/>
        <w:numPr>
          <w:ilvl w:val="0"/>
          <w:numId w:val="1"/>
        </w:numPr>
        <w:spacing w:line="360" w:lineRule="auto"/>
        <w:jc w:val="both"/>
        <w:rPr>
          <w:b/>
          <w:bCs/>
          <w:lang w:eastAsia="zh-CN"/>
        </w:rPr>
      </w:pPr>
      <w:r>
        <w:rPr>
          <w:rFonts w:hint="eastAsia"/>
          <w:b/>
          <w:bCs/>
          <w:lang w:eastAsia="zh-CN"/>
        </w:rPr>
        <w:t>在机体免疫过程中，B细胞是如何被激活的？（7分）</w:t>
      </w:r>
    </w:p>
    <w:p>
      <w:pPr>
        <w:widowControl w:val="0"/>
        <w:spacing w:line="360" w:lineRule="auto"/>
        <w:ind w:firstLine="420" w:firstLineChars="0"/>
        <w:jc w:val="both"/>
        <w:rPr>
          <w:rFonts w:hint="eastAsia"/>
          <w:b w:val="0"/>
          <w:bCs w:val="0"/>
          <w:lang w:val="en-US" w:eastAsia="zh-CN"/>
        </w:rPr>
      </w:pPr>
      <w:r>
        <w:rPr>
          <w:rFonts w:hint="eastAsia"/>
          <w:b w:val="0"/>
          <w:bCs w:val="0"/>
          <w:lang w:val="en-US" w:eastAsia="zh-CN"/>
        </w:rPr>
        <w:t>ANSWER:激活B细胞需要两个信号，其中第一个信号由B细胞受体（BCR）提供，当其余对应抗原结合时会产生第一信号，第二个信号则通过共刺激分子的参与来达成，C3d ，CR2-CD19-C，作为第二信号，两种信号被传入B细胞内部，最终会引起B细胞内的磷酸化被激活，刺激B细胞转录，加强其基因表达。</w:t>
      </w:r>
    </w:p>
    <w:p>
      <w:pPr>
        <w:widowControl w:val="0"/>
        <w:spacing w:line="360" w:lineRule="auto"/>
        <w:ind w:firstLine="420" w:firstLineChars="0"/>
        <w:jc w:val="both"/>
        <w:rPr>
          <w:rFonts w:hint="eastAsia"/>
          <w:b w:val="0"/>
          <w:bCs w:val="0"/>
          <w:lang w:val="en-US" w:eastAsia="zh-CN"/>
        </w:rPr>
      </w:pPr>
    </w:p>
    <w:p>
      <w:pPr>
        <w:widowControl w:val="0"/>
        <w:numPr>
          <w:ilvl w:val="0"/>
          <w:numId w:val="1"/>
        </w:numPr>
        <w:spacing w:line="360" w:lineRule="auto"/>
        <w:jc w:val="both"/>
        <w:rPr>
          <w:rFonts w:hint="eastAsia"/>
          <w:b/>
          <w:bCs/>
          <w:lang w:eastAsia="zh-CN"/>
        </w:rPr>
      </w:pPr>
      <w:r>
        <w:rPr>
          <w:rFonts w:hint="eastAsia"/>
          <w:b/>
          <w:bCs/>
          <w:lang w:eastAsia="zh-CN"/>
        </w:rPr>
        <w:t>激活的B细胞是如何产生抗体的？（7分）</w:t>
      </w:r>
    </w:p>
    <w:p>
      <w:pPr>
        <w:widowControl w:val="0"/>
        <w:numPr>
          <w:numId w:val="0"/>
        </w:numPr>
        <w:spacing w:line="360" w:lineRule="auto"/>
        <w:ind w:leftChars="0" w:firstLine="420" w:firstLineChars="0"/>
        <w:jc w:val="both"/>
        <w:rPr>
          <w:rFonts w:hint="eastAsia"/>
          <w:b w:val="0"/>
          <w:bCs w:val="0"/>
          <w:lang w:val="en-US" w:eastAsia="zh-CN"/>
        </w:rPr>
      </w:pPr>
      <w:r>
        <w:rPr>
          <w:rFonts w:hint="eastAsia"/>
          <w:b w:val="0"/>
          <w:bCs w:val="0"/>
          <w:lang w:val="en-US" w:eastAsia="zh-CN"/>
        </w:rPr>
        <w:t>ANSWER:1. T、B细胞被抗原激活2. 激活的T、B细胞相互迁移，发生接触。3. B细胞作为抗原递承细胞呈递抗原给T细胞。4. T细胞表面表达的CD40L，B细胞表面表达CD40。CD40L与CD40相互作用。5. T细胞分泌的细胞因子刺激B细胞B细胞分化为可产生抗体的细胞（浆细胞），并产生抗体。</w:t>
      </w:r>
    </w:p>
    <w:p>
      <w:pPr>
        <w:widowControl w:val="0"/>
        <w:numPr>
          <w:numId w:val="0"/>
        </w:numPr>
        <w:spacing w:line="360" w:lineRule="auto"/>
        <w:ind w:leftChars="0" w:firstLine="420" w:firstLineChars="0"/>
        <w:jc w:val="both"/>
        <w:rPr>
          <w:rFonts w:hint="eastAsia"/>
          <w:b w:val="0"/>
          <w:bCs w:val="0"/>
          <w:lang w:val="en-US" w:eastAsia="zh-CN"/>
        </w:rPr>
      </w:pPr>
    </w:p>
    <w:p>
      <w:pPr>
        <w:widowControl w:val="0"/>
        <w:numPr>
          <w:ilvl w:val="0"/>
          <w:numId w:val="1"/>
        </w:numPr>
        <w:spacing w:line="360" w:lineRule="auto"/>
        <w:jc w:val="both"/>
        <w:rPr>
          <w:rFonts w:hint="eastAsia"/>
          <w:b/>
          <w:bCs/>
          <w:lang w:eastAsia="zh-CN"/>
        </w:rPr>
      </w:pPr>
      <w:r>
        <w:rPr>
          <w:rFonts w:hint="eastAsia"/>
          <w:b/>
          <w:bCs/>
          <w:lang w:eastAsia="zh-CN"/>
        </w:rPr>
        <w:t>如果加入佐剂后，会增强机体的免疫反应，为什么？（7分）</w:t>
      </w:r>
    </w:p>
    <w:p>
      <w:pPr>
        <w:widowControl w:val="0"/>
        <w:spacing w:line="360" w:lineRule="auto"/>
        <w:ind w:firstLine="480" w:firstLineChars="200"/>
        <w:jc w:val="both"/>
        <w:rPr>
          <w:rFonts w:hint="eastAsia"/>
          <w:b w:val="0"/>
          <w:bCs w:val="0"/>
          <w:lang w:val="en-US" w:eastAsia="zh-CN"/>
        </w:rPr>
      </w:pPr>
      <w:r>
        <w:rPr>
          <w:rFonts w:hint="eastAsia"/>
          <w:b w:val="0"/>
          <w:bCs w:val="0"/>
          <w:lang w:val="en-US" w:eastAsia="zh-CN"/>
        </w:rPr>
        <w:t>ANSWER:这种免疫反应又称为非特异性免疫增生剂。本身不具有抗原性，但同抗原一起或预先注射到机体内能增强免疫原性或改变免疫反应类型。</w:t>
      </w:r>
    </w:p>
    <w:p>
      <w:pPr>
        <w:widowControl w:val="0"/>
        <w:spacing w:line="360" w:lineRule="auto"/>
        <w:ind w:firstLine="1620" w:firstLineChars="675"/>
        <w:jc w:val="both"/>
        <w:rPr>
          <w:rFonts w:hint="eastAsia"/>
          <w:b w:val="0"/>
          <w:bCs w:val="0"/>
          <w:lang w:val="en-US" w:eastAsia="zh-CN"/>
        </w:rPr>
      </w:pPr>
      <w:r>
        <w:rPr>
          <w:rFonts w:hint="eastAsia"/>
          <w:b w:val="0"/>
          <w:bCs w:val="0"/>
          <w:lang w:val="en-US" w:eastAsia="zh-CN"/>
        </w:rPr>
        <w:t>原因：1.改变抗原物理性状，使得抗原在体内能够缓慢释放，延长抗原与免疫细胞作用的时间2.抗原在佐剂的辅佐作用下，更易被巨噬细胞吞噬和有效加工处理及呈递。3.刺激单核、巨噬细胞活化，释放细胞因子调节和增强淋巴免疫应答能力4.刺激淋巴细胞增生，分化，从而增强和扩大免疫应答能力</w:t>
      </w:r>
    </w:p>
    <w:p>
      <w:pPr>
        <w:widowControl w:val="0"/>
        <w:spacing w:line="360" w:lineRule="auto"/>
        <w:ind w:firstLine="1620" w:firstLineChars="675"/>
        <w:jc w:val="both"/>
        <w:rPr>
          <w:rFonts w:hint="eastAsia"/>
          <w:b w:val="0"/>
          <w:bCs w:val="0"/>
          <w:lang w:val="en-US" w:eastAsia="zh-CN"/>
        </w:rPr>
      </w:pPr>
    </w:p>
    <w:p>
      <w:pPr>
        <w:widowControl w:val="0"/>
        <w:numPr>
          <w:ilvl w:val="0"/>
          <w:numId w:val="1"/>
        </w:numPr>
        <w:spacing w:line="360" w:lineRule="auto"/>
        <w:jc w:val="both"/>
        <w:rPr>
          <w:b/>
          <w:bCs/>
          <w:lang w:eastAsia="zh-CN"/>
        </w:rPr>
      </w:pPr>
      <w:r>
        <w:rPr>
          <w:rFonts w:hint="eastAsia"/>
          <w:b/>
          <w:bCs/>
          <w:lang w:eastAsia="zh-CN"/>
        </w:rPr>
        <w:t>请试图用我们学过的免疫学机制解析机体的这种保护作用。（7分）</w:t>
      </w:r>
    </w:p>
    <w:p>
      <w:pPr>
        <w:widowControl w:val="0"/>
        <w:numPr>
          <w:numId w:val="0"/>
        </w:numPr>
        <w:spacing w:line="360" w:lineRule="auto"/>
        <w:ind w:leftChars="0" w:firstLine="420" w:firstLineChars="0"/>
        <w:jc w:val="both"/>
        <w:rPr>
          <w:b w:val="0"/>
          <w:bCs w:val="0"/>
          <w:lang w:val="en-US" w:eastAsia="zh-CN"/>
        </w:rPr>
      </w:pPr>
      <w:r>
        <w:rPr>
          <w:rFonts w:hint="eastAsia"/>
          <w:b w:val="0"/>
          <w:bCs w:val="0"/>
          <w:lang w:val="en-US" w:eastAsia="zh-CN"/>
        </w:rPr>
        <w:t>ANSWER:疫苗实际上是利用了机体的获得性免疫机制。</w:t>
      </w:r>
    </w:p>
    <w:p>
      <w:pPr>
        <w:widowControl w:val="0"/>
        <w:numPr>
          <w:numId w:val="0"/>
        </w:numPr>
        <w:spacing w:line="360" w:lineRule="auto"/>
        <w:ind w:leftChars="0" w:firstLine="420" w:firstLineChars="0"/>
        <w:jc w:val="both"/>
        <w:rPr>
          <w:rFonts w:hint="eastAsia"/>
          <w:b w:val="0"/>
          <w:bCs w:val="0"/>
          <w:lang w:val="en-US" w:eastAsia="zh-CN"/>
        </w:rPr>
      </w:pPr>
      <w:r>
        <w:rPr>
          <w:rFonts w:hint="eastAsia"/>
          <w:b w:val="0"/>
          <w:bCs w:val="0"/>
          <w:lang w:val="en-US" w:eastAsia="zh-CN"/>
        </w:rPr>
        <w:t>疫苗去除了病原微生物（或者其代谢产物）的毒性而保留了病原体刺激动物体免疫系统的特性。所以当机体被注入这种疫苗后，免疫系统会产生一定的保护物质，例如：免疫激素，活性生理物质，以及对应的抗体，所以当机体再次接触到这种病原体时，机体的免疫系统便会能够更快的反应，生成更多的保护物质。</w:t>
      </w:r>
    </w:p>
    <w:p>
      <w:pPr>
        <w:rPr>
          <w:b/>
          <w:bCs/>
          <w:lang w:eastAsia="zh-CN"/>
        </w:rPr>
      </w:pPr>
    </w:p>
    <w:p>
      <w:pPr>
        <w:rPr>
          <w:lang w:eastAsia="zh-CN"/>
        </w:rPr>
      </w:pPr>
      <w:r>
        <w:rPr>
          <w:rFonts w:hint="eastAsia"/>
          <w:b/>
          <w:bCs/>
          <w:lang w:eastAsia="zh-CN"/>
        </w:rPr>
        <w:t>2、请对表中的试验结果进行分析，指出2 个T 细胞克隆中哪一个是CD4＋T 细胞，哪一个是CD8＋T 细胞，并说明为什么？（8分）</w:t>
      </w:r>
    </w:p>
    <w:p>
      <w:pPr>
        <w:rPr>
          <w:lang w:eastAsia="zh-CN"/>
        </w:rPr>
      </w:pPr>
    </w:p>
    <w:p>
      <w:pPr>
        <w:rPr>
          <w:lang w:eastAsia="zh-CN"/>
        </w:rPr>
      </w:pPr>
      <w:r>
        <w:rPr>
          <w:lang w:val="en-US" w:eastAsia="zh-CN"/>
        </w:rPr>
        <w:drawing>
          <wp:anchor distT="0" distB="0" distL="114300" distR="114300" simplePos="0" relativeHeight="251659264" behindDoc="0" locked="0" layoutInCell="1" allowOverlap="1">
            <wp:simplePos x="0" y="0"/>
            <wp:positionH relativeFrom="column">
              <wp:posOffset>342900</wp:posOffset>
            </wp:positionH>
            <wp:positionV relativeFrom="paragraph">
              <wp:posOffset>0</wp:posOffset>
            </wp:positionV>
            <wp:extent cx="4109720" cy="160782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109720" cy="1607820"/>
                    </a:xfrm>
                    <a:prstGeom prst="rect">
                      <a:avLst/>
                    </a:prstGeom>
                    <a:noFill/>
                    <a:ln>
                      <a:noFill/>
                    </a:ln>
                  </pic:spPr>
                </pic:pic>
              </a:graphicData>
            </a:graphic>
          </wp:anchor>
        </w:drawing>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spacing w:line="360" w:lineRule="auto"/>
        <w:rPr>
          <w:lang w:eastAsia="zh-CN"/>
        </w:rPr>
      </w:pPr>
    </w:p>
    <w:p>
      <w:pPr>
        <w:spacing w:line="360" w:lineRule="auto"/>
        <w:rPr>
          <w:b/>
          <w:bCs/>
          <w:lang w:eastAsia="zh-CN"/>
        </w:rPr>
      </w:pPr>
      <w:r>
        <w:rPr>
          <w:rFonts w:hint="eastAsia"/>
          <w:b/>
          <w:bCs/>
          <w:lang w:eastAsia="zh-CN"/>
        </w:rPr>
        <w:t>注：①</w:t>
      </w:r>
      <w:r>
        <w:rPr>
          <w:b/>
          <w:bCs/>
          <w:lang w:eastAsia="zh-CN"/>
        </w:rPr>
        <w:t>“</w:t>
      </w:r>
      <w:r>
        <w:rPr>
          <w:rFonts w:hint="eastAsia"/>
          <w:b/>
          <w:bCs/>
          <w:lang w:eastAsia="zh-CN"/>
        </w:rPr>
        <w:t>－</w:t>
      </w:r>
      <w:r>
        <w:rPr>
          <w:b/>
          <w:bCs/>
          <w:lang w:eastAsia="zh-CN"/>
        </w:rPr>
        <w:t>”</w:t>
      </w:r>
      <w:r>
        <w:rPr>
          <w:rFonts w:hint="eastAsia"/>
          <w:b/>
          <w:bCs/>
          <w:lang w:eastAsia="zh-CN"/>
        </w:rPr>
        <w:t>表示未处理或增殖反应阴性；</w:t>
      </w:r>
      <w:r>
        <w:rPr>
          <w:b/>
          <w:bCs/>
          <w:lang w:eastAsia="zh-CN"/>
        </w:rPr>
        <w:t>“</w:t>
      </w:r>
      <w:r>
        <w:rPr>
          <w:rFonts w:hint="eastAsia"/>
          <w:b/>
          <w:bCs/>
          <w:lang w:eastAsia="zh-CN"/>
        </w:rPr>
        <w:t>＋</w:t>
      </w:r>
      <w:r>
        <w:rPr>
          <w:b/>
          <w:bCs/>
          <w:lang w:eastAsia="zh-CN"/>
        </w:rPr>
        <w:t>”</w:t>
      </w:r>
      <w:r>
        <w:rPr>
          <w:rFonts w:hint="eastAsia"/>
          <w:b/>
          <w:bCs/>
          <w:lang w:eastAsia="zh-CN"/>
        </w:rPr>
        <w:t>表示增殖反应阳性。</w:t>
      </w:r>
    </w:p>
    <w:p>
      <w:pPr>
        <w:spacing w:line="360" w:lineRule="auto"/>
        <w:rPr>
          <w:b/>
          <w:bCs/>
          <w:lang w:eastAsia="zh-CN"/>
        </w:rPr>
      </w:pPr>
      <w:r>
        <w:rPr>
          <w:rFonts w:hint="eastAsia"/>
          <w:b/>
          <w:bCs/>
          <w:lang w:eastAsia="zh-CN"/>
        </w:rPr>
        <w:t>②</w:t>
      </w:r>
      <w:r>
        <w:rPr>
          <w:b/>
          <w:bCs/>
          <w:lang w:eastAsia="zh-CN"/>
        </w:rPr>
        <w:t xml:space="preserve"> </w:t>
      </w:r>
      <w:r>
        <w:rPr>
          <w:rFonts w:hint="eastAsia"/>
          <w:b/>
          <w:bCs/>
          <w:lang w:eastAsia="zh-CN"/>
        </w:rPr>
        <w:t>克隆</w:t>
      </w:r>
      <w:r>
        <w:rPr>
          <w:b/>
          <w:bCs/>
          <w:lang w:eastAsia="zh-CN"/>
        </w:rPr>
        <w:t xml:space="preserve">1 </w:t>
      </w:r>
      <w:r>
        <w:rPr>
          <w:rFonts w:hint="eastAsia"/>
          <w:b/>
          <w:bCs/>
          <w:lang w:eastAsia="zh-CN"/>
        </w:rPr>
        <w:t>和克隆</w:t>
      </w:r>
      <w:r>
        <w:rPr>
          <w:b/>
          <w:bCs/>
          <w:lang w:eastAsia="zh-CN"/>
        </w:rPr>
        <w:t xml:space="preserve">2 </w:t>
      </w:r>
      <w:r>
        <w:rPr>
          <w:rFonts w:hint="eastAsia"/>
          <w:b/>
          <w:bCs/>
          <w:lang w:eastAsia="zh-CN"/>
        </w:rPr>
        <w:t>是指从一只感染流感病毒的小鼠获得的</w:t>
      </w:r>
      <w:r>
        <w:rPr>
          <w:b/>
          <w:bCs/>
          <w:lang w:eastAsia="zh-CN"/>
        </w:rPr>
        <w:t xml:space="preserve">2 </w:t>
      </w:r>
      <w:r>
        <w:rPr>
          <w:rFonts w:hint="eastAsia"/>
          <w:b/>
          <w:bCs/>
          <w:lang w:eastAsia="zh-CN"/>
        </w:rPr>
        <w:t>个</w:t>
      </w:r>
      <w:r>
        <w:rPr>
          <w:b/>
          <w:bCs/>
          <w:lang w:eastAsia="zh-CN"/>
        </w:rPr>
        <w:t xml:space="preserve">T </w:t>
      </w:r>
      <w:r>
        <w:rPr>
          <w:rFonts w:hint="eastAsia"/>
          <w:b/>
          <w:bCs/>
          <w:lang w:eastAsia="zh-CN"/>
        </w:rPr>
        <w:t>细胞克隆，其中一个是</w:t>
      </w:r>
    </w:p>
    <w:p>
      <w:pPr>
        <w:spacing w:line="360" w:lineRule="auto"/>
        <w:rPr>
          <w:b/>
          <w:bCs/>
          <w:lang w:eastAsia="zh-CN"/>
        </w:rPr>
      </w:pPr>
      <w:r>
        <w:rPr>
          <w:b/>
          <w:bCs/>
          <w:lang w:eastAsia="zh-CN"/>
        </w:rPr>
        <w:t xml:space="preserve">MHCI </w:t>
      </w:r>
      <w:r>
        <w:rPr>
          <w:rFonts w:hint="eastAsia"/>
          <w:b/>
          <w:bCs/>
          <w:lang w:eastAsia="zh-CN"/>
        </w:rPr>
        <w:t>类限制性，另一个是</w:t>
      </w:r>
      <w:r>
        <w:rPr>
          <w:b/>
          <w:bCs/>
          <w:lang w:eastAsia="zh-CN"/>
        </w:rPr>
        <w:t xml:space="preserve">MHCII </w:t>
      </w:r>
      <w:r>
        <w:rPr>
          <w:rFonts w:hint="eastAsia"/>
          <w:b/>
          <w:bCs/>
          <w:lang w:eastAsia="zh-CN"/>
        </w:rPr>
        <w:t>类限制性。</w:t>
      </w:r>
    </w:p>
    <w:p>
      <w:pPr>
        <w:spacing w:line="360" w:lineRule="auto"/>
        <w:rPr>
          <w:b/>
          <w:bCs/>
          <w:lang w:eastAsia="zh-CN"/>
        </w:rPr>
      </w:pPr>
      <w:r>
        <w:rPr>
          <w:rFonts w:hint="eastAsia"/>
          <w:b/>
          <w:bCs/>
          <w:lang w:eastAsia="zh-CN"/>
        </w:rPr>
        <w:t>③</w:t>
      </w:r>
      <w:r>
        <w:rPr>
          <w:b/>
          <w:bCs/>
          <w:lang w:eastAsia="zh-CN"/>
        </w:rPr>
        <w:t xml:space="preserve"> APC </w:t>
      </w:r>
      <w:r>
        <w:rPr>
          <w:rFonts w:hint="eastAsia"/>
          <w:b/>
          <w:bCs/>
          <w:lang w:eastAsia="zh-CN"/>
        </w:rPr>
        <w:t>是取自于与上述</w:t>
      </w:r>
      <w:r>
        <w:rPr>
          <w:b/>
          <w:bCs/>
          <w:lang w:eastAsia="zh-CN"/>
        </w:rPr>
        <w:t xml:space="preserve">T </w:t>
      </w:r>
      <w:r>
        <w:rPr>
          <w:rFonts w:hint="eastAsia"/>
          <w:b/>
          <w:bCs/>
          <w:lang w:eastAsia="zh-CN"/>
        </w:rPr>
        <w:t>细胞克隆基因型小鼠的巨噬细胞。</w:t>
      </w:r>
    </w:p>
    <w:p>
      <w:pPr>
        <w:spacing w:line="360" w:lineRule="auto"/>
        <w:rPr>
          <w:b/>
          <w:bCs/>
          <w:lang w:eastAsia="zh-CN"/>
        </w:rPr>
      </w:pPr>
      <w:r>
        <w:rPr>
          <w:rFonts w:hint="eastAsia"/>
          <w:b/>
          <w:bCs/>
          <w:lang w:eastAsia="zh-CN"/>
        </w:rPr>
        <w:t>④</w:t>
      </w:r>
      <w:r>
        <w:rPr>
          <w:b/>
          <w:bCs/>
          <w:lang w:eastAsia="zh-CN"/>
        </w:rPr>
        <w:t xml:space="preserve"> </w:t>
      </w:r>
      <w:r>
        <w:rPr>
          <w:rFonts w:hint="eastAsia"/>
          <w:b/>
          <w:bCs/>
          <w:lang w:eastAsia="zh-CN"/>
        </w:rPr>
        <w:t>表中的下</w:t>
      </w:r>
      <w:r>
        <w:rPr>
          <w:b/>
          <w:bCs/>
          <w:lang w:eastAsia="zh-CN"/>
        </w:rPr>
        <w:t xml:space="preserve">2 </w:t>
      </w:r>
      <w:r>
        <w:rPr>
          <w:rFonts w:hint="eastAsia"/>
          <w:b/>
          <w:bCs/>
          <w:lang w:eastAsia="zh-CN"/>
        </w:rPr>
        <w:t>行是指巨噬细胞在感染流感病毒前，先用依米丁（</w:t>
      </w:r>
      <w:r>
        <w:rPr>
          <w:b/>
          <w:bCs/>
          <w:lang w:eastAsia="zh-CN"/>
        </w:rPr>
        <w:t>emetine</w:t>
      </w:r>
      <w:r>
        <w:rPr>
          <w:rFonts w:hint="eastAsia"/>
          <w:b/>
          <w:bCs/>
          <w:lang w:eastAsia="zh-CN"/>
        </w:rPr>
        <w:t>）或氯喹处理。</w:t>
      </w:r>
    </w:p>
    <w:p>
      <w:pPr>
        <w:spacing w:line="360" w:lineRule="auto"/>
        <w:rPr>
          <w:rFonts w:hint="eastAsia"/>
          <w:b/>
          <w:bCs/>
          <w:lang w:eastAsia="zh-CN"/>
        </w:rPr>
      </w:pPr>
      <w:r>
        <w:rPr>
          <w:rFonts w:hint="eastAsia"/>
          <w:b/>
          <w:bCs/>
          <w:lang w:eastAsia="zh-CN"/>
        </w:rPr>
        <w:t>依米丁是一种蛋白合成抑制剂，氯喹则抑制溶酶体与吞噬体的融合。</w:t>
      </w:r>
    </w:p>
    <w:p>
      <w:pPr>
        <w:spacing w:line="360" w:lineRule="auto"/>
        <w:rPr>
          <w:rFonts w:hint="eastAsia"/>
          <w:b w:val="0"/>
          <w:bCs w:val="0"/>
          <w:lang w:val="en-US" w:eastAsia="zh-CN"/>
        </w:rPr>
      </w:pPr>
      <w:r>
        <w:rPr>
          <w:rFonts w:hint="eastAsia"/>
          <w:b w:val="0"/>
          <w:bCs w:val="0"/>
          <w:lang w:val="en-US" w:eastAsia="zh-CN"/>
        </w:rPr>
        <w:t>ANSWER:克隆2是CD4+ T细胞，克隆1是CD8+T细胞。</w:t>
      </w:r>
    </w:p>
    <w:p>
      <w:pPr>
        <w:spacing w:line="360" w:lineRule="auto"/>
        <w:ind w:firstLine="1140" w:firstLineChars="475"/>
        <w:rPr>
          <w:rFonts w:hint="eastAsia"/>
          <w:b w:val="0"/>
          <w:bCs w:val="0"/>
          <w:lang w:val="en-US" w:eastAsia="zh-CN"/>
        </w:rPr>
      </w:pPr>
      <w:r>
        <w:rPr>
          <w:rFonts w:hint="eastAsia"/>
          <w:b w:val="0"/>
          <w:bCs w:val="0"/>
          <w:lang w:val="en-US" w:eastAsia="zh-CN"/>
        </w:rPr>
        <w:t>原因：从表格中的活流感病毒感染未处理的APC一行可以看出两中克隆细胞都会增值，此时流感病毒会在APC内合成复制所需多肽，所以对应的病毒蛋白的抗原将会通过MHCI（内源性）和MHCII（外原性）两种途径提呈；而从表格中的灭活流感病毒感染未处理的APC一行可以看出，只有克隆2细胞会增值，此时虽然病毒被APC摄入，但是并没有病毒蛋白在胞浆内合成，所以对应的病毒蛋白的抗原只会通过MFCII（外原性）途径提呈；从表中活流感病毒感染用依米丁处理的APC细胞时只有克隆2细胞会增值，因为依米丁是一种蛋白抑制合成剂，所以此时并没有病毒蛋白合成，而抗原肽只能通过MHCII类呈递；从表中活流感病毒感染用</w:t>
      </w:r>
      <w:r>
        <w:rPr>
          <w:rFonts w:hint="eastAsia"/>
          <w:b w:val="0"/>
          <w:bCs w:val="0"/>
          <w:lang w:eastAsia="zh-CN"/>
        </w:rPr>
        <w:t>氯喹</w:t>
      </w:r>
      <w:r>
        <w:rPr>
          <w:rFonts w:hint="eastAsia"/>
          <w:b w:val="0"/>
          <w:bCs w:val="0"/>
          <w:lang w:val="en-US" w:eastAsia="zh-CN"/>
        </w:rPr>
        <w:t>处理的APC时，只有克隆1细胞增值，因为</w:t>
      </w:r>
    </w:p>
    <w:p>
      <w:pPr>
        <w:spacing w:line="360" w:lineRule="auto"/>
        <w:rPr>
          <w:rFonts w:hint="eastAsia"/>
          <w:b w:val="0"/>
          <w:bCs w:val="0"/>
          <w:lang w:val="en-US" w:eastAsia="zh-CN"/>
        </w:rPr>
      </w:pPr>
      <w:r>
        <w:rPr>
          <w:rFonts w:hint="eastAsia"/>
          <w:b w:val="0"/>
          <w:bCs w:val="0"/>
          <w:lang w:eastAsia="zh-CN"/>
        </w:rPr>
        <w:t>氯喹抑制溶酶体与吞噬体的融合，</w:t>
      </w:r>
      <w:r>
        <w:rPr>
          <w:rFonts w:hint="eastAsia"/>
          <w:b w:val="0"/>
          <w:bCs w:val="0"/>
          <w:lang w:val="en-US" w:eastAsia="zh-CN"/>
        </w:rPr>
        <w:t>所以此时只能通过MHCI提呈抗原肽。</w:t>
      </w:r>
    </w:p>
    <w:p>
      <w:pPr>
        <w:spacing w:line="360" w:lineRule="auto"/>
        <w:rPr>
          <w:rFonts w:hint="eastAsia"/>
          <w:b w:val="0"/>
          <w:bCs w:val="0"/>
          <w:lang w:val="en-US" w:eastAsia="zh-CN"/>
        </w:rPr>
      </w:pPr>
    </w:p>
    <w:p>
      <w:pPr>
        <w:spacing w:line="360" w:lineRule="auto"/>
        <w:rPr>
          <w:rFonts w:hint="eastAsia"/>
          <w:b w:val="0"/>
          <w:bCs w:val="0"/>
          <w:lang w:val="en-US" w:eastAsia="zh-CN"/>
        </w:rPr>
      </w:pPr>
    </w:p>
    <w:p>
      <w:pPr>
        <w:numPr>
          <w:ilvl w:val="0"/>
          <w:numId w:val="2"/>
        </w:numPr>
        <w:rPr>
          <w:rFonts w:hint="eastAsia"/>
          <w:b/>
          <w:lang w:val="en-US" w:eastAsia="zh-CN"/>
        </w:rPr>
      </w:pPr>
      <w:r>
        <w:rPr>
          <w:rFonts w:hint="eastAsia"/>
          <w:b/>
          <w:lang w:val="en-US" w:eastAsia="zh-CN"/>
        </w:rPr>
        <w:t>请用图详细描述CarT技术、Anti-CTLA-4、Anti-PD1与Anti-PDL1治疗。（7分）</w:t>
      </w:r>
    </w:p>
    <w:p>
      <w:pPr>
        <w:numPr>
          <w:numId w:val="0"/>
        </w:numPr>
        <w:rPr>
          <w:rFonts w:hint="eastAsia"/>
          <w:b/>
          <w:lang w:val="en-US" w:eastAsia="zh-CN"/>
        </w:rPr>
      </w:pPr>
    </w:p>
    <w:p>
      <w:pPr>
        <w:numPr>
          <w:numId w:val="0"/>
        </w:numPr>
        <w:rPr>
          <w:rFonts w:hint="eastAsia"/>
          <w:b w:val="0"/>
          <w:bCs/>
          <w:lang w:val="en-US" w:eastAsia="zh-CN"/>
        </w:rPr>
      </w:pPr>
      <w:r>
        <w:rPr>
          <w:rFonts w:hint="eastAsia"/>
          <w:b w:val="0"/>
          <w:bCs/>
          <w:lang w:val="en-US" w:eastAsia="zh-CN"/>
        </w:rPr>
        <w:t>ANSWER:</w:t>
      </w:r>
    </w:p>
    <w:p>
      <w:pPr>
        <w:numPr>
          <w:numId w:val="0"/>
        </w:numPr>
        <w:ind w:firstLine="480" w:firstLineChars="200"/>
        <w:rPr>
          <w:rFonts w:hint="eastAsia"/>
          <w:b w:val="0"/>
          <w:bCs/>
          <w:lang w:val="en-US" w:eastAsia="zh-CN"/>
        </w:rPr>
      </w:pPr>
      <w:r>
        <w:rPr>
          <w:rFonts w:hint="eastAsia"/>
          <w:b w:val="0"/>
          <w:bCs/>
          <w:lang w:val="en-US" w:eastAsia="zh-CN"/>
        </w:rPr>
        <w:t>CarT技术：主要分为五个步骤：a）从癌症病人身上分离免疫T细胞；b）制备Car-T细胞；c）在体外培养Car-T细胞，大量扩增；d）把扩增好的Car-T细胞回输到病人体内；e）严密监护病人</w:t>
      </w:r>
    </w:p>
    <w:p>
      <w:pPr>
        <w:numPr>
          <w:numId w:val="0"/>
        </w:numPr>
        <w:ind w:firstLine="480" w:firstLineChars="200"/>
        <w:rPr>
          <w:rFonts w:hint="eastAsia"/>
          <w:b w:val="0"/>
          <w:bCs/>
          <w:lang w:val="en-US" w:eastAsia="zh-CN"/>
        </w:rPr>
      </w:pPr>
    </w:p>
    <w:p>
      <w:pPr>
        <w:numPr>
          <w:numId w:val="0"/>
        </w:numPr>
        <w:rPr>
          <w:rFonts w:hint="eastAsia"/>
          <w:b/>
          <w:lang w:val="en-US" w:eastAsia="zh-CN"/>
        </w:rPr>
      </w:pPr>
      <w:r>
        <w:rPr>
          <w:rFonts w:hint="eastAsia"/>
          <w:b/>
          <w:lang w:val="en-US" w:eastAsia="zh-CN"/>
        </w:rPr>
        <w:drawing>
          <wp:inline distT="0" distB="0" distL="114300" distR="114300">
            <wp:extent cx="2461895" cy="1993265"/>
            <wp:effectExtent l="0" t="0" r="14605" b="6985"/>
            <wp:docPr id="5" name="图片 5" descr="SI30_2%$2K9WP5@}XBSO[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I30_2%$2K9WP5@}XBSO[MY"/>
                    <pic:cNvPicPr>
                      <a:picLocks noChangeAspect="1"/>
                    </pic:cNvPicPr>
                  </pic:nvPicPr>
                  <pic:blipFill>
                    <a:blip r:embed="rId5"/>
                    <a:srcRect r="14697" b="-1783"/>
                    <a:stretch>
                      <a:fillRect/>
                    </a:stretch>
                  </pic:blipFill>
                  <pic:spPr>
                    <a:xfrm>
                      <a:off x="0" y="0"/>
                      <a:ext cx="2461895" cy="1993265"/>
                    </a:xfrm>
                    <a:prstGeom prst="rect">
                      <a:avLst/>
                    </a:prstGeom>
                  </pic:spPr>
                </pic:pic>
              </a:graphicData>
            </a:graphic>
          </wp:inline>
        </w:drawing>
      </w:r>
      <w:r>
        <w:drawing>
          <wp:inline distT="0" distB="0" distL="114300" distR="114300">
            <wp:extent cx="2742565" cy="2026285"/>
            <wp:effectExtent l="0" t="0" r="635" b="1206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6"/>
                    <a:stretch>
                      <a:fillRect/>
                    </a:stretch>
                  </pic:blipFill>
                  <pic:spPr>
                    <a:xfrm>
                      <a:off x="0" y="0"/>
                      <a:ext cx="2742565" cy="2026285"/>
                    </a:xfrm>
                    <a:prstGeom prst="rect">
                      <a:avLst/>
                    </a:prstGeom>
                    <a:noFill/>
                    <a:ln w="9525">
                      <a:noFill/>
                    </a:ln>
                  </pic:spPr>
                </pic:pic>
              </a:graphicData>
            </a:graphic>
          </wp:inline>
        </w:drawing>
      </w:r>
    </w:p>
    <w:p>
      <w:pPr>
        <w:numPr>
          <w:numId w:val="0"/>
        </w:numPr>
        <w:rPr>
          <w:rFonts w:hint="eastAsia"/>
          <w:b w:val="0"/>
          <w:bCs/>
          <w:lang w:val="en-US" w:eastAsia="zh-CN"/>
        </w:rPr>
      </w:pPr>
    </w:p>
    <w:p>
      <w:pPr>
        <w:numPr>
          <w:numId w:val="0"/>
        </w:numPr>
      </w:pPr>
    </w:p>
    <w:p>
      <w:pPr>
        <w:numPr>
          <w:numId w:val="0"/>
        </w:numPr>
        <w:rPr>
          <w:rFonts w:hint="eastAsia"/>
          <w:b/>
          <w:lang w:val="en-US" w:eastAsia="zh-CN"/>
        </w:rPr>
      </w:pPr>
      <w:r>
        <w:rPr>
          <w:rFonts w:hint="eastAsia"/>
          <w:b/>
          <w:lang w:val="en-US" w:eastAsia="zh-CN"/>
        </w:rPr>
        <w:t>Anti-CTLA-4、Anti-PD1与Anti-PDL1治疗</w:t>
      </w:r>
    </w:p>
    <w:p>
      <w:pPr>
        <w:numPr>
          <w:numId w:val="0"/>
        </w:numPr>
      </w:pPr>
      <w:r>
        <w:drawing>
          <wp:inline distT="0" distB="0" distL="114300" distR="114300">
            <wp:extent cx="4032250" cy="1864995"/>
            <wp:effectExtent l="0" t="0" r="6350" b="190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4032250" cy="1864995"/>
                    </a:xfrm>
                    <a:prstGeom prst="rect">
                      <a:avLst/>
                    </a:prstGeom>
                    <a:noFill/>
                    <a:ln w="9525">
                      <a:noFill/>
                    </a:ln>
                  </pic:spPr>
                </pic:pic>
              </a:graphicData>
            </a:graphic>
          </wp:inline>
        </w:drawing>
      </w:r>
      <w:r>
        <w:drawing>
          <wp:inline distT="0" distB="0" distL="114300" distR="114300">
            <wp:extent cx="3960495" cy="1994535"/>
            <wp:effectExtent l="0" t="0" r="1905" b="571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tretch>
                      <a:fillRect/>
                    </a:stretch>
                  </pic:blipFill>
                  <pic:spPr>
                    <a:xfrm>
                      <a:off x="0" y="0"/>
                      <a:ext cx="3960495" cy="1994535"/>
                    </a:xfrm>
                    <a:prstGeom prst="rect">
                      <a:avLst/>
                    </a:prstGeom>
                    <a:noFill/>
                    <a:ln w="9525">
                      <a:noFill/>
                    </a:ln>
                  </pic:spPr>
                </pic:pic>
              </a:graphicData>
            </a:graphic>
          </wp:inline>
        </w:drawing>
      </w:r>
    </w:p>
    <w:p>
      <w:pPr>
        <w:numPr>
          <w:numId w:val="0"/>
        </w:numPr>
      </w:pPr>
    </w:p>
    <w:p>
      <w:pPr>
        <w:numPr>
          <w:numId w:val="0"/>
        </w:numPr>
        <w:rPr>
          <w:rFonts w:hint="eastAsia"/>
          <w:lang w:val="en-US" w:eastAsia="zh-CN"/>
        </w:rPr>
      </w:pPr>
      <w:r>
        <w:rPr>
          <w:rFonts w:ascii="宋体" w:hAnsi="宋体" w:eastAsia="宋体" w:cs="宋体"/>
          <w:sz w:val="24"/>
          <w:szCs w:val="24"/>
        </w:rPr>
        <w:drawing>
          <wp:inline distT="0" distB="0" distL="114300" distR="114300">
            <wp:extent cx="3673475" cy="2233295"/>
            <wp:effectExtent l="0" t="0" r="3175" b="1460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9"/>
                    <a:stretch>
                      <a:fillRect/>
                    </a:stretch>
                  </pic:blipFill>
                  <pic:spPr>
                    <a:xfrm>
                      <a:off x="0" y="0"/>
                      <a:ext cx="3673475" cy="2233295"/>
                    </a:xfrm>
                    <a:prstGeom prst="rect">
                      <a:avLst/>
                    </a:prstGeom>
                    <a:noFill/>
                    <a:ln w="9525">
                      <a:noFill/>
                    </a:ln>
                  </pic:spPr>
                </pic:pic>
              </a:graphicData>
            </a:graphic>
          </wp:inline>
        </w:drawing>
      </w:r>
    </w:p>
    <w:p>
      <w:pPr>
        <w:numPr>
          <w:numId w:val="0"/>
        </w:numPr>
        <w:rPr>
          <w:rFonts w:hint="eastAsia"/>
          <w:b/>
          <w:lang w:val="en-US" w:eastAsia="zh-CN"/>
        </w:rPr>
      </w:pPr>
    </w:p>
    <w:p>
      <w:pPr>
        <w:numPr>
          <w:ilvl w:val="0"/>
          <w:numId w:val="2"/>
        </w:numPr>
        <w:spacing w:before="240" w:line="360" w:lineRule="auto"/>
        <w:ind w:left="0" w:leftChars="0" w:firstLine="0" w:firstLineChars="0"/>
        <w:rPr>
          <w:rFonts w:hint="eastAsia" w:ascii="Arial" w:hAnsi="Arial" w:cs="Arial"/>
          <w:b/>
          <w:color w:val="000000"/>
          <w:szCs w:val="21"/>
          <w:lang w:eastAsia="zh-CN"/>
        </w:rPr>
      </w:pPr>
      <w:r>
        <w:rPr>
          <w:rFonts w:hint="eastAsia"/>
          <w:b/>
          <w:szCs w:val="21"/>
          <w:lang w:eastAsia="zh-CN"/>
        </w:rPr>
        <w:t>简述在细胞免疫中T细胞的作用</w:t>
      </w:r>
      <w:r>
        <w:rPr>
          <w:rFonts w:hint="eastAsia" w:ascii="Arial" w:hAnsi="Arial" w:cs="Arial"/>
          <w:b/>
          <w:color w:val="000000"/>
          <w:szCs w:val="21"/>
          <w:lang w:eastAsia="zh-CN"/>
        </w:rPr>
        <w:t>。（7）</w:t>
      </w:r>
    </w:p>
    <w:p>
      <w:pPr>
        <w:numPr>
          <w:numId w:val="0"/>
        </w:numPr>
        <w:spacing w:before="240" w:line="360" w:lineRule="auto"/>
        <w:ind w:leftChars="0"/>
        <w:rPr>
          <w:rFonts w:hint="eastAsia" w:ascii="Arial" w:hAnsi="Arial" w:cs="Arial"/>
          <w:b w:val="0"/>
          <w:bCs/>
          <w:color w:val="000000"/>
          <w:szCs w:val="21"/>
          <w:lang w:val="en-US" w:eastAsia="zh-CN"/>
        </w:rPr>
      </w:pPr>
      <w:r>
        <w:rPr>
          <w:rFonts w:hint="eastAsia" w:ascii="Arial" w:hAnsi="Arial" w:cs="Arial"/>
          <w:b w:val="0"/>
          <w:bCs/>
          <w:color w:val="000000"/>
          <w:szCs w:val="21"/>
          <w:lang w:val="en-US" w:eastAsia="zh-CN"/>
        </w:rPr>
        <w:t>ANSWER：T细胞是在细胞免疫中发挥主要作用的淋巴细胞.T细胞在细胞免疫中可分为三个阶段：（1）特异性识别抗原（2）激活后的T细胞增值，分化（3）效应T细胞发挥作用。效应T细胞与靶细胞接触并发生特异性识别后，产生刺激作用，使得靶细胞细胞膜的通透性发生改变，引起靶细胞内渗透压改变，使得靶细胞肿胀，溶解，以致死亡。</w:t>
      </w:r>
    </w:p>
    <w:p>
      <w:pPr>
        <w:numPr>
          <w:numId w:val="0"/>
        </w:numPr>
        <w:spacing w:before="240" w:line="360" w:lineRule="auto"/>
        <w:ind w:leftChars="0"/>
      </w:pPr>
      <w:r>
        <w:rPr>
          <w:rFonts w:hint="eastAsia" w:ascii="Arial" w:hAnsi="Arial" w:cs="Arial"/>
          <w:b w:val="0"/>
          <w:bCs/>
          <w:color w:val="000000"/>
          <w:szCs w:val="21"/>
          <w:lang w:val="en-US" w:eastAsia="zh-CN"/>
        </w:rPr>
        <w:t>随着抗原的清除，大多数活化的T细胞死于细胞凋亡。而具有长寿命的记忆T细胞则会在血液中不断循环，当它们再次与抗原体接触时，会产生更快速更强烈的反应，在短时间内形成大量效应T细胞。</w:t>
      </w:r>
      <w:r>
        <w:drawing>
          <wp:inline distT="0" distB="0" distL="114300" distR="114300">
            <wp:extent cx="2721610" cy="2207260"/>
            <wp:effectExtent l="0" t="0" r="2540" b="254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0"/>
                    <a:stretch>
                      <a:fillRect/>
                    </a:stretch>
                  </pic:blipFill>
                  <pic:spPr>
                    <a:xfrm>
                      <a:off x="0" y="0"/>
                      <a:ext cx="2721610" cy="2207260"/>
                    </a:xfrm>
                    <a:prstGeom prst="rect">
                      <a:avLst/>
                    </a:prstGeom>
                    <a:noFill/>
                    <a:ln w="9525">
                      <a:noFill/>
                    </a:ln>
                  </pic:spPr>
                </pic:pic>
              </a:graphicData>
            </a:graphic>
          </wp:inline>
        </w:drawing>
      </w:r>
      <w:r>
        <w:drawing>
          <wp:inline distT="0" distB="0" distL="114300" distR="114300">
            <wp:extent cx="2132330" cy="1889760"/>
            <wp:effectExtent l="0" t="0" r="1270" b="152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1"/>
                    <a:stretch>
                      <a:fillRect/>
                    </a:stretch>
                  </pic:blipFill>
                  <pic:spPr>
                    <a:xfrm>
                      <a:off x="0" y="0"/>
                      <a:ext cx="2132330" cy="1889760"/>
                    </a:xfrm>
                    <a:prstGeom prst="rect">
                      <a:avLst/>
                    </a:prstGeom>
                    <a:noFill/>
                    <a:ln w="9525">
                      <a:noFill/>
                    </a:ln>
                  </pic:spPr>
                </pic:pic>
              </a:graphicData>
            </a:graphic>
          </wp:inline>
        </w:drawing>
      </w:r>
      <w:bookmarkStart w:id="0" w:name="_GoBack"/>
      <w:bookmarkEnd w:id="0"/>
    </w:p>
    <w:p>
      <w:pPr>
        <w:numPr>
          <w:numId w:val="0"/>
        </w:numPr>
        <w:spacing w:before="240" w:line="360" w:lineRule="auto"/>
        <w:ind w:left="3360" w:leftChars="0" w:firstLine="420" w:firstLineChars="0"/>
        <w:rPr>
          <w:rFonts w:hint="eastAsia" w:eastAsia="宋体"/>
          <w:b/>
          <w:bCs/>
          <w:lang w:val="en-US" w:eastAsia="zh-CN"/>
        </w:rPr>
      </w:pPr>
      <w:r>
        <w:rPr>
          <w:rFonts w:hint="eastAsia"/>
          <w:b/>
          <w:bCs/>
          <w:lang w:val="en-US" w:eastAsia="zh-CN"/>
        </w:rPr>
        <w:t>数据科学与计算机学院 16340198 孙肖冉</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43"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F24C91D"/>
    <w:multiLevelType w:val="singleLevel"/>
    <w:tmpl w:val="DF24C91D"/>
    <w:lvl w:ilvl="0" w:tentative="0">
      <w:start w:val="3"/>
      <w:numFmt w:val="decimal"/>
      <w:suff w:val="nothing"/>
      <w:lvlText w:val="%1、"/>
      <w:lvlJc w:val="left"/>
    </w:lvl>
  </w:abstractNum>
  <w:abstractNum w:abstractNumId="1">
    <w:nsid w:val="0D383DAF"/>
    <w:multiLevelType w:val="multilevel"/>
    <w:tmpl w:val="0D383DAF"/>
    <w:lvl w:ilvl="0" w:tentative="0">
      <w:start w:val="1"/>
      <w:numFmt w:val="decimal"/>
      <w:lvlText w:val="%1)"/>
      <w:lvlJc w:val="left"/>
      <w:pPr>
        <w:tabs>
          <w:tab w:val="left" w:pos="420"/>
        </w:tabs>
        <w:ind w:left="420" w:hanging="42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673"/>
    <w:rsid w:val="00000400"/>
    <w:rsid w:val="00051A8F"/>
    <w:rsid w:val="000E51F4"/>
    <w:rsid w:val="000F61EB"/>
    <w:rsid w:val="0012676A"/>
    <w:rsid w:val="0043456D"/>
    <w:rsid w:val="004F3AD9"/>
    <w:rsid w:val="00611032"/>
    <w:rsid w:val="007261E9"/>
    <w:rsid w:val="00804673"/>
    <w:rsid w:val="0082050F"/>
    <w:rsid w:val="00A2424C"/>
    <w:rsid w:val="00A50685"/>
    <w:rsid w:val="00AD0AC5"/>
    <w:rsid w:val="00D36D63"/>
    <w:rsid w:val="00D87F62"/>
    <w:rsid w:val="00F10AD2"/>
    <w:rsid w:val="01205D5C"/>
    <w:rsid w:val="0F9D4385"/>
    <w:rsid w:val="12780740"/>
    <w:rsid w:val="212646E0"/>
    <w:rsid w:val="2661219F"/>
    <w:rsid w:val="2D710F33"/>
    <w:rsid w:val="4D9168BF"/>
    <w:rsid w:val="66376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kern w:val="0"/>
      <w:sz w:val="24"/>
      <w:szCs w:val="24"/>
      <w:lang w:val="en-GB" w:eastAsia="en-US" w:bidi="ar-SA"/>
    </w:rPr>
  </w:style>
  <w:style w:type="character" w:default="1" w:styleId="2">
    <w:name w:val="Default Paragraph Font"/>
    <w:semiHidden/>
    <w:unhideWhenUsed/>
    <w:uiPriority w:val="1"/>
  </w:style>
  <w:style w:type="table" w:default="1" w:styleId="4">
    <w:name w:val="Normal Table"/>
    <w:semiHidden/>
    <w:unhideWhenUsed/>
    <w:uiPriority w:val="99"/>
    <w:tblPr>
      <w:tblLayout w:type="fixed"/>
      <w:tblCellMar>
        <w:top w:w="0" w:type="dxa"/>
        <w:left w:w="108" w:type="dxa"/>
        <w:bottom w:w="0" w:type="dxa"/>
        <w:right w:w="108" w:type="dxa"/>
      </w:tblCellMar>
    </w:tblPr>
  </w:style>
  <w:style w:type="character" w:styleId="3">
    <w:name w:val="Hyperlink"/>
    <w:basedOn w:val="2"/>
    <w:semiHidden/>
    <w:unhideWhenUsed/>
    <w:uiPriority w:val="99"/>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mf"/><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2149</Words>
  <Characters>2484</Characters>
  <Lines>8</Lines>
  <Paragraphs>2</Paragraphs>
  <TotalTime>2</TotalTime>
  <ScaleCrop>false</ScaleCrop>
  <LinksUpToDate>false</LinksUpToDate>
  <CharactersWithSpaces>2521</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2018-05-01T09:21:00Z</dcterms:created>
  <dc:creator>Admin</dc:creator>
  <cp:lastModifiedBy>yolo</cp:lastModifiedBy>
  <dcterms:modified xsi:type="dcterms:W3CDTF">2018-05-16T02:59:53Z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