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2600"/>
      </w:pPr>
    </w:p>
    <w:p>
      <w:pPr>
        <w:spacing w:after="18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4A6FA5"/>
          <w:sz w:val="32"/>
          <w:szCs w:val="32"/>
        </w:rPr>
        <w:t xml:space="preserve">使用说明书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52"/>
          <w:szCs w:val="52"/>
        </w:rPr>
        <w:t xml:space="preserve">五年建设任务管理平台</w:t>
      </w:r>
    </w:p>
    <w:p>
      <w:pPr>
        <w:spacing w:after="1200"/>
        <w:jc w:val="center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建设目录 · 计划指标 · 学院执行 · 审核认定 · 动态调整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7F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适用系统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五年建设任务管理平台（前端 Vue 3，后端 FastAPI）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建设周期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2026—2030 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适用对象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平台管理员、校领导、校级项目负责人、学院负责人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2026 年 10 月 30 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1 文档说明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1.1 编写目的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本说明书面向平台的实际使用人员，说明各角色的职责边界、菜单入口、核心业务操作步骤、状态流转规则和常见问题处理方式，帮助用户在统一口径下完成建设任务的全过程管理。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统一“方向—指标—学院任务—年度里程碑”的四级管理口径，避免各学院自行解释目标。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明确“填报不等于完成、只有校级人工审核认定才计入正式完成量”的业务规则。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说明空值、0、“不适用”三种语义的差异，避免把空白误当作 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提供从计划发布、任务下发、年度填报、审核认定到顺延补位和跨院划转的操作指引。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1.2 适用对象与阅读建议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使用对象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建议重点阅读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2 章、第 4 章、第 5 章目录维护、第 11 章常见问题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校领导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2 章、第 5 章、第 8 章、第 9 章、第 10 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校级项目负责人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5—9 章全部内容，尤其是计划发布、指标量化、任务下发、审核与调整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学院负责人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 3 章、第 7 章、第 8 章、第 9 章划转确认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1.3 术语约定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cantSplit/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术语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建设目录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承载一套或多套建设计划的容器，可指定 1 名校领导为总负责人；目录本身不参与指标数值汇总。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建设计划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某一专业群（或建设范围）在指定年度区间内的完整建设方案，包含方向、指标和学院任务。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建设方向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建设内容的分类，只表达归类，不直接量化、不下发。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关键产出指标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量化、下发和核算的统一对象，包含指标类型、单位、核算方式和五年／年度目标。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指标下发到某个学院后形成的执行任务，包含学院负责人、五年目标和年度里程碑。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年度里程碑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学院任务在某一年度的目标、认定值和状态，是填报与审核的最小单元。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填报版本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学院针对某年度里程碑提交的一次完整填报，提交后生成不可变版本（V1、V2……）。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认定值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校级人工审核后确认的完成值，只有认定值计入正式完成量。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补位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后续年度超额完成时，自动弥补同一任务内最早未弥补缺口，不改写原目标。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空值／未提供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源表或目标未填写的原始状态，不等于 0，也不参与加总校验。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不适用（—）</w:t>
            </w:r>
          </w:p>
        </w:tc>
        <w:tc>
          <w:tcPr>
            <w:tcW w:type="dxa" w:w="7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明确不适合用数值表达的情形，与 0 和空值均不同。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2 平台概览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2.1 功能地图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926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功能分组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主要页面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解决的问题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计划与指标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建设目录、建设计划、方向与指标、指标量化、Excel 导入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建立建设对象，完成指标定义与目标量化，形成可发布口径。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执行与认定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学院任务、任务执行、年度填报、校级审核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任务下发与接收、年度填报、材料佐证、人工审核认定。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进度可视化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分层甘特图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按“方向—指标—学院任务”三层查看年度目标、认定值、状态和进度。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动态调整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年度顺延与补位、跨院划转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处理未达标缺口、跨学院任务调配，保留完整调整链。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治理支撑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待办首页、操作日志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集中处理待办，追溯全链路操作。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组织与别名、用户与角色、项目成员、业务字典、运行设置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维护基础数据、权限和运行参数。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2.2 角色与权限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平台采用“角色权限 + 项目／学院数据范围”双重控制。管理员角色不会自动获得业务审核权限，业务角色也只能看到自己参与的项目和学院数据。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3426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角色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代码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主要菜单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PLATFORM_ADMIN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维护组织、用户、项目成员、业务字典、运行设置；新建／编辑／删除建设目录；查看操作日志。不参与计划审批和业务审核。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待办首页、建设目录、操作日志、系统管理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校领导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SCHOOL_LEADER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作为目录总负责人查看所辖计划、指标、任务、审核和甘特；对跨院划转进行终审。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计划与指标（查看）、执行与认定（查看）、动态调整（终审）、治理支撑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校级项目负责人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SCHOOL_OWNER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维护本人负责的计划及方向指标，完成目标量化、发布、任务下发、人工审核认定、顺延审批，发起跨院划转和 Excel 导入。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计划与指标、执行与认定、动态调整、治理支撑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学院负责人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COLLEGE_OWNER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接收本学院任务，完成年度填报和材料上传，提出口径异议，参与跨院划转的转出／转入确认。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学院任务、分层甘特图、动态调整（确认）、操作日志</w:t>
            </w:r>
          </w:p>
        </w:tc>
      </w:tr>
    </w:tbl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说明：界面中“校级项目负责人”也显示为“校级项目干系人”，“学院负责人”也显示为“学院项目干系人”，两者为同一角色。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2.3 业务主线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平台的标准业务顺序如下，建议按顺序推进；已发布计划仍可补充新的方向和指标，新增指标单独发布后再下发。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平台管理员创建建设目录，并指定目录总负责人（校领导）。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校级项目负责人新建建设计划（空白新建或从模板复制）。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维护建设方向，新建关键产出指标，补全指标类型、单位、核算方式和统计口径。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完成五年目标和各年度目标量化，逐项“保存并确认”。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计划发布：系统校验全部指标是否达到发布条件。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指标下发：选择接收学院和学院负责人，分配五年及年度任务目标，预览差异后确认下发。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学院负责人接收任务，按年度提交填报和佐证材料。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校级项目负责人逐项人工审核，形成认定值；未达标可转顺延或后续补位。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必要时发起跨院划转，经转出学院、转入学院确认后由校领导终审生效。</w:t>
      </w:r>
    </w:p>
    <w:p>
      <w:pPr>
        <w:pStyle w:val="ListParagraph"/>
        <w:numPr>
          <w:ilvl w:val="0"/>
          <w:numId w:val="3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通过分层甘特图和操作日志跟踪整体进度与全过程留痕。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2.4 主要状态流转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建设计划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草稿（DRAFT）→ 已发布（PUBLISHED）→ 执行中（IN_PROGRESS）→ 已结项（CLOSED）。草稿状态可发布；发布后进入执行；执行中可结项；结项后不可再新增指标。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关键产出指标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草稿（DRAFT）→ 已发布（PUBLISHED）。计划发布时全部达标指标自动置为已发布；发布后新增的指标以草稿创建，需单独“发布指标”。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学院任务与年度里程碑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cantSplit/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对象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状态流转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待接收（PENDING_RECEIVE）→ 执行中（IN_PROGRESS）→ 已完成（COMPLETED）；接收前可由校级撤销为已撤销（REVOKED）。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年度里程碑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未开始（NOT_STARTED）→ 待填报（PENDING_REPORT）→ 审核中（UNDER_REVIEW）→ 已完成（COMPLETED）或已认定未达标（RECOGNIZED_UNMET）；退回后为已退回（RETURNED）。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填报版本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草稿（DRAFT）→ 审核中（UNDER_REVIEW）→ 已通过（APPROVED）／已退回（RETURNED）；审核结论形成前可撤回（WITHDRAWN）。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年度顺延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待审批（PENDING_APPROVAL）→ 已生效（EFFECTIVE）／已退回（RETURNED）／已撤回（WITHDRAWN）。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跨院划转</w:t>
            </w:r>
          </w:p>
        </w:tc>
        <w:tc>
          <w:tcPr>
            <w:tcW w:type="dxa" w:w="7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待转出确认（PENDING_OUT_CONFIRM）→ 待转入确认（PENDING_IN_CONFIRM）→ 待校领导审批（PENDING_LEADER_APPROVAL）→ 已生效（EFFECTIVE）；任一环节退回即终止。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3 快速开始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3.1 启动系统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本地演示环境可直接双击项目根目录的 start.bat。脚本会检查 Python 与 npm 是否可用，并分别启动后端和前端：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后端服务：http://localhost:8000，接口文档：http://localhost:8000/docs。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前端页面：http://localhost:5173，启动后会自动打开浏览器。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两个独立命令窗口保留运行日志；关闭窗口即停止对应服务。</w:t>
      </w:r>
    </w:p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前提：已安装 Python 3、Node.js 与 npm，并加入系统 PATH。首次使用前端需在 frontend 目录执行 npm install。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3.2 登录与退出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打开前端地址后进入登录页。输入账号和密码登录，登录成功后进入“待办首页”。右上角用户菜单可查看当前角色和主属组织，并可退出登录。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演示账号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角色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典型用途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维护组织、用户、字典和运行设置；维护建设目录。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校领导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查看所辖目录和计划进度，终审跨院划转。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school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校级项目负责人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完整业务主线：计划、指标、量化、发布、下发、审核、调整。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学院负责人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接收任务、年度填报、上传材料、提出异议。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college2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第二个学院负责人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跨院划转的转入学院确认（启用双学院数据时存在）。</w:t>
            </w:r>
          </w:p>
        </w:tc>
      </w:tr>
    </w:tbl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演示环境统一初始密码为 Dev@2026，仅用于本地展示；正式环境请由管理员重置密码并妥善保管。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3.3 界面导航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左侧导航按角色显示可用菜单，分为计划与指标、执行与认定、动态调整、治理支撑、系统管理五组。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顶栏左侧的返回按钮可回到应用内上一页；直接打开详情页时自动回退到对应列表。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顶栏“选择当前计划”可切换当前计划，影响学院任务、甘特图等页面的默认范围。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“待办首页”汇总当前账号需要处理的任务、审核和调整事项，待办只提供业务入口，不直接修改业务数据。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列表页普遍支持关键词、计划、状态等筛选，点击“清除”可恢复默认范围。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4 平台管理员操作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4.1 组织与别名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“组织与别名”维护标准学院名录和源表简称映射。标准组织保持唯一，源表简称经人工确认后映射到标准组织。组织停用不会删除历史业务记录。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新建组织：填写组织代码、名称、类型（学院／校级部门／其他）、上级组织和排序号。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新增别名：填写源表简称并选择对应标准组织；未确认的别名不会自动参与导入映射。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停用组织：仅影响后续选择，历史任务、填报和审核记录仍保留。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4.2 用户与角色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“用户与角色”维护账号、主属组织及四类角色授权。角色授权不替代项目／学院数据范围：管理员身份不会自动获得业务审核或终审权限。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用户主属组织用于确定学院负责人的数据范围，学院负责人只能处理主属学院的任务。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一个账号可拥有多个角色，实际权限按角色与数据范围叠加。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停用账号后无法登录，但其历史操作记录和待办仍保留。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4.3 项目成员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“项目成员”维护每个建设计划的校级负责人、学院负责人和协同人员。每个计划仅允许 1 名主要校级负责人；负责人交接会记录生效时间和交接来源，历史填报、审核仍显示操作发生时的责任人。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4.4 业务字典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“业务字典”维护指标类型、指标单位等稳定代码。已被业务引用的字典项不可物理删除，只能停用并保留历史显示。复合单位需要人工确认标准单位后才能发布相关指标。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4.5 运行设置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“平台运行设置”维护材料扩展名、单文件大小、单次填报材料数量、视频时长以及 Office 预览转换程序路径等运行参数。配置变更保留操作日志，后端始终按最新配置校验，不能通过前端绕过限制。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4.6 操作日志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“操作日志”记录动作发生时的操作人、角色、业务原因及前后摘要。普通业务用户不可修改或删除日志；导出 CSV 的范围不超出当前账号的数据权限。</w:t>
      </w:r>
    </w:p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平台管理员没有业务审核权限，不能代替校级项目负责人形成审核认定结论。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5 建设目录与建设计划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5.1 建设目录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建设目录承载一套或多套建设计划，可指定 1 名校领导为总负责人。目录本身不参与指标数值汇总。平台管理员可新建、编辑和删除目录；校领导、校级项目负责人按权限查看。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新建与编辑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点击“新建目录”，填写目录代码（全局唯一）、目录名称、目录说明、总负责人和排序号。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总负责人必须具有有效的校领导角色，否则保存会被拒绝。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点击“编辑”可修改名称、说明、负责人、状态和排序；目录代码创建后不可修改。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删除目录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仅允许删除“空目录”，即目录下没有任何建设计划。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点击“删除”后需在确认框中二次确认，删除后不可恢复，操作日志保留。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目录下存在建设计划时，删除按钮置灰并提示“目录下存在建设计划，需先删除计划”；如强行调用接口将返回 409 错误。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如需删除非空目录，应先删除其下全部建设计划（计划删除为级联删除，请谨慎操作）。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5.2 建设计划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建设计划定义建设范围、周期和校级负责人，是方向、指标和学院任务的归属对象。校级项目负责人可新建计划或从已有计划复制。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新建计划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选择所属目录，填写计划名称、计划代码（全局唯一）、建设范围、开始年度和结束年度。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结束年度不得早于开始年度；计划创建后默认为草稿状态。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从模板复制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326"/>
      </w:tblGrid>
      <w:tr>
        <w:trPr>
          <w:cantSplit/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复制方式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复制内容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不复制内容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仅复制结构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方向、指标定义、年度目标骨架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完成值、材料、审核、待办、调整、日志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复制结构及目标值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在上述基础上复制五年及年度目标值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复制出的计划为草稿；若源指标存在未完成校验，副本会保留“待完善”标记，需重新确认后才能发布和下发。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发布计划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草稿计划完成指标量化后，点击“发布”执行发布校验。系统会逐项检查全部指标，未通过时按“指标编码｜指标名称”列出具体原因，便于直接定位。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计划至少需要 1 个关键产出指标。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指标量化必须已确认，且填写了合法的核算方式和目标方向。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累计、年度定额、期末、比率、增长等类型必须填写统计口径；比率型还需分子、分母和统计基期；增长率型需填写非 0 基期。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复合单位必须完成标准单位确认；是否单位必须使用是否型核算。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全部年度目标必须确认（填写值、未提供或不适用均需确认），且年度不得超出计划周期。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执行、结项与删除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计划发布后点击“执行”，计划进入执行中状态，可开始接收和填报。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执行中计划可点击“结项”；结项后不可再新增方向或指标，已有数据保留。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删除计划为级联删除：同时删除方向、指标、学院任务、年度里程碑、填报、佐证材料及文件、审核、外部认定、核算快照、结转／补位／划转、异议、待办和导入配置。操作日志保留，模板副本自动解除来源引用，删除后不可恢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删除前请确认已导出必要数据；删除按钮不受计划状态限制，但必须二次确认。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5.3 计划状态与可操作性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1900"/>
        <w:gridCol w:w="1600"/>
        <w:gridCol w:w="1526"/>
      </w:tblGrid>
      <w:tr>
        <w:trPr>
          <w:cantSplit/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计划状态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可新增方向／指标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可发布指标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可下发任务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可填报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草稿 DRAFT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否（计划发布后统一发布）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已发布 PUBLISHED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是（新增指标为草稿）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是（任务接收后）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执行中 IN_PROGRESS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是（新增指标为草稿）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已结项 CLOSED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6 方向与关键产出指标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“方向与指标”页面左侧为方向指标树，右侧为当前方向下的指标列表。方向只表达建设分类，关键产出指标才是量化、下发和核算的统一口径。计划发布后仍可继续新增、编辑方向和指标。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6.1 维护建设方向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点击“新建方向”，填写方向代码（计划内唯一）、方向名称、来源序号、排序号和方向说明。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在左侧树中选中方向后，点击“编辑方向”可修改名称、说明和排序；方向代码创建后不可修改。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已结项计划不可新增方向。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6.2 新建关键产出指标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点击“新建指标”，选择所属方向，填写指标代码、指标名称、完整描述、指标类型、指标单位。创建后进入指标量化详情页继续补全核算口径和目标。</w:t>
      </w:r>
    </w:p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指标代码在计划内唯一。不要用来源序号代替指标代码，以免后续导入和追溯混淆。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6.3 指标定义与核算口径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填写要求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指标类型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约束性、发展性、特色，属于管理属性，不决定核算公式。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源指标单位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取自业务字典，决定数值形态（数值、是否、比率、百分比、复合单位等）。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标准单位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复合单位必须人工确认标准单位，否则不能发布。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核算方式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累计型、年度定额型、期末型、比率型、增长率型、是否型、外部数据型，七选一。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目标方向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不少于／不低于（≥）、不超过／不高于（≤）、精确等于（=）；无单位型指标可不填。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统计口径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明确统计范围、时点、增量／存量、是否允许补位等；待补口径不能显示为 0。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分子／分母来源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比率型必填，说明统计时点与数据来源。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基期绝对值／基期年度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增长率型必填，基期不能为 0。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外部数据来源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外部数据型必填，说明数据来源和更新责任；该类型不生成学院填报。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6.4 目标量化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在指标详情页“02 目标量化”中完成五年总目标和各年度目标。空值表示“未提供”，0 表示数值零，“不适用”用“—”表示，三者语义不同。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专业群五年目标、学校整体五年目标分别填写，可按指标单位选择数值、是否或文本输入方式。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每年选择“填写值／未提供／不适用”之一；空白不会自动转为 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填写完成后点击“保存并确认量化”，一次性确认全部年度，无需逐年勾选。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如存在未确认年度，系统按年度列出提示；同一问题不会重复弹出多条。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计划发布后新增的指标会提示核心口径可编辑；已发布指标的统计口径等核心字段受保护，未执行年度目标仍可调整。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6.5 发布指标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草稿指标完成量化后，在指标详情页点击“发布指标”。发布前系统再次校验量化内容、统计口径、复合单位和全部年度确认状态，未通过时列出具体原因。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仅已发布或执行中的计划可发布指标。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计划发布时，全部达标指标会自动置为已发布，无需逐个点击。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计划发布后新增的指标以草稿状态创建，需单独发布后再下发。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已发布指标的类型、单位、核算方式、统计口径等核心字段不可直接覆盖，避免影响已下发任务和已认定数据。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6.6 接收与下发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指标发布后，在“03 接收与下发”中选择接收学院和学院负责人，分配五年任务目标和各年度任务目标，预览目标差异后确认下发。该入口与“任务分解”使用同一套下发逻辑。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选择接收学院；系统仅允许选择未重复下发同一指标的有效组织。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指定学院负责人；负责人须属于该学院，并具备该项目的学院负责人成员关系。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填写学院五年任务目标及各年度任务目标；空白年度显示“未提供”，不会按 0 参与加总校验。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点击预览，核对“指标目标—学院任务目标”的差异和剩余未分配量。</w:t>
      </w:r>
    </w:p>
    <w:p>
      <w:pPr>
        <w:pStyle w:val="ListParagraph"/>
        <w:numPr>
          <w:ilvl w:val="0"/>
          <w:numId w:val="4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确认下发后，生成待接收状态的学院任务和对应年度里程碑，并为学院负责人生成待办。</w:t>
      </w:r>
    </w:p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同一指标重复提交相同下发请求时，系统按幂等键返回首次结果，不会重复生成任务。接收前可由校级撤销下发；接收后不可由校级直接撤销。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6.7 Excel 导入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“Excel 导入”用于将源清单批量转为指标草稿。上传后先进入预览页，逐行展示工作表、源行号、16 个源字段原文和校验结果，确认后再写入计划草稿。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526"/>
      </w:tblGrid>
      <w:tr>
        <w:trPr>
          <w:cantSplit/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校验状态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含义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可导入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必填、字典和数值校验通过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可直接写入计划草稿。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需人工确认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存在别名、复合单位、口径或分配差异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逐项打开“确认”补充标准单位、核算方式或映射说明。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不可导入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必填缺失或数值非法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必须处理异常后重新导入。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重复源行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与已有指标重复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选择“跳过已有项”或“重新生成独立草稿”。</w:t>
            </w:r>
          </w:p>
        </w:tc>
      </w:tr>
    </w:tbl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导入只形成指标草稿，不会自动生成学院任务，也不会跨项目去重。源表中的空白、0、“—”、异常分配均按原义保留，“无”仅表示未分配，不等于 0。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7 学院任务执行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7.1 学院任务列表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“学院任务”列表按数据权限展示任务：学院负责人仅看到本学院任务，校级和校领导可查看项目全部任务。列表支持按任务代码／指标名称、计划、任务状态、执行学院和建设年度筛选。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每条任务在“任务／指标”列后展示任务进度：状态、百分比、进度条，以及“X 个年度 · 已完成 Y 个”。进度口径见 8.2 节。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7.2 接收任务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学院负责人在列表或任务详情点击“接收”，确认已阅读指标目标、年度里程碑、统计口径和校级说明后，任务进入执行中。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接收后不可由校级直接撤销；如确需调整，应通过跨院划转或线下沟通处理。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接收前校级可填写原因撤销下发，任务回到草稿并保留日志。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7.3 任务详情与异议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任务详情展示本学院五年任务目标、指标类型／核算方式、执行范围、单位和统计口径，下方为年度里程碑。学院如对口径、目标或执行范围有异议，可点击“提交口径异议”；异议不会直接修改目标，校级答复后仍保留在任务记录中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7.4 年度填报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学院负责人在年度里程碑行点击“填报／版本”进入填报页。填报以版本管理，提交后生成不可变版本 V1、V2……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填写与保存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完成说明和完成日期为必填项，填写后方可保存草稿。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是否型指标必须明确选择“是”或“否”；比率型必须填写分子、分母且分母不为 0；复合单位必须填写文本口径；其他数值型必须填写完成值。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空值不能作为完成结果提交；不适用需按指标口径说明。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材料上传状态单独显示，文字草稿与材料状态互不替代。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佐证材料要求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rPr>
          <w:cantSplit/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默认要求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文档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pdf、doc、docx、xls、xlsx、ppt、pptx、txt。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图片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png、jpg、jpeg、gif、webp。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视频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mp4、webm、mov，单个不超过 500 MB，时长不超过 1800 秒。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文档／图片大小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单个不超过 50 MB。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数量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每次填报最多 10 个文件。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提交前提</w:t>
            </w:r>
          </w:p>
        </w:tc>
        <w:tc>
          <w:tcPr>
            <w:tcW w:type="dxa" w:w="6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至少 1 项在线可预览的有效佐证材料；Office 文档需完成预览转换。</w:t>
            </w:r>
          </w:p>
        </w:tc>
      </w:tr>
    </w:tbl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材料限制可在“运行设置”中调整，实际校验以后端配置为准。上传材料不等于完成，只有校级审核认定才更新正式完成值。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提交、撤回与修订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点击“提交”后生成不可变填报版本，里程碑进入审核中，等待校级人工审核。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审核结论形成前，学院可填写原因撤回；原审核中版本留痕。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审核退回或撤回后，可基于原填写内容生成新草稿修订，旧版本和材料保持只读。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审核通过后不能直接修改原版本，如需更正由校级新增审核更正记录。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7.5 校级人工审核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校级项目负责人在“校级审核”中打开待审填报，同屏核验统计口径、年度目标、学院填报、历史版本和佐证材料。系统不自动判断材料真实性或完成合规性。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700"/>
        <w:gridCol w:w="1826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审核结论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适用场景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必填内容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通过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材料与完成情况符合口径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审核意见；认定值与填报值不同时必须填写认定依据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形成人工认定结论，更新认定值和里程碑状态。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退回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材料不足或填报不符合口径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审核意见，明确需修订内容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里程碑退回，学院可修订后重新提交。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审核更正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已通过后发现认定值需要更正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更正原因和审核意见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新增更正记录，不修改原审核记录。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7.6 外部数据型认定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外部数据型指标不生成学院填报，由校级项目负责人在指标详情点击“录入外部认定”，选择认定年度，填写认定值、认定来源、认定日期和说明。保存后触发核算；零分母或零基期仍不得自动核算。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8 进度与可视化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8.1 分层甘特图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分层甘特图按“建设方向 → 关键产出指标 → 学院任务”三层展示，任务行的每个年度单元格显示该年度的目标、认定值、状态、进度条和百分比。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筛选条件包括计划（必选）、建设方向、学院、负责人、指标类型、建设年度和里程碑状态。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任务行左侧展示总体进度条和“总进度 X%”；年度单元格展示该年度进度。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超额完成时在年度格标注“超额 +X%”，便于识别后续补位来源。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点击年度卡片可打开里程碑详情抽屉，查看原目标、调整后目标、认定完成值、未弥补缺口、已补位量、目标版本、最近填报与材料、调整关联链。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方向行和指标行仅统计任务及状态数量，不对不同单位做简单平均或加总。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8.2 进度计算口径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600"/>
        <w:gridCol w:w="2526"/>
      </w:tblGrid>
      <w:tr>
        <w:trPr>
          <w:cantSplit/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指标类型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任务总进度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年度进度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累计型、年度定额型、期末型（数值型）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全部有目标的年度：认定值合计 ÷ 当前目标合计。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该年度：认定值 ÷ 当前目标；完成状态显示 100%。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是否型、文本型、复合单位等非纯数值型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已完成年度数 ÷ 年度总数。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按里程碑状态显示：已完成 100%，其他按认定情况显示。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显示规则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进度最高显示 100%；超额完成单独标注，不放大总进度。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待接收任务显示“待接收”，未开始显示 0%。</w:t>
            </w:r>
          </w:p>
        </w:tc>
      </w:tr>
    </w:tbl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跨指标不汇总百分比，只统计任务数量和状态数量，避免不同单位数据被错误相加。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9 动态调整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9.1 年度顺延与后续补位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年度顺延用于累计型指标：某年度未完成形成缺口时，经审批把缺口顺延到后续年度。原目标与原认定值不改写，五年总目标不变。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校级项目负责人在“年度顺延与补位”点击“发起年度顺延”，选择学院任务、缺口年度、接收年度和顺延量。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顺延量须大于 0 且不超过该年度未弥补缺口；接收年度必须晚于缺口年度且尚未结束。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提交后为待审批状态；校级项目负责人批准后生效，接收年度目标增加顺延量，并触发补位核算；退回不改变任何年度目标。</w:t>
      </w:r>
    </w:p>
    <w:p>
      <w:pPr>
        <w:pStyle w:val="ListParagraph"/>
        <w:numPr>
          <w:ilvl w:val="0"/>
          <w:numId w:val="5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发起人可填写原因撤回，撤回后释放缺口占用并保留日志。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后续补位由系统在后续年度超额完成时自动形成关联：优先弥补同一学院任务内最早未弥补缺口；同一余量不可重复消费；冲销时记录冲销原因。补位只增加缺口年度的“已弥补量”，不修改任何年度原目标或原认定值。</w:t>
      </w:r>
    </w:p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同一缺口存在审核中填报或待审批调整时，不可重复发起顺延。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9.2 跨院划转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跨院划转用于同一关键产出指标下，在学院之间调配任务量。仅允许单位与核算方式一致的任务之间划转，已认定、审核中及进行中调整占用量不可重复划转。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校级项目负责人点击“发起跨院划转”，选择转出学院任务、转入学院、转入既有任务或转入学院负责人、影响年度、划转量和原因，可上传说明材料。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转入学院不能与转出学院相同；如不选择转入既有任务，生效时将生成新任务，必须指定转入学院负责人。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提交后依次进入待转出确认、待转入确认、待校领导审批；任一环节退回即终止。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校领导终审通过后生效，系统同步调整相关任务和年度目标；终审前发起方可填写原因撤回。</w:t>
      </w:r>
    </w:p>
    <w:p>
      <w:pPr>
        <w:pStyle w:val="ListParagraph"/>
        <w:numPr>
          <w:ilvl w:val="0"/>
          <w:numId w:val="6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已退回或已撤回的划转单可“复制修订”后重新发起。</w:t>
      </w:r>
    </w:p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划转量上限由服务端重新校验，前端输入值不能绕过占用检查。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10 治理支撑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10.1 待办首页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待办首页汇总当前账号需要处理的事项，包括任务下发、审核、划转确认与审批、顺延、未达标提示等。待办只提供业务入口，不直接修改业务数据。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顶部统计卡展示当前待办、待审核填报、划转待处理和未达标提示数量。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待办列表区分“待处理／已完成／全部”，点击待办自动跳转到对应业务页面，并标记为已读。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“我参与的计划”可快速进入指标、任务或甘特页面。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10.2 操作日志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操作日志记录全链路动作，包括操作人、角色、业务原因、前后摘要和时间。支持按对象类型、动作、计划、操作人等条件筛选，并可导出当前权限范围内的 CSV。普通业务用户不可修改或删除日志。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11 常见问题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11.1 为什么看不到某个建设目录或建设计划？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目录和计划均按数据权限过滤。平台管理员和校级项目负责人可查看全部目录；校领导可查看所辖目录及计划；学院负责人只能查看自己参与项目所在目录和计划。如确需访问，请联系管理员补充项目成员关系。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11.2 为什么年度目标显示“未提供”而不是 0？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空白年度表示源表或目标未填写，系统按原义保留为“未提供”，不参与 0 值校验和加总；真实填写 0 才显示 0，“不适用”显示“—”。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11.3 发布计划时提示指标未达到发布条件怎么办？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按报错中的“指标编码｜指标名称”定位指标，逐项检查：是否已确认量化、核算方式、目标方向、统计口径、复合单位、比率分子分母、增长率基期、外部数据来源，以及全部年度目标是否确认。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11.4 计划已发布，为什么有些指标字段不能修改？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已发布指标的类型、单位、核算方式和统计口径等核心口径受保护，避免影响已下发任务和已认定数据。名称、描述和未执行年度目标仍可调整；新增指标可完整编辑并单独发布。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11.5 为什么删除建设目录提示“目录下存在建设计划”？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目录删除仅允许空目录，不执行级联删除。请先删除目录下的全部建设计划（计划删除为级联删除），再删除目录。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11.6 任务进度和年度进度为什么不一样？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任务总进度按全部年度汇总计算，年度进度只看该年度。数值型按认定值÷目标，非数值型按已完成年度数÷年度总数；超额完成只在年度标注，不放大总进度。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11.7 提交填报时为什么要求至少 1 项可预览材料？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材料是人工审核的依据，只有在线可预览的有效材料才能被校级审核核验。Office 文档需完成预览转换；如预览失败，请检查“运行设置”中的转换程序配置。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11.8 审核通过后还能修改认定值吗？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不能直接修改原审核记录，应由校级项目负责人使用“审核更正”，填写更正原因后新增一条更正记录，保留完整审计链。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11.9 为什么跨院划转无法选择目标学院或负责人？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仅允许同一指标、单位与核算方式一致的学院任务之间划转；转入负责人必须是该项目内属于转入学院的学院负责人。如无可选人员，请先由管理员在“项目成员”中维护。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11.10 顺延和补位有什么区别？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顺延是经审批把未完成缺口转移到后续年度，会调整接收年度目标；补位是后续年度超额完成后自动弥补同一任务内最早未弥补缺口，不修改任何年度原目标。</w:t>
      </w:r>
    </w:p>
    <w:p>
      <w:pPr>
        <w:pStyle w:val="Heading3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2"/>
          <w:szCs w:val="22"/>
        </w:rPr>
        <w:t xml:space="preserve">11.11 操作日志能删除吗？</w:t>
      </w:r>
    </w:p>
    <w:p>
      <w:pPr>
        <w:spacing w:after="100" w:before="0" w:line="32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不能。日志用于审计追溯，普通业务用户不可修改或删除；删除计划、目录等操作只删除业务数据，日志保留。</w:t>
      </w:r>
    </w:p>
    <w:p>
      <w:pPr>
        <w:pStyle w:val="Heading1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30"/>
          <w:szCs w:val="30"/>
        </w:rPr>
        <w:t xml:space="preserve">12 附录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12.1 核算方式对照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26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核算方式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是否生成学院填报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累计型 CUMULATIVE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年度增量累计，可按规则顺延与补位。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年度定额型 ANNUAL_QUOTA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每年独立达标，不默认跨年度抵扣。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期末型 FINAL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按指定期末目标结算。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比率型 RATIO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需明确分子、分母和统计时点。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增长率型 GROWTH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需填写基期绝对值和报告期绝对值。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是否型 BOOLEAN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审核认定“是”方可完成。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外部数据型 EXTERNAL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由校级录入外部认定结果和来源。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</w:tbl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12.2 角色菜单对照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700"/>
        <w:gridCol w:w="1900"/>
        <w:gridCol w:w="1526"/>
      </w:tblGrid>
      <w:tr>
        <w:trPr>
          <w:cantSplit/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菜单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校领导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校级项目负责人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学院负责人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待办首页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建设目录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是（维护）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是（查看）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是（查看）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建设计划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是（查看）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是（维护）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方向与指标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是（查看）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是（维护）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Excel 导入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是（本学院）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校级审核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是（查看）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是（审核）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分层甘特图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年度顺延与补位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是（审批）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是（查看）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跨院划转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是（终审）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是（发起）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是（确认）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操作日志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否</w:t>
            </w:r>
          </w:p>
        </w:tc>
      </w:tr>
    </w:tbl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表中“查看”表示仅能浏览数据，不能执行发布、审核、下发等管理动作；实际权限以后端校验为准。</w:t>
      </w:r>
    </w:p>
    <w:p>
      <w:pPr>
        <w:pStyle w:val="Heading2"/>
      </w:pPr>
      <w:r>
        <w:rPr>
          <w:rFonts w:ascii="Arial" w:eastAsia="Microsoft YaHei" w:hAnsi="Arial"/>
          <w:b/>
          <w:bCs/>
          <w:i w:val="false"/>
          <w:iCs w:val="false"/>
          <w:color w:val="000000"/>
          <w:sz w:val="26"/>
          <w:szCs w:val="26"/>
        </w:rPr>
        <w:t xml:space="preserve">12.3 常用操作路径速查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cantSplit/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我想……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操作路径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新建建设目录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平台管理员登录 → 建设目录 → 新建目录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新建建设计划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校级项目负责人登录 → 建设计划 → 新建计划／复制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新增方向或指标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方向与指标 → 选择计划 → 新建方向／新建指标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量化指标目标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方向与指标 → 点击指标 → 02 目标量化 → 保存并确认量化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发布指标并下发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指标详情 → 发布指标 → 03 接收与下发 → 确认下发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接收学院任务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 → 接收；或任务详情 → 接收任务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提交年度填报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学院任务 → 任务详情 → 年度里程碑 → 填报／版本 → 提交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审核填报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校级审核 → 打开待审填报 → 通过／退回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查看整体进度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分层甘特图 → 选择计划 → 查看任务总进度与年度进度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发起年度顺延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年度顺延与补位 → 发起年度顺延 → 提交审批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发起跨院划转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跨院划转 → 发起跨院划转 → 提交转出确认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追查操作记录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8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操作日志 → 按对象／动作／计划筛选 → 导出 CSV</w:t>
            </w:r>
          </w:p>
        </w:tc>
      </w:tr>
    </w:tbl>
    <w:p>
      <w:pPr>
        <w:spacing w:after="200"/>
      </w:pPr>
    </w:p>
    <w:p>
      <w:pPr>
        <w:spacing w:after="140" w:before="60" w:line="300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66666"/>
          <w:sz w:val="19"/>
          <w:szCs w:val="19"/>
        </w:rPr>
        <w:t xml:space="preserve">本说明书依据当前系统实现编写。若界面文案或业务规则调整，以系统实际提示和后端校验结果为准。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888888"/>
        <w:sz w:val="18"/>
        <w:szCs w:val="18"/>
      </w:rPr>
      <w:t xml:space="preserve">第 </w:t>
    </w:r>
    <w:r>
      <w:rPr>
        <w:rFonts w:ascii="Arial" w:eastAsia="Microsoft YaHei" w:hAnsi="Arial"/>
        <w:color w:val="888888"/>
        <w:sz w:val="18"/>
        <w:szCs w:val="18"/>
      </w:rPr>
      <w:fldChar w:fldCharType="begin"/>
    </w:r>
    <w:r>
      <w:rPr>
        <w:rFonts w:ascii="Arial" w:eastAsia="Microsoft YaHei" w:hAnsi="Arial"/>
        <w:color w:val="888888"/>
        <w:sz w:val="18"/>
        <w:szCs w:val="18"/>
      </w:rPr>
      <w:instrText xml:space="preserve">PAGE</w:instrText>
    </w:r>
    <w:r>
      <w:rPr>
        <w:rFonts w:ascii="Arial" w:eastAsia="Microsoft YaHei" w:hAnsi="Arial"/>
        <w:color w:val="888888"/>
        <w:sz w:val="18"/>
        <w:szCs w:val="18"/>
      </w:rPr>
      <w:fldChar w:fldCharType="separate"/>
    </w:r>
    <w:r>
      <w:rPr>
        <w:rFonts w:ascii="Arial" w:eastAsia="Microsoft YaHei" w:hAnsi="Arial"/>
        <w:color w:val="888888"/>
        <w:sz w:val="18"/>
        <w:szCs w:val="18"/>
      </w:rPr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888888"/>
        <w:sz w:val="18"/>
        <w:szCs w:val="18"/>
      </w:rPr>
      <w:t xml:space="preserve"> 页 / 共 </w:t>
    </w:r>
    <w:r>
      <w:rPr>
        <w:rFonts w:ascii="Arial" w:eastAsia="Microsoft YaHei" w:hAnsi="Arial"/>
        <w:color w:val="888888"/>
        <w:sz w:val="18"/>
        <w:szCs w:val="18"/>
      </w:rPr>
      <w:fldChar w:fldCharType="begin"/>
    </w:r>
    <w:r>
      <w:rPr>
        <w:rFonts w:ascii="Arial" w:eastAsia="Microsoft YaHei" w:hAnsi="Arial"/>
        <w:color w:val="888888"/>
        <w:sz w:val="18"/>
        <w:szCs w:val="18"/>
      </w:rPr>
      <w:instrText xml:space="preserve">NUMPAGES</w:instrText>
    </w:r>
    <w:r>
      <w:rPr>
        <w:rFonts w:ascii="Arial" w:eastAsia="Microsoft YaHei" w:hAnsi="Arial"/>
        <w:color w:val="888888"/>
        <w:sz w:val="18"/>
        <w:szCs w:val="18"/>
      </w:rPr>
      <w:fldChar w:fldCharType="separate"/>
    </w:r>
    <w:r>
      <w:rPr>
        <w:rFonts w:ascii="Arial" w:eastAsia="Microsoft YaHei" w:hAnsi="Arial"/>
        <w:color w:val="888888"/>
        <w:sz w:val="18"/>
        <w:szCs w:val="18"/>
      </w:rPr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888888"/>
        <w:sz w:val="17"/>
        <w:szCs w:val="17"/>
      </w:rPr>
      <w:t xml:space="preserve">五年建设任务管理平台 ·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80" w:before="320"/>
      <w:outlineLvl w:val="0"/>
    </w:pPr>
    <w:rPr>
      <w:rFonts w:ascii="Arial" w:eastAsia="Microsoft YaHei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40"/>
      <w:outlineLvl w:val="1"/>
    </w:pPr>
    <w:rPr>
      <w:rFonts w:ascii="Arial" w:eastAsia="Microsoft YaHei" w:hAnsi="Arial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180"/>
      <w:outlineLvl w:val="2"/>
    </w:pPr>
    <w:rPr>
      <w:rFonts w:ascii="Arial" w:eastAsia="Microsoft YaHei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2026-10-30T04:02:32.091Z</dcterms:created>
  <dcterms:modified xsi:type="dcterms:W3CDTF">2026-10-30T04:02:32.092Z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