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Transportation Partner Requirements</w:t>
      </w:r>
    </w:p>
    <w:p>
      <w:pPr>
        <w:pStyle w:val="Heading1"/>
      </w:pPr>
      <w:r>
        <w:rPr>
          <w:b/>
        </w:rPr>
        <w:t xml:space="preserve">Arrival and Handling Guidelines</w:t>
      </w:r>
    </w:p>
    <w:p>
      <w:pPr>
        <w:pStyle w:val="ListParagraph"/>
        <w:numPr>
          <w:ilvl w:val="0"/>
          <w:numId w:val="1"/>
        </w:numPr>
      </w:pPr>
      <w:r>
        <w:t xml:space="preserve">Packing/transportation crew should arrive at the designated time with all required materials to fulfill Device Packing Standards</w:t>
      </w:r>
    </w:p>
    <w:p>
      <w:pPr>
        <w:pStyle w:val="ListParagraph"/>
        <w:numPr>
          <w:ilvl w:val="1"/>
          <w:numId w:val="1"/>
        </w:numPr>
      </w:pPr>
      <w:r>
        <w:t xml:space="preserve">Floor covering may be required to protect floors, to cover carpeted areas or to be used when floors have a rough surface – The CSG PM will coordinate this with the client, facilities team and transportation partner during planning</w:t>
      </w:r>
    </w:p>
    <w:p>
      <w:pPr>
        <w:pStyle w:val="ListParagraph"/>
        <w:numPr>
          <w:ilvl w:val="0"/>
          <w:numId w:val="1"/>
        </w:numPr>
      </w:pPr>
      <w:r>
        <w:t xml:space="preserve">Equipment will be handled with care and in a professional manner</w:t>
      </w:r>
    </w:p>
    <w:p>
      <w:pPr>
        <w:pStyle w:val="ListParagraph"/>
        <w:numPr>
          <w:ilvl w:val="1"/>
          <w:numId w:val="1"/>
        </w:numPr>
      </w:pPr>
      <w:r>
        <w:t xml:space="preserve">Team lifting of all equipment or when moving racks at all times - This means a minimum of two resources packing each device</w:t>
      </w:r>
    </w:p>
    <w:p>
      <w:r>
        <w:t xml:space="preserve">NOTE: Partner acknowledgment of electronic equipment being transported and confirmation that utmost care will be taken in handling</w:t>
      </w:r>
    </w:p>
    <w:p>
      <w:pPr>
        <w:pStyle w:val="Heading1"/>
      </w:pPr>
      <w:r>
        <w:rPr>
          <w:b/>
        </w:rPr>
        <w:t xml:space="preserve">Device Packing Standards – See Appendix A for reference pictures</w:t>
      </w:r>
    </w:p>
    <w:p>
      <w:pPr>
        <w:pStyle w:val="ListParagraph"/>
        <w:numPr>
          <w:ilvl w:val="0"/>
          <w:numId w:val="1"/>
        </w:numPr>
      </w:pPr>
      <w:r>
        <w:t xml:space="preserve">Onsite packing is required for all services (except were agreed to with customer)</w:t>
      </w:r>
    </w:p>
    <w:p>
      <w:pPr>
        <w:pStyle w:val="ListParagraph"/>
        <w:numPr>
          <w:ilvl w:val="1"/>
          <w:numId w:val="1"/>
        </w:numPr>
      </w:pPr>
      <w:r>
        <w:t xml:space="preserve">Servers/Devices</w:t>
      </w:r>
    </w:p>
    <w:p>
      <w:pPr>
        <w:pStyle w:val="ListParagraph"/>
        <w:numPr>
          <w:ilvl w:val="2"/>
          <w:numId w:val="1"/>
        </w:numPr>
      </w:pPr>
      <w:r>
        <w:t xml:space="preserve">Large bubble anti-static bubble wrap is required</w:t>
      </w:r>
    </w:p>
    <w:p>
      <w:pPr>
        <w:pStyle w:val="ListParagraph"/>
        <w:numPr>
          <w:ilvl w:val="2"/>
          <w:numId w:val="1"/>
        </w:numPr>
      </w:pPr>
      <w:r>
        <w:t xml:space="preserve">All servers/devices should be individually wrapped</w:t>
      </w:r>
    </w:p>
    <w:p>
      <w:pPr>
        <w:pStyle w:val="ListParagraph"/>
        <w:numPr>
          <w:ilvl w:val="2"/>
          <w:numId w:val="1"/>
        </w:numPr>
      </w:pPr>
      <w:r>
        <w:t xml:space="preserve">Machine carts (or gondola’s) for in town transportation</w:t>
      </w:r>
    </w:p>
    <w:p>
      <w:pPr>
        <w:pStyle w:val="ListParagraph"/>
        <w:numPr>
          <w:ilvl w:val="2"/>
          <w:numId w:val="1"/>
        </w:numPr>
      </w:pPr>
      <w:r>
        <w:t xml:space="preserve">D-containers (or properly sized equivalent) for long haul jobs</w:t>
      </w:r>
    </w:p>
    <w:p>
      <w:pPr>
        <w:pStyle w:val="ListParagraph"/>
        <w:numPr>
          <w:ilvl w:val="2"/>
          <w:numId w:val="1"/>
        </w:numPr>
      </w:pPr>
      <w:r>
        <w:t xml:space="preserve">Wooden crates for International and/or Air Freight Shipments</w:t>
      </w:r>
    </w:p>
    <w:p>
      <w:pPr>
        <w:pStyle w:val="ListParagraph"/>
        <w:numPr>
          <w:ilvl w:val="1"/>
          <w:numId w:val="1"/>
        </w:numPr>
      </w:pPr>
      <w:r>
        <w:t xml:space="preserve">Racks</w:t>
      </w:r>
    </w:p>
    <w:p>
      <w:pPr>
        <w:pStyle w:val="ListParagraph"/>
        <w:numPr>
          <w:ilvl w:val="2"/>
          <w:numId w:val="1"/>
        </w:numPr>
      </w:pPr>
      <w:r>
        <w:t xml:space="preserve">Blanket wrap, corner boards and shrink-wrap racks initially</w:t>
      </w:r>
    </w:p>
    <w:p>
      <w:pPr>
        <w:pStyle w:val="ListParagraph"/>
        <w:numPr>
          <w:ilvl w:val="2"/>
          <w:numId w:val="1"/>
        </w:numPr>
      </w:pPr>
      <w:r>
        <w:t xml:space="preserve">Blanket wrap prior to strapping in vehicle</w:t>
      </w:r>
    </w:p>
    <w:p>
      <w:pPr>
        <w:pStyle w:val="ListParagraph"/>
        <w:numPr>
          <w:ilvl w:val="2"/>
          <w:numId w:val="1"/>
        </w:numPr>
      </w:pPr>
      <w:r>
        <w:t xml:space="preserve">Triple strap or logistic bars for securing within the vehicle</w:t>
      </w:r>
    </w:p>
    <w:p>
      <w:pPr>
        <w:pStyle w:val="ListParagraph"/>
        <w:numPr>
          <w:ilvl w:val="1"/>
          <w:numId w:val="1"/>
        </w:numPr>
      </w:pPr>
      <w:r>
        <w:t xml:space="preserve">International and/or Air Freight shipments require custom crating - onsite  wood crating is mandatory</w:t>
      </w:r>
    </w:p>
    <w:p>
      <w:pPr>
        <w:pStyle w:val="ListParagraph"/>
        <w:numPr>
          <w:ilvl w:val="1"/>
          <w:numId w:val="1"/>
        </w:numPr>
      </w:pPr>
      <w:r>
        <w:t xml:space="preserve">LTL Freight shipments that require custom crating – wood crating is mandatory</w:t>
      </w:r>
    </w:p>
    <w:p>
      <w:pPr>
        <w:pStyle w:val="ListParagraph"/>
        <w:numPr>
          <w:ilvl w:val="2"/>
          <w:numId w:val="1"/>
        </w:numPr>
      </w:pPr>
      <w:r>
        <w:t xml:space="preserve">Speed packs should NOT be used.</w:t>
      </w:r>
    </w:p>
    <w:p>
      <w:pPr>
        <w:pStyle w:val="ListParagraph"/>
        <w:numPr>
          <w:ilvl w:val="2"/>
          <w:numId w:val="1"/>
        </w:numPr>
      </w:pPr>
      <w:r>
        <w:t xml:space="preserve">D-containers  (or smaller C-E containers) are acceptable in most cases</w:t>
      </w:r>
    </w:p>
    <w:p>
      <w:pPr>
        <w:pStyle w:val="ListParagraph"/>
        <w:numPr>
          <w:ilvl w:val="2"/>
          <w:numId w:val="1"/>
        </w:numPr>
      </w:pPr>
      <w:r>
        <w:t xml:space="preserve">Wooden crates for EMC/All Storage devices or as required by customer</w:t>
      </w:r>
    </w:p>
    <w:p>
      <w:r>
        <w:t xml:space="preserve">NOTE: While off site crating may be easier and a preferred method for the transport partner, onsite crating under CSG supervision is required for chain of custody assurance</w:t>
      </w:r>
    </w:p>
    <w:p>
      <w:pPr>
        <w:pStyle w:val="Heading1"/>
      </w:pPr>
      <w:r>
        <w:rPr>
          <w:b/>
        </w:rPr>
        <w:t xml:space="preserve">Transportation Vehicle Standards</w:t>
      </w:r>
    </w:p>
    <w:p>
      <w:pPr>
        <w:pStyle w:val="ListParagraph"/>
        <w:numPr>
          <w:ilvl w:val="0"/>
          <w:numId w:val="1"/>
        </w:numPr>
      </w:pPr>
      <w:r>
        <w:t xml:space="preserve">Minimum requirement - Air ride truck with a lift gate or a Sprinter van depending on load size.</w:t>
      </w:r>
    </w:p>
    <w:p>
      <w:pPr>
        <w:pStyle w:val="ListParagraph"/>
        <w:numPr>
          <w:ilvl w:val="0"/>
          <w:numId w:val="1"/>
        </w:numPr>
      </w:pPr>
      <w:r>
        <w:t xml:space="preserve">Dedicated/direct transportation,</w:t>
      </w:r>
    </w:p>
    <w:p>
      <w:pPr>
        <w:pStyle w:val="ListParagraph"/>
        <w:numPr>
          <w:ilvl w:val="1"/>
          <w:numId w:val="1"/>
        </w:numPr>
      </w:pPr>
      <w:r>
        <w:t xml:space="preserve">GPS tracked,</w:t>
      </w:r>
    </w:p>
    <w:p>
      <w:pPr>
        <w:pStyle w:val="ListParagraph"/>
        <w:numPr>
          <w:ilvl w:val="1"/>
          <w:numId w:val="1"/>
        </w:numPr>
      </w:pPr>
      <w:r>
        <w:t xml:space="preserve">Truck’s cargo door sealed with security seal with serial#.</w:t>
      </w:r>
    </w:p>
    <w:p>
      <w:pPr>
        <w:pStyle w:val="ListParagraph"/>
        <w:numPr>
          <w:ilvl w:val="1"/>
          <w:numId w:val="1"/>
        </w:numPr>
      </w:pPr>
      <w:r>
        <w:t xml:space="preserve">Climate controlled with (2) team drivers for long hauls (greater than 4 hours)</w:t>
      </w:r>
    </w:p>
    <w:p>
      <w:pPr>
        <w:pStyle w:val="ListParagraph"/>
        <w:numPr>
          <w:ilvl w:val="2"/>
          <w:numId w:val="1"/>
        </w:numPr>
      </w:pPr>
      <w:r>
        <w:t xml:space="preserve">For security reasons the truck must never be left unattended</w:t>
      </w:r>
    </w:p>
    <w:p>
      <w:pPr>
        <w:pStyle w:val="ListParagraph"/>
        <w:numPr>
          <w:ilvl w:val="0"/>
          <w:numId w:val="1"/>
        </w:numPr>
      </w:pPr>
      <w:r>
        <w:t xml:space="preserve">LTL transportation for less time sensitive equipment and gear that has a bigger downtime window</w:t>
      </w:r>
    </w:p>
    <w:p>
      <w:pPr>
        <w:pStyle w:val="ListParagraph"/>
        <w:numPr>
          <w:ilvl w:val="1"/>
          <w:numId w:val="1"/>
        </w:numPr>
      </w:pPr>
      <w:r>
        <w:t xml:space="preserve">On site crating is preferred</w:t>
      </w:r>
    </w:p>
    <w:p>
      <w:pPr>
        <w:pStyle w:val="ListParagraph"/>
        <w:numPr>
          <w:ilvl w:val="1"/>
          <w:numId w:val="1"/>
        </w:numPr>
      </w:pPr>
      <w:r>
        <w:t xml:space="preserve">Scheduled delivery required</w:t>
      </w:r>
    </w:p>
    <w:p>
      <w:pPr>
        <w:pStyle w:val="ListParagraph"/>
        <w:numPr>
          <w:ilvl w:val="2"/>
          <w:numId w:val="1"/>
        </w:numPr>
      </w:pPr>
      <w:r>
        <w:t xml:space="preserve">We understand this is usually a delivery window, i.e. 10 AM – 12 PM</w:t>
      </w:r>
    </w:p>
    <w:p>
      <w:pPr>
        <w:pStyle w:val="ListParagraph"/>
        <w:numPr>
          <w:ilvl w:val="0"/>
          <w:numId w:val="1"/>
        </w:numPr>
      </w:pPr>
      <w:r>
        <w:t xml:space="preserve">Overnight air freight/commercial air/chartered air</w:t>
      </w:r>
    </w:p>
    <w:p>
      <w:pPr>
        <w:pStyle w:val="ListParagraph"/>
        <w:numPr>
          <w:ilvl w:val="1"/>
          <w:numId w:val="1"/>
        </w:numPr>
      </w:pPr>
      <w:r>
        <w:t xml:space="preserve">On site crating is required</w:t>
      </w:r>
    </w:p>
    <w:p>
      <w:pPr>
        <w:pStyle w:val="ListParagraph"/>
        <w:numPr>
          <w:ilvl w:val="0"/>
          <w:numId w:val="1"/>
        </w:numPr>
      </w:pPr>
      <w:r>
        <w:t xml:space="preserve">International shipments</w:t>
      </w:r>
    </w:p>
    <w:p>
      <w:pPr>
        <w:pStyle w:val="ListParagraph"/>
        <w:numPr>
          <w:ilvl w:val="1"/>
          <w:numId w:val="1"/>
        </w:numPr>
      </w:pPr>
      <w:r>
        <w:t xml:space="preserve">Client is responsible for all customs paperwork and associated VAT</w:t>
      </w:r>
    </w:p>
    <w:p>
      <w:pPr>
        <w:pStyle w:val="ListParagraph"/>
        <w:numPr>
          <w:ilvl w:val="1"/>
          <w:numId w:val="1"/>
        </w:numPr>
      </w:pPr>
      <w:r>
        <w:t xml:space="preserve">Optional Service – CSG transportation partner may handle the import/export paperwork, taxes, duties, etc if client compliance allows.  There is additional cost for this service</w:t>
      </w:r>
    </w:p>
    <w:p>
      <w:pPr>
        <w:pStyle w:val="Heading1"/>
      </w:pPr>
      <w:r>
        <w:rPr>
          <w:b/>
        </w:rPr>
        <w:t xml:space="preserve">Communication Standards</w:t>
      </w:r>
    </w:p>
    <w:p>
      <w:pPr>
        <w:pStyle w:val="ListParagraph"/>
        <w:numPr>
          <w:ilvl w:val="0"/>
          <w:numId w:val="1"/>
        </w:numPr>
      </w:pPr>
      <w:r>
        <w:t xml:space="preserve">Dedicated Direct Method – Short Haul (less than 4 hours)</w:t>
      </w:r>
    </w:p>
    <w:p>
      <w:pPr>
        <w:pStyle w:val="ListParagraph"/>
        <w:numPr>
          <w:ilvl w:val="1"/>
          <w:numId w:val="1"/>
        </w:numPr>
      </w:pPr>
      <w:r>
        <w:t xml:space="preserve">Incremental updates on truck status via email</w:t>
      </w:r>
    </w:p>
    <w:p>
      <w:pPr>
        <w:pStyle w:val="ListParagraph"/>
        <w:numPr>
          <w:ilvl w:val="1"/>
          <w:numId w:val="1"/>
        </w:numPr>
      </w:pPr>
      <w:r>
        <w:t xml:space="preserve">Truck departure, duration midpoint and 1 hour out at an absolute minimum</w:t>
      </w:r>
    </w:p>
    <w:p>
      <w:pPr>
        <w:pStyle w:val="ListParagraph"/>
        <w:numPr>
          <w:ilvl w:val="0"/>
          <w:numId w:val="1"/>
        </w:numPr>
      </w:pPr>
      <w:r>
        <w:t xml:space="preserve">Dedicated Direct - Long Haul</w:t>
      </w:r>
    </w:p>
    <w:p>
      <w:pPr>
        <w:pStyle w:val="ListParagraph"/>
        <w:numPr>
          <w:ilvl w:val="1"/>
          <w:numId w:val="1"/>
        </w:numPr>
      </w:pPr>
      <w:r>
        <w:t xml:space="preserve">Follow the minimum requirements plus updates every 4-6 hours based on PM/Customer requirements</w:t>
      </w:r>
    </w:p>
    <w:p>
      <w:pPr>
        <w:pStyle w:val="ListParagraph"/>
        <w:numPr>
          <w:ilvl w:val="0"/>
          <w:numId w:val="1"/>
        </w:numPr>
      </w:pPr>
      <w:r>
        <w:t xml:space="preserve">LTL or Air Freight</w:t>
      </w:r>
    </w:p>
    <w:p>
      <w:pPr>
        <w:pStyle w:val="ListParagraph"/>
        <w:numPr>
          <w:ilvl w:val="1"/>
          <w:numId w:val="1"/>
        </w:numPr>
      </w:pPr>
      <w:r>
        <w:t xml:space="preserve">As agreed to by method standards and PM requirements</w:t>
      </w:r>
    </w:p>
    <w:p>
      <w:pPr>
        <w:pStyle w:val="Heading1"/>
      </w:pPr>
      <w:r>
        <w:rPr>
          <w:b/>
        </w:rPr>
        <w:t xml:space="preserve">Truck rendered incapable to proceed</w:t>
      </w:r>
    </w:p>
    <w:p>
      <w:pPr>
        <w:pStyle w:val="ListParagraph"/>
        <w:numPr>
          <w:ilvl w:val="0"/>
          <w:numId w:val="1"/>
        </w:numPr>
      </w:pPr>
      <w:r>
        <w:t xml:space="preserve">If truck breaks down or is rendered incapable of proceeding due to accident, transport company will promptly send replacement truck and oversee transfer of Equipment to new truck.</w:t>
      </w:r>
    </w:p>
    <w:p>
      <w:pPr>
        <w:pStyle w:val="ListParagraph"/>
        <w:numPr>
          <w:ilvl w:val="1"/>
          <w:numId w:val="1"/>
        </w:numPr>
      </w:pPr>
      <w:r>
        <w:t xml:space="preserve">Customer will cooperate as necessary to affect the transfer.</w:t>
      </w:r>
    </w:p>
    <w:p>
      <w:pPr>
        <w:pStyle w:val="Heading1"/>
      </w:pPr>
      <w:r>
        <w:rPr>
          <w:b/>
        </w:rPr>
        <w:t xml:space="preserve">Appendix A - Sample Pictures:</w:t>
      </w:r>
    </w:p>
    <w:p>
      <w:pPr>
        <w:pStyle w:val="ListParagraph"/>
        <w:numPr>
          <w:ilvl w:val="0"/>
          <w:numId w:val="1"/>
        </w:numPr>
      </w:pPr>
      <w:r>
        <w:t xml:space="preserve">Proper wrapping of a server using large bubble anti-static bubble wrap</w:t>
      </w:r>
    </w:p>
    <w:p>
      <w:r>
        <w:drawing>
          <wp:inline xmlns:wp="http://schemas.openxmlformats.org/drawingml/2006/wordprocessingDrawing" distT="0" distB="0" distL="0" distR="0">
            <wp:extent cx="4953000" cy="27908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Proper packing/wrapping of a D-Container</w:t>
      </w:r>
    </w:p>
    <w:p>
      <w:r>
        <w:drawing>
          <wp:inline xmlns:wp="http://schemas.openxmlformats.org/drawingml/2006/wordprocessingDrawing" distT="0" distB="0" distL="0" distR="0">
            <wp:extent cx="4953000" cy="279082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Machine Cart (shrink wrapped to ensure nothing falls off the machine cart)</w:t>
      </w:r>
    </w:p>
    <w:p>
      <w:r>
        <w:drawing>
          <wp:inline xmlns:wp="http://schemas.openxmlformats.org/drawingml/2006/wordprocessingDrawing" distT="0" distB="0" distL="0" distR="0">
            <wp:extent cx="4953000" cy="37147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Properly Packed rack (corner board and shrink wrap)</w:t>
      </w:r>
    </w:p>
    <w:p>
      <w:r>
        <w:drawing>
          <wp:inline xmlns:wp="http://schemas.openxmlformats.org/drawingml/2006/wordprocessingDrawing" distT="0" distB="0" distL="0" distR="0">
            <wp:extent cx="3714750" cy="4953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Properly Secured Rack (blankets &amp; triple strapping always required)</w:t>
      </w:r>
    </w:p>
    <w:p>
      <w:r>
        <w:drawing>
          <wp:inline xmlns:wp="http://schemas.openxmlformats.org/drawingml/2006/wordprocessingDrawing" distT="0" distB="0" distL="0" distR="0">
            <wp:extent cx="3714750" cy="4953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Onsite Crating</w:t>
      </w:r>
    </w:p>
    <w:p>
      <w:r>
        <w:drawing>
          <wp:inline xmlns:wp="http://schemas.openxmlformats.org/drawingml/2006/wordprocessingDrawing" distT="0" distB="0" distL="0" distR="0">
            <wp:extent cx="4953000" cy="279082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  <w:lvl w:ilvl="1">
      <w:numFmt w:val="bullet"/>
      <w:lvlText w:val="•"/>
    </w:lvl>
    <w:lvl w:ilvl="2">
      <w:numFmt w:val="bullet"/>
      <w:lvlText w:val="•"/>
    </w:lvl>
    <w:lvl w:ilvl="3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