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4F715" w14:textId="4876F068" w:rsidR="00734474" w:rsidRDefault="00734474">
      <w:r w:rsidRPr="00734474">
        <w:t>A evolução do Futebol Feminino: Processos, Gestão e Performance</w:t>
      </w:r>
    </w:p>
    <w:sectPr w:rsidR="007344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474"/>
    <w:rsid w:val="000D36E9"/>
    <w:rsid w:val="00734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EC33556"/>
  <w15:chartTrackingRefBased/>
  <w15:docId w15:val="{A2E66422-9CCC-DC4F-BE08-23C27A367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344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344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344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344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344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344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344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344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344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344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344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344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344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3447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344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3447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344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344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344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344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344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344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344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3447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3447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3447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344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3447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344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55</Characters>
  <Application>Microsoft Office Word</Application>
  <DocSecurity>0</DocSecurity>
  <Lines>3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Danielli Mello</dc:creator>
  <cp:keywords/>
  <dc:description/>
  <cp:lastModifiedBy>Danielli Mello</cp:lastModifiedBy>
  <cp:revision>1</cp:revision>
  <dcterms:created xsi:type="dcterms:W3CDTF">2026-04-17T15:07:00Z</dcterms:created>
  <dcterms:modified xsi:type="dcterms:W3CDTF">2026-04-17T15:08:00Z</dcterms:modified>
</cp:coreProperties>
</file>