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139B" w14:textId="0CE0198C" w:rsidR="000066FF" w:rsidRDefault="000066FF">
      <w:r w:rsidRPr="000066FF">
        <w:t>Treinamento Funcional e Prontidão Operacional: Desafios Estratégicos na Preparação Física Militar</w:t>
      </w:r>
    </w:p>
    <w:sectPr w:rsidR="00006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FF"/>
    <w:rsid w:val="000066FF"/>
    <w:rsid w:val="0001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94F28"/>
  <w15:chartTrackingRefBased/>
  <w15:docId w15:val="{07CEA22C-2BA3-C741-AEC8-637BE8F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6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6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6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6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6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66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66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66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66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66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66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66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66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66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66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6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2026-04-09T14:40:00Z</dcterms:created>
  <dcterms:modified xsi:type="dcterms:W3CDTF">2026-04-09T14:41:00Z</dcterms:modified>
</cp:coreProperties>
</file>