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hd w:val="clear" w:color="auto" w:fill="10233B"/>
      </w:pPr>
      <w:r>
        <w:rPr>
          <w:rFonts w:ascii="Calibri" w:hAnsi="Calibri"/>
          <w:b/>
          <w:color w:val="FFFFFF"/>
          <w:sz w:val="60"/>
        </w:rPr>
        <w:t>RENALDO</w:t>
      </w:r>
    </w:p>
    <w:p>
      <w:pPr>
        <w:jc w:val="center"/>
        <w:shd w:val="clear" w:color="auto" w:fill="10233B"/>
      </w:pPr>
      <w:r>
        <w:rPr>
          <w:rFonts w:ascii="Calibri" w:hAnsi="Calibri"/>
          <w:color w:val="B8D4E8"/>
          <w:sz w:val="28"/>
        </w:rPr>
        <w:t>Recent Updates — A Plain-English Summary</w:t>
      </w:r>
    </w:p>
    <w:p>
      <w:pPr>
        <w:jc w:val="center"/>
        <w:shd w:val="clear" w:color="auto" w:fill="10233B"/>
      </w:pPr>
      <w:r>
        <w:rPr>
          <w:rFonts w:ascii="Calibri" w:hAnsi="Calibri"/>
          <w:color w:val="B8D4E8"/>
          <w:sz w:val="20"/>
        </w:rPr>
        <w:t>UK Kidney Association  ·  RaDaR Registry  ·  September 2026</w:t>
      </w:r>
    </w:p>
    <w:p/>
    <w:p>
      <w:pPr>
        <w:pStyle w:val="Heading1"/>
      </w:pPr>
      <w:r>
        <w:t>What is this document?</w:t>
      </w:r>
    </w:p>
    <w:p>
      <w:pPr>
        <w:spacing w:after="160"/>
      </w:pPr>
      <w:r>
        <w:t>RENALDO is the dashboard that shows how complete the RaDaR data is across all of the rare kidney disease patient groups. This document is a plain-English summary of the work carried out on it recently — what changed, why, and what's still being discussed. It avoids technical detail and is written for anyone, regardless of their background with the underlying software.</w:t>
      </w:r>
    </w:p>
    <w:p>
      <w:pPr>
        <w:pStyle w:val="Heading1"/>
      </w:pPr>
      <w:r>
        <w:t>1. Changes agreed with the team</w:t>
      </w:r>
    </w:p>
    <w:p>
      <w:pPr>
        <w:pStyle w:val="Heading2"/>
      </w:pPr>
      <w:r>
        <w:t>Follow-up measures</w:t>
      </w:r>
    </w:p>
    <w:p>
      <w:pPr>
        <w:pStyle w:val="ListBullet"/>
        <w:spacing w:after="80"/>
      </w:pPr>
      <w:r>
        <w:rPr>
          <w:color w:val="52606D"/>
          <w:sz w:val="22"/>
        </w:rPr>
        <w:t>“Overall follow-up” now clearly shows how long each patient has been followed — from their diagnosis (or from when they joined RaDaR, if no diagnosis date is recorded) up to today, or to their date of death. Patients who have withdrawn from the study are no longer counted in this figure.</w:t>
      </w:r>
    </w:p>
    <w:p>
      <w:pPr>
        <w:pStyle w:val="ListBullet"/>
        <w:spacing w:after="80"/>
      </w:pPr>
      <w:r>
        <w:rPr>
          <w:color w:val="52606D"/>
          <w:sz w:val="22"/>
        </w:rPr>
        <w:t>A new measure, “Follow-up pre-KRT,” has been added. It shows how long patients were followed before starting kidney replacement therapy (dialysis or a transplant) — or up to today, for patients who haven't needed it yet. This appears for every condition group except CMV Post-Transplant and BK Nephropathy, where it isn't a meaningful measure.</w:t>
      </w:r>
    </w:p>
    <w:p/>
    <w:p>
      <w:pPr>
        <w:pStyle w:val="Heading2"/>
      </w:pPr>
      <w:r>
        <w:t>Biochemistry (blood and urine test) information</w:t>
      </w:r>
    </w:p>
    <w:p>
      <w:pPr>
        <w:pStyle w:val="ListBullet"/>
        <w:spacing w:after="80"/>
      </w:pPr>
      <w:r>
        <w:rPr>
          <w:color w:val="52606D"/>
          <w:sz w:val="22"/>
        </w:rPr>
        <w:t>The Biochemistry section has been removed from the CMV Post-Transplant and BK Nephropathy groups, as it doesn't apply to those patients.</w:t>
      </w:r>
    </w:p>
    <w:p>
      <w:pPr>
        <w:pStyle w:val="ListBullet"/>
        <w:spacing w:after="80"/>
      </w:pPr>
      <w:r>
        <w:rPr>
          <w:color w:val="52606D"/>
          <w:sz w:val="22"/>
        </w:rPr>
        <w:t>A new measure has been added showing how long, on average, patients had these tests recorded before starting kidney replacement therapy — giving a clearer picture of monitoring in the run-up to treatment.</w:t>
      </w:r>
    </w:p>
    <w:p/>
    <w:p>
      <w:pPr>
        <w:pStyle w:val="Heading2"/>
      </w:pPr>
      <w:r>
        <w:t>Removing an internal-only group</w:t>
      </w:r>
    </w:p>
    <w:p>
      <w:pPr>
        <w:spacing w:after="160"/>
      </w:pPr>
      <w:r>
        <w:t>The “Data Completeness” group has been removed from the public dashboard. It was only ever used for internal quality-checking and isn't a real group of patients, so it had no place on a page meant for external viewers such as researchers and collaborators.</w:t>
      </w:r>
    </w:p>
    <w:p>
      <w:pPr>
        <w:pStyle w:val="Heading1"/>
      </w:pPr>
      <w:r>
        <w:t>2. Making the dashboard look and feel more professional</w:t>
      </w:r>
    </w:p>
    <w:p>
      <w:pPr>
        <w:pStyle w:val="ListBullet"/>
        <w:spacing w:after="80"/>
      </w:pPr>
      <w:r>
        <w:rPr>
          <w:color w:val="52606D"/>
          <w:sz w:val="22"/>
        </w:rPr>
        <w:t>The whole visual design was refreshed — bright colours, gradients, and other decorative effects were replaced with a calmer, cleaner style more in keeping with a serious clinical and research tool.</w:t>
      </w:r>
    </w:p>
    <w:p>
      <w:pPr>
        <w:pStyle w:val="ListBullet"/>
        <w:spacing w:after="80"/>
      </w:pPr>
      <w:r>
        <w:rPr>
          <w:color w:val="52606D"/>
          <w:sz w:val="22"/>
        </w:rPr>
        <w:t>Fixed a display problem where longer descriptions in the tables were being cut off and hidden behind a scrollbar. Text now wraps onto a new line instead, so nothing is hidden.</w:t>
      </w:r>
    </w:p>
    <w:p>
      <w:pPr>
        <w:pStyle w:val="ListBullet"/>
        <w:spacing w:after="80"/>
      </w:pPr>
      <w:r>
        <w:rPr>
          <w:color w:val="52606D"/>
          <w:sz w:val="22"/>
        </w:rPr>
        <w:t>Fixed the “last refreshed” time shown at the top of the page, which was displaying an hour behind due to a technical time-zone issue.</w:t>
      </w:r>
    </w:p>
    <w:p>
      <w:pPr>
        <w:pStyle w:val="ListBullet"/>
        <w:spacing w:after="80"/>
      </w:pPr>
      <w:r>
        <w:rPr>
          <w:color w:val="52606D"/>
          <w:sz w:val="22"/>
        </w:rPr>
        <w:t>Fixed a colour mix-up where clicking on a table cell turned it red, which could be mistaken for a data problem — it now shows a neutral blue instead.</w:t>
      </w:r>
    </w:p>
    <w:p>
      <w:pPr>
        <w:pStyle w:val="ListBullet"/>
        <w:spacing w:after="80"/>
      </w:pPr>
      <w:r>
        <w:rPr>
          <w:color w:val="52606D"/>
          <w:sz w:val="22"/>
        </w:rPr>
        <w:t>Changed “Gender” to “Sex” for the relevant demographic field, using the plainer, less contentious clinical term.</w:t>
      </w:r>
    </w:p>
    <w:p/>
    <w:p>
      <w:pPr>
        <w:pStyle w:val="Heading1"/>
      </w:pPr>
      <w:r>
        <w:t>3. Strengthening security and reliability behind the scenes</w:t>
      </w:r>
    </w:p>
    <w:p>
      <w:pPr>
        <w:spacing w:after="160"/>
      </w:pPr>
      <w:r>
        <w:t>None of the following is visible on screen, but it makes the dashboard safer to run and easier to maintain going forward.</w:t>
      </w:r>
    </w:p>
    <w:p>
      <w:pPr>
        <w:pStyle w:val="ListBullet"/>
        <w:spacing w:after="80"/>
      </w:pPr>
      <w:r>
        <w:rPr>
          <w:color w:val="52606D"/>
          <w:sz w:val="22"/>
        </w:rPr>
        <w:t>Removed old, unused pieces of the program left over from earlier versions, reducing the chance of outdated logic causing confusion in future.</w:t>
      </w:r>
    </w:p>
    <w:p>
      <w:pPr>
        <w:pStyle w:val="ListBullet"/>
        <w:spacing w:after="80"/>
      </w:pPr>
      <w:r>
        <w:rPr>
          <w:color w:val="52606D"/>
          <w:sz w:val="22"/>
        </w:rPr>
        <w:t>Reorganised the program's inner workings into smaller, clearly-labelled pieces, and added over 50 automatic checks that catch mistakes before they can reach the live dashboard.</w:t>
      </w:r>
    </w:p>
    <w:p>
      <w:pPr>
        <w:pStyle w:val="ListBullet"/>
        <w:spacing w:after="80"/>
      </w:pPr>
      <w:r>
        <w:rPr>
          <w:color w:val="52606D"/>
          <w:sz w:val="22"/>
        </w:rPr>
        <w:t>Updated a security-sensitive software component that had known weaknesses to a safer, current version — tested directly against the live database to confirm nothing broke.</w:t>
      </w:r>
    </w:p>
    <w:p>
      <w:pPr>
        <w:pStyle w:val="ListBullet"/>
        <w:spacing w:after="80"/>
      </w:pPr>
      <w:r>
        <w:rPr>
          <w:color w:val="52606D"/>
          <w:sz w:val="22"/>
        </w:rPr>
        <w:t>Added basic protective measures to the website itself, reducing the risk of certain common web-based attacks.</w:t>
      </w:r>
    </w:p>
    <w:p>
      <w:pPr>
        <w:pStyle w:val="ListBullet"/>
        <w:spacing w:after="80"/>
      </w:pPr>
      <w:r>
        <w:rPr>
          <w:color w:val="52606D"/>
          <w:sz w:val="22"/>
        </w:rPr>
        <w:t>Set up an automatic check that runs every time the program is changed, to catch problems immediately rather than after they've gone live.</w:t>
      </w:r>
    </w:p>
    <w:p/>
    <w:p>
      <w:pPr>
        <w:pStyle w:val="Heading1"/>
      </w:pPr>
      <w:r>
        <w:t>4. Still being discussed — not yet changed</w:t>
      </w:r>
    </w:p>
    <w:p>
      <w:pPr>
        <w:pStyle w:val="ListBullet"/>
        <w:spacing w:after="80"/>
      </w:pPr>
      <w:r>
        <w:rPr>
          <w:color w:val="52606D"/>
          <w:sz w:val="22"/>
        </w:rPr>
        <w:t>Adding a short glossary box explaining terms like “Kidney Failure” and “Follow-up” once, instead of repeating the explanation in every section.</w:t>
      </w:r>
    </w:p>
    <w:p>
      <w:pPr>
        <w:pStyle w:val="ListBullet"/>
        <w:spacing w:after="80"/>
      </w:pPr>
      <w:r>
        <w:rPr>
          <w:color w:val="52606D"/>
          <w:sz w:val="22"/>
        </w:rPr>
        <w:t>Simplifying technical phrases (such as “test and control patients excluded”) so they make sense to people without a data background.</w:t>
      </w:r>
    </w:p>
    <w:p>
      <w:pPr>
        <w:pStyle w:val="ListBullet"/>
        <w:spacing w:after="80"/>
      </w:pPr>
      <w:r>
        <w:rPr>
          <w:color w:val="52606D"/>
          <w:sz w:val="22"/>
        </w:rPr>
        <w:t>Showing both “% complete” and “% missing” together at the top of each section, so no mental arithmetic is needed to compare figures.</w:t>
      </w:r>
    </w:p>
    <w:p>
      <w:pPr>
        <w:pStyle w:val="ListBullet"/>
        <w:spacing w:after="80"/>
      </w:pPr>
      <w:r>
        <w:rPr>
          <w:color w:val="52606D"/>
          <w:sz w:val="22"/>
        </w:rPr>
        <w:t>Deciding whether future changes to the live dashboard should be reviewed by a second person before going live.</w:t>
      </w:r>
    </w:p>
    <w:p/>
    <w:p>
      <w:pPr>
        <w:spacing w:before="80" w:after="200"/>
        <w:ind w:left="227"/>
        <w:shd w:val="clear" w:color="auto" w:fill="E8F1F7"/>
        <w:pBdr>
          <w:left w:val="single" w:sz="18" w:space="8" w:color="1D6FA5"/>
        </w:pBdr>
      </w:pPr>
      <w:r>
        <w:rPr>
          <w:color w:val="10233B"/>
          <w:sz w:val="21"/>
        </w:rPr>
        <w:t>In short: the underlying data now reflects the team's latest decisions, the dashboard looks and behaves more professionally, and it's safer and easier to maintain — with a clear, agreed list of what's still open for discussion.</w:t>
      </w:r>
    </w:p>
    <w:p/>
    <w:p>
      <w:pPr>
        <w:jc w:val="center"/>
      </w:pPr>
      <w:r>
        <w:rPr>
          <w:color w:val="8A94A3"/>
          <w:sz w:val="17"/>
        </w:rPr>
        <w:t>RENALDO Dashboard  ·  UK Kidney Association  ·  renaldo.onrender.com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52606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0233B"/>
      <w:sz w:val="3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D6FA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