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left"/>
      </w:pPr>
      <w:r>
        <w:drawing>
          <wp:inline xmlns:a="http://schemas.openxmlformats.org/drawingml/2006/main" xmlns:pic="http://schemas.openxmlformats.org/drawingml/2006/picture">
            <wp:extent cx="1463040" cy="2601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cypher_full_nob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260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pBdr>
          <w:bottom w:val="single" w:sz="6" w:space="2" w:color="2A87C4"/>
        </w:pBdr>
      </w:pPr>
      <w:r>
        <w:rPr>
          <w:rFonts w:ascii="Roboto" w:hAnsi="Roboto"/>
          <w:b/>
          <w:color w:val="1B2F50"/>
          <w:sz w:val="32"/>
        </w:rPr>
        <w:t>Technical Architecture Overview</w:t>
      </w:r>
    </w:p>
    <w:p>
      <w:pPr>
        <w:spacing w:before="140" w:after="40"/>
      </w:pPr>
      <w:r>
        <w:rPr>
          <w:rFonts w:ascii="Roboto" w:hAnsi="Roboto"/>
          <w:b/>
          <w:color w:val="2A87C4"/>
          <w:sz w:val="21"/>
        </w:rPr>
        <w:t>Standards Foundation</w:t>
      </w:r>
    </w:p>
    <w:p>
      <w:pPr>
        <w:spacing w:after="60" w:before="0" w:line="240" w:lineRule="exact"/>
      </w:pPr>
      <w:r>
        <w:rPr>
          <w:rFonts w:ascii="Roboto" w:hAnsi="Roboto"/>
          <w:b w:val="0"/>
          <w:color w:val="333333"/>
          <w:sz w:val="17"/>
        </w:rPr>
        <w:t>C2PA 2.3 Section A.7 text provenance specification. Interoperable with RSL 1.0, ODRL, and JSON-LD. Patent-pending sentence-level extensions (Claims 1-20, 38-52) go beyond the public standard.</w:t>
      </w:r>
    </w:p>
    <w:p>
      <w:pPr>
        <w:spacing w:before="140" w:after="40"/>
      </w:pPr>
      <w:r>
        <w:rPr>
          <w:rFonts w:ascii="Roboto" w:hAnsi="Roboto"/>
          <w:b/>
          <w:color w:val="2A87C4"/>
          <w:sz w:val="21"/>
        </w:rPr>
        <w:t>Full-Stack Content Provenance: 31+ Formats Across 7 Categories</w:t>
      </w:r>
    </w:p>
    <w:p>
      <w:pPr>
        <w:spacing w:after="20" w:before="0" w:line="220" w:lineRule="exact"/>
        <w:ind w:left="340"/>
      </w:pPr>
      <w:r>
        <w:rPr>
          <w:rFonts w:ascii="Roboto" w:hAnsi="Roboto"/>
          <w:color w:val="2A87C4"/>
          <w:sz w:val="15"/>
        </w:rPr>
        <w:t xml:space="preserve">•  </w:t>
      </w:r>
      <w:r>
        <w:rPr>
          <w:rFonts w:ascii="Roboto" w:hAnsi="Roboto"/>
          <w:b/>
          <w:color w:val="1B2F50"/>
          <w:sz w:val="15"/>
        </w:rPr>
        <w:t xml:space="preserve">Text: </w:t>
      </w:r>
      <w:r>
        <w:rPr>
          <w:rFonts w:ascii="Roboto" w:hAnsi="Roboto"/>
          <w:color w:val="333333"/>
          <w:sz w:val="15"/>
        </w:rPr>
        <w:t xml:space="preserve"> Plain text, HTML, Markdown, XML, JSON, CSV, source code</w:t>
      </w:r>
    </w:p>
    <w:p>
      <w:pPr>
        <w:spacing w:after="20" w:before="0" w:line="220" w:lineRule="exact"/>
        <w:ind w:left="340"/>
      </w:pPr>
      <w:r>
        <w:rPr>
          <w:rFonts w:ascii="Roboto" w:hAnsi="Roboto"/>
          <w:color w:val="2A87C4"/>
          <w:sz w:val="15"/>
        </w:rPr>
        <w:t xml:space="preserve">•  </w:t>
      </w:r>
      <w:r>
        <w:rPr>
          <w:rFonts w:ascii="Roboto" w:hAnsi="Roboto"/>
          <w:b/>
          <w:color w:val="1B2F50"/>
          <w:sz w:val="15"/>
        </w:rPr>
        <w:t xml:space="preserve">Images: </w:t>
      </w:r>
      <w:r>
        <w:rPr>
          <w:rFonts w:ascii="Roboto" w:hAnsi="Roboto"/>
          <w:color w:val="333333"/>
          <w:sz w:val="15"/>
        </w:rPr>
        <w:t xml:space="preserve"> JPEG, PNG, WebP, TIFF, GIF, SVG, AVIF, HEIF, DNG</w:t>
      </w:r>
    </w:p>
    <w:p>
      <w:pPr>
        <w:spacing w:after="20" w:before="0" w:line="220" w:lineRule="exact"/>
        <w:ind w:left="340"/>
      </w:pPr>
      <w:r>
        <w:rPr>
          <w:rFonts w:ascii="Roboto" w:hAnsi="Roboto"/>
          <w:color w:val="2A87C4"/>
          <w:sz w:val="15"/>
        </w:rPr>
        <w:t xml:space="preserve">•  </w:t>
      </w:r>
      <w:r>
        <w:rPr>
          <w:rFonts w:ascii="Roboto" w:hAnsi="Roboto"/>
          <w:b/>
          <w:color w:val="1B2F50"/>
          <w:sz w:val="15"/>
        </w:rPr>
        <w:t xml:space="preserve">Audio: </w:t>
      </w:r>
      <w:r>
        <w:rPr>
          <w:rFonts w:ascii="Roboto" w:hAnsi="Roboto"/>
          <w:color w:val="333333"/>
          <w:sz w:val="15"/>
        </w:rPr>
        <w:t xml:space="preserve"> MP3, WAV, FLAC, AAC, OGG, AIFF, M4A</w:t>
      </w:r>
    </w:p>
    <w:p>
      <w:pPr>
        <w:spacing w:after="20" w:before="0" w:line="220" w:lineRule="exact"/>
        <w:ind w:left="340"/>
      </w:pPr>
      <w:r>
        <w:rPr>
          <w:rFonts w:ascii="Roboto" w:hAnsi="Roboto"/>
          <w:color w:val="2A87C4"/>
          <w:sz w:val="15"/>
        </w:rPr>
        <w:t xml:space="preserve">•  </w:t>
      </w:r>
      <w:r>
        <w:rPr>
          <w:rFonts w:ascii="Roboto" w:hAnsi="Roboto"/>
          <w:b/>
          <w:color w:val="1B2F50"/>
          <w:sz w:val="15"/>
        </w:rPr>
        <w:t xml:space="preserve">Video: </w:t>
      </w:r>
      <w:r>
        <w:rPr>
          <w:rFonts w:ascii="Roboto" w:hAnsi="Roboto"/>
          <w:color w:val="333333"/>
          <w:sz w:val="15"/>
        </w:rPr>
        <w:t xml:space="preserve"> MP4, MOV, WebM, AVI, MKV + real-time live stream signing (WSS/SSE)</w:t>
      </w:r>
    </w:p>
    <w:p>
      <w:pPr>
        <w:spacing w:after="20" w:before="0" w:line="220" w:lineRule="exact"/>
        <w:ind w:left="340"/>
      </w:pPr>
      <w:r>
        <w:rPr>
          <w:rFonts w:ascii="Roboto" w:hAnsi="Roboto"/>
          <w:color w:val="2A87C4"/>
          <w:sz w:val="15"/>
        </w:rPr>
        <w:t xml:space="preserve">•  </w:t>
      </w:r>
      <w:r>
        <w:rPr>
          <w:rFonts w:ascii="Roboto" w:hAnsi="Roboto"/>
          <w:b/>
          <w:color w:val="1B2F50"/>
          <w:sz w:val="15"/>
        </w:rPr>
        <w:t xml:space="preserve">Documents &amp; Fonts: </w:t>
      </w:r>
      <w:r>
        <w:rPr>
          <w:rFonts w:ascii="Roboto" w:hAnsi="Roboto"/>
          <w:color w:val="333333"/>
          <w:sz w:val="15"/>
        </w:rPr>
        <w:t xml:space="preserve"> PDF, DOCX, XLSX, PPTX, ODP, ODT, ODS  |  TTF, OTF, WOFF, WOFF2</w:t>
      </w:r>
    </w:p>
    <w:p>
      <w:pPr>
        <w:spacing w:before="140" w:after="40"/>
      </w:pPr>
      <w:r>
        <w:rPr>
          <w:rFonts w:ascii="Roboto" w:hAnsi="Roboto"/>
          <w:b/>
          <w:color w:val="2A87C4"/>
          <w:sz w:val="21"/>
        </w:rPr>
        <w:t>Architecture</w:t>
      </w:r>
    </w:p>
    <w:p>
      <w:pPr>
        <w:spacing w:after="60" w:before="0" w:line="240" w:lineRule="exact"/>
      </w:pPr>
      <w:r>
        <w:rPr>
          <w:rFonts w:ascii="Roboto" w:hAnsi="Roboto"/>
          <w:b w:val="0"/>
          <w:color w:val="333333"/>
          <w:sz w:val="17"/>
        </w:rPr>
        <w:t>Microservices on PostgreSQL (database-per-service), Redis cache, Traefik gateway. &lt;100ms verification, 1000+ req/s. SSL.com certificate integration for automated key lifecycle.</w:t>
      </w:r>
    </w:p>
    <w:p>
      <w:pPr>
        <w:spacing w:before="140" w:after="40"/>
      </w:pPr>
      <w:r>
        <w:rPr>
          <w:rFonts w:ascii="Roboto" w:hAnsi="Roboto"/>
          <w:b/>
          <w:color w:val="2A87C4"/>
          <w:sz w:val="21"/>
        </w:rPr>
        <w:t>Signing Pipeline</w:t>
      </w:r>
    </w:p>
    <w:p>
      <w:pPr>
        <w:spacing w:after="20" w:before="0" w:line="220" w:lineRule="exact"/>
        <w:ind w:left="340"/>
      </w:pPr>
      <w:r>
        <w:rPr>
          <w:rFonts w:ascii="Roboto" w:hAnsi="Roboto"/>
          <w:b/>
          <w:color w:val="2A87C4"/>
          <w:sz w:val="17"/>
        </w:rPr>
        <w:t xml:space="preserve">1.  </w:t>
      </w:r>
      <w:r>
        <w:rPr>
          <w:rFonts w:ascii="Roboto" w:hAnsi="Roboto"/>
          <w:color w:val="333333"/>
          <w:sz w:val="17"/>
        </w:rPr>
        <w:t xml:space="preserve"> Text segmented at configurable granularity (sentence, paragraph, section). Merkle tree constructed. C2PA manifest generated.</w:t>
      </w:r>
    </w:p>
    <w:p>
      <w:pPr>
        <w:spacing w:after="20" w:before="0" w:line="220" w:lineRule="exact"/>
        <w:ind w:left="340"/>
      </w:pPr>
      <w:r>
        <w:rPr>
          <w:rFonts w:ascii="Roboto" w:hAnsi="Roboto"/>
          <w:b/>
          <w:color w:val="2A87C4"/>
          <w:sz w:val="17"/>
        </w:rPr>
        <w:t xml:space="preserve">2.  </w:t>
      </w:r>
      <w:r>
        <w:rPr>
          <w:rFonts w:ascii="Roboto" w:hAnsi="Roboto"/>
          <w:color w:val="333333"/>
          <w:sz w:val="17"/>
        </w:rPr>
        <w:t xml:space="preserve"> Unicode variation selectors encode per-segment provenance markers (invisible, survive copy-paste and redistribution).</w:t>
      </w:r>
    </w:p>
    <w:p>
      <w:pPr>
        <w:spacing w:after="20" w:before="0" w:line="220" w:lineRule="exact"/>
        <w:ind w:left="340"/>
      </w:pPr>
      <w:r>
        <w:rPr>
          <w:rFonts w:ascii="Roboto" w:hAnsi="Roboto"/>
          <w:b/>
          <w:color w:val="2A87C4"/>
          <w:sz w:val="17"/>
        </w:rPr>
        <w:t xml:space="preserve">3.  </w:t>
      </w:r>
      <w:r>
        <w:rPr>
          <w:rFonts w:ascii="Roboto" w:hAnsi="Roboto"/>
          <w:color w:val="333333"/>
          <w:sz w:val="17"/>
        </w:rPr>
        <w:t xml:space="preserve"> Rights profile snapshot attached. Coalition index updated. Signed text returned.</w:t>
      </w:r>
    </w:p>
    <w:p>
      <w:pPr>
        <w:spacing w:before="140" w:after="40"/>
      </w:pPr>
      <w:r>
        <w:rPr>
          <w:rFonts w:ascii="Roboto" w:hAnsi="Roboto"/>
          <w:b/>
          <w:color w:val="2A87C4"/>
          <w:sz w:val="21"/>
        </w:rPr>
        <w:t>Quick Integration</w:t>
      </w:r>
    </w:p>
    <w:p>
      <w:pPr>
        <w:spacing w:before="40" w:after="40" w:line="200" w:lineRule="exact"/>
        <w:ind w:left="227"/>
        <w:shd w:fill="EDF4F9" w:val="clear"/>
      </w:pPr>
      <w:r>
        <w:rPr>
          <w:rFonts w:ascii="Roboto Mono" w:hAnsi="Roboto Mono"/>
          <w:color w:val="1B2F50"/>
          <w:sz w:val="13"/>
        </w:rPr>
        <w:t>POST /api/v1/sign  { "text": "...", "options": { "segmentation_level": "sentence" } }</w:t>
        <w:br/>
        <w:t>Response (201): signed_text, document_id, verification_url, merkle_root, total_segments</w:t>
      </w:r>
    </w:p>
    <w:p>
      <w:pPr>
        <w:spacing w:before="140" w:after="40"/>
      </w:pPr>
      <w:r>
        <w:rPr>
          <w:rFonts w:ascii="Roboto" w:hAnsi="Roboto"/>
          <w:b/>
          <w:color w:val="2A87C4"/>
          <w:sz w:val="21"/>
        </w:rPr>
        <w:t>Feature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D5ED"/>
          <w:left w:val="single" w:sz="4" w:space="0" w:color="B7D5ED"/>
          <w:bottom w:val="single" w:sz="4" w:space="0" w:color="B7D5ED"/>
          <w:right w:val="single" w:sz="4" w:space="0" w:color="B7D5ED"/>
          <w:insideH w:val="single" w:sz="4" w:space="0" w:color="B7D5ED"/>
          <w:insideV w:val="single" w:sz="4" w:space="0" w:color="B7D5ED"/>
        </w:tblBorders>
      </w:tblPr>
      <w:tblGrid>
        <w:gridCol w:w="3120"/>
        <w:gridCol w:w="3120"/>
        <w:gridCol w:w="3120"/>
      </w:tblGrid>
      <w:tr>
        <w:tc>
          <w:tcPr>
            <w:tcW w:type="dxa" w:w="5472"/>
            <w:shd w:fill="1B2F50" w:val="clear"/>
          </w:tcPr>
          <w:p>
            <w:pPr>
              <w:spacing w:before="40" w:after="40"/>
            </w:pPr>
            <w:r/>
            <w:r>
              <w:rPr>
                <w:rFonts w:ascii="Roboto" w:hAnsi="Roboto"/>
                <w:b/>
                <w:color w:val="FFFFFF"/>
                <w:sz w:val="14"/>
              </w:rPr>
              <w:t>Capability</w:t>
            </w:r>
          </w:p>
        </w:tc>
        <w:tc>
          <w:tcPr>
            <w:tcW w:type="dxa" w:w="1296"/>
            <w:shd w:fill="1B2F50" w:val="clear"/>
          </w:tcPr>
          <w:p>
            <w:pPr>
              <w:spacing w:before="40" w:after="40"/>
            </w:pPr>
            <w:r/>
            <w:r>
              <w:rPr>
                <w:rFonts w:ascii="Roboto" w:hAnsi="Roboto"/>
                <w:b/>
                <w:color w:val="FFFFFF"/>
                <w:sz w:val="14"/>
              </w:rPr>
              <w:t>Free</w:t>
            </w:r>
          </w:p>
        </w:tc>
        <w:tc>
          <w:tcPr>
            <w:tcW w:type="dxa" w:w="1296"/>
            <w:shd w:fill="1B2F50" w:val="clear"/>
          </w:tcPr>
          <w:p>
            <w:pPr>
              <w:spacing w:before="40" w:after="40"/>
            </w:pPr>
            <w:r/>
            <w:r>
              <w:rPr>
                <w:rFonts w:ascii="Roboto" w:hAnsi="Roboto"/>
                <w:b/>
                <w:color w:val="FFFFFF"/>
                <w:sz w:val="14"/>
              </w:rPr>
              <w:t>Enterprise</w:t>
            </w:r>
          </w:p>
        </w:tc>
      </w:tr>
      <w:tr>
        <w:tc>
          <w:tcPr>
            <w:tcW w:type="dxa" w:w="5472"/>
          </w:tcPr>
          <w:p>
            <w:pPr>
              <w:spacing w:before="20" w:after="20"/>
            </w:pPr>
            <w:r/>
            <w:r>
              <w:rPr>
                <w:rFonts w:ascii="Roboto" w:hAnsi="Roboto"/>
                <w:color w:val="333333"/>
                <w:sz w:val="14"/>
              </w:rPr>
              <w:t>C2PA 2.3 signing (all 31 formats + live streams)</w:t>
            </w:r>
          </w:p>
        </w:tc>
        <w:tc>
          <w:tcPr>
            <w:tcW w:type="dxa" w:w="1296"/>
          </w:tcPr>
          <w:p>
            <w:pPr>
              <w:spacing w:before="20" w:after="20"/>
            </w:pPr>
            <w:r/>
            <w:r>
              <w:rPr>
                <w:rFonts w:ascii="Roboto" w:hAnsi="Roboto"/>
                <w:color w:val="333333"/>
                <w:sz w:val="14"/>
              </w:rPr>
              <w:t>Yes</w:t>
            </w:r>
          </w:p>
        </w:tc>
        <w:tc>
          <w:tcPr>
            <w:tcW w:type="dxa" w:w="1296"/>
          </w:tcPr>
          <w:p>
            <w:pPr>
              <w:spacing w:before="20" w:after="20"/>
            </w:pPr>
            <w:r/>
            <w:r>
              <w:rPr>
                <w:rFonts w:ascii="Roboto" w:hAnsi="Roboto"/>
                <w:color w:val="333333"/>
                <w:sz w:val="14"/>
              </w:rPr>
              <w:t>Yes</w:t>
            </w:r>
          </w:p>
        </w:tc>
      </w:tr>
      <w:tr>
        <w:tc>
          <w:tcPr>
            <w:tcW w:type="dxa" w:w="5472"/>
            <w:shd w:fill="EDF4F9" w:val="clear"/>
          </w:tcPr>
          <w:p>
            <w:pPr>
              <w:spacing w:before="20" w:after="20"/>
            </w:pPr>
            <w:r/>
            <w:r>
              <w:rPr>
                <w:rFonts w:ascii="Roboto" w:hAnsi="Roboto"/>
                <w:color w:val="333333"/>
                <w:sz w:val="14"/>
              </w:rPr>
              <w:t>Sentence-level Merkle trees + invisible provenance markers</w:t>
            </w:r>
          </w:p>
        </w:tc>
        <w:tc>
          <w:tcPr>
            <w:tcW w:type="dxa" w:w="1296"/>
            <w:shd w:fill="EDF4F9" w:val="clear"/>
          </w:tcPr>
          <w:p>
            <w:pPr>
              <w:spacing w:before="20" w:after="20"/>
            </w:pPr>
            <w:r/>
            <w:r>
              <w:rPr>
                <w:rFonts w:ascii="Roboto" w:hAnsi="Roboto"/>
                <w:color w:val="333333"/>
                <w:sz w:val="14"/>
              </w:rPr>
              <w:t>Yes</w:t>
            </w:r>
          </w:p>
        </w:tc>
        <w:tc>
          <w:tcPr>
            <w:tcW w:type="dxa" w:w="1296"/>
            <w:shd w:fill="EDF4F9" w:val="clear"/>
          </w:tcPr>
          <w:p>
            <w:pPr>
              <w:spacing w:before="20" w:after="20"/>
            </w:pPr>
            <w:r/>
            <w:r>
              <w:rPr>
                <w:rFonts w:ascii="Roboto" w:hAnsi="Roboto"/>
                <w:color w:val="333333"/>
                <w:sz w:val="14"/>
              </w:rPr>
              <w:t>Yes</w:t>
            </w:r>
          </w:p>
        </w:tc>
      </w:tr>
      <w:tr>
        <w:tc>
          <w:tcPr>
            <w:tcW w:type="dxa" w:w="5472"/>
          </w:tcPr>
          <w:p>
            <w:pPr>
              <w:spacing w:before="20" w:after="20"/>
            </w:pPr>
            <w:r/>
            <w:r>
              <w:rPr>
                <w:rFonts w:ascii="Roboto" w:hAnsi="Roboto"/>
                <w:color w:val="333333"/>
                <w:sz w:val="14"/>
              </w:rPr>
              <w:t>Rights management (bronze / silver / gold)</w:t>
            </w:r>
          </w:p>
        </w:tc>
        <w:tc>
          <w:tcPr>
            <w:tcW w:type="dxa" w:w="1296"/>
          </w:tcPr>
          <w:p>
            <w:pPr>
              <w:spacing w:before="20" w:after="20"/>
            </w:pPr>
            <w:r/>
            <w:r>
              <w:rPr>
                <w:rFonts w:ascii="Roboto" w:hAnsi="Roboto"/>
                <w:color w:val="333333"/>
                <w:sz w:val="14"/>
              </w:rPr>
              <w:t>Yes</w:t>
            </w:r>
          </w:p>
        </w:tc>
        <w:tc>
          <w:tcPr>
            <w:tcW w:type="dxa" w:w="1296"/>
          </w:tcPr>
          <w:p>
            <w:pPr>
              <w:spacing w:before="20" w:after="20"/>
            </w:pPr>
            <w:r/>
            <w:r>
              <w:rPr>
                <w:rFonts w:ascii="Roboto" w:hAnsi="Roboto"/>
                <w:color w:val="333333"/>
                <w:sz w:val="14"/>
              </w:rPr>
              <w:t>Yes</w:t>
            </w:r>
          </w:p>
        </w:tc>
      </w:tr>
      <w:tr>
        <w:tc>
          <w:tcPr>
            <w:tcW w:type="dxa" w:w="5472"/>
            <w:shd w:fill="EDF4F9" w:val="clear"/>
          </w:tcPr>
          <w:p>
            <w:pPr>
              <w:spacing w:before="20" w:after="20"/>
            </w:pPr>
            <w:r/>
            <w:r>
              <w:rPr>
                <w:rFonts w:ascii="Roboto" w:hAnsi="Roboto"/>
                <w:color w:val="333333"/>
                <w:sz w:val="14"/>
              </w:rPr>
              <w:t>Public verification API + WordPress + Chrome ext + SDKs</w:t>
            </w:r>
          </w:p>
        </w:tc>
        <w:tc>
          <w:tcPr>
            <w:tcW w:type="dxa" w:w="1296"/>
            <w:shd w:fill="EDF4F9" w:val="clear"/>
          </w:tcPr>
          <w:p>
            <w:pPr>
              <w:spacing w:before="20" w:after="20"/>
            </w:pPr>
            <w:r/>
            <w:r>
              <w:rPr>
                <w:rFonts w:ascii="Roboto" w:hAnsi="Roboto"/>
                <w:color w:val="333333"/>
                <w:sz w:val="14"/>
              </w:rPr>
              <w:t>Yes</w:t>
            </w:r>
          </w:p>
        </w:tc>
        <w:tc>
          <w:tcPr>
            <w:tcW w:type="dxa" w:w="1296"/>
            <w:shd w:fill="EDF4F9" w:val="clear"/>
          </w:tcPr>
          <w:p>
            <w:pPr>
              <w:spacing w:before="20" w:after="20"/>
            </w:pPr>
            <w:r/>
            <w:r>
              <w:rPr>
                <w:rFonts w:ascii="Roboto" w:hAnsi="Roboto"/>
                <w:color w:val="333333"/>
                <w:sz w:val="14"/>
              </w:rPr>
              <w:t>Yes</w:t>
            </w:r>
          </w:p>
        </w:tc>
      </w:tr>
      <w:tr>
        <w:tc>
          <w:tcPr>
            <w:tcW w:type="dxa" w:w="5472"/>
          </w:tcPr>
          <w:p>
            <w:pPr>
              <w:spacing w:before="20" w:after="20"/>
            </w:pPr>
            <w:r/>
            <w:r>
              <w:rPr>
                <w:rFonts w:ascii="Roboto" w:hAnsi="Roboto"/>
                <w:color w:val="333333"/>
                <w:sz w:val="14"/>
              </w:rPr>
              <w:t>Monthly signing limit</w:t>
            </w:r>
          </w:p>
        </w:tc>
        <w:tc>
          <w:tcPr>
            <w:tcW w:type="dxa" w:w="1296"/>
          </w:tcPr>
          <w:p>
            <w:pPr>
              <w:spacing w:before="20" w:after="20"/>
            </w:pPr>
            <w:r/>
            <w:r>
              <w:rPr>
                <w:rFonts w:ascii="Roboto" w:hAnsi="Roboto"/>
                <w:color w:val="333333"/>
                <w:sz w:val="14"/>
              </w:rPr>
              <w:t>1,000</w:t>
            </w:r>
          </w:p>
        </w:tc>
        <w:tc>
          <w:tcPr>
            <w:tcW w:type="dxa" w:w="1296"/>
          </w:tcPr>
          <w:p>
            <w:pPr>
              <w:spacing w:before="20" w:after="20"/>
            </w:pPr>
            <w:r/>
            <w:r>
              <w:rPr>
                <w:rFonts w:ascii="Roboto" w:hAnsi="Roboto"/>
                <w:color w:val="333333"/>
                <w:sz w:val="14"/>
              </w:rPr>
              <w:t>Unlimited</w:t>
            </w:r>
          </w:p>
        </w:tc>
      </w:tr>
      <w:tr>
        <w:tc>
          <w:tcPr>
            <w:tcW w:type="dxa" w:w="5472"/>
            <w:shd w:fill="EDF4F9" w:val="clear"/>
          </w:tcPr>
          <w:p>
            <w:pPr>
              <w:spacing w:before="20" w:after="20"/>
            </w:pPr>
            <w:r/>
            <w:r>
              <w:rPr>
                <w:rFonts w:ascii="Roboto" w:hAnsi="Roboto"/>
                <w:color w:val="333333"/>
                <w:sz w:val="14"/>
              </w:rPr>
              <w:t>Word-level segmentation</w:t>
            </w:r>
          </w:p>
        </w:tc>
        <w:tc>
          <w:tcPr>
            <w:tcW w:type="dxa" w:w="1296"/>
            <w:shd w:fill="EDF4F9" w:val="clear"/>
          </w:tcPr>
          <w:p>
            <w:pPr>
              <w:spacing w:before="20" w:after="20"/>
            </w:pPr>
            <w:r/>
            <w:r>
              <w:rPr>
                <w:rFonts w:ascii="Roboto" w:hAnsi="Roboto"/>
                <w:color w:val="333333"/>
                <w:sz w:val="14"/>
              </w:rPr>
              <w:t>-</w:t>
            </w:r>
          </w:p>
        </w:tc>
        <w:tc>
          <w:tcPr>
            <w:tcW w:type="dxa" w:w="1296"/>
            <w:shd w:fill="EDF4F9" w:val="clear"/>
          </w:tcPr>
          <w:p>
            <w:pPr>
              <w:spacing w:before="20" w:after="20"/>
            </w:pPr>
            <w:r/>
            <w:r>
              <w:rPr>
                <w:rFonts w:ascii="Roboto" w:hAnsi="Roboto"/>
                <w:color w:val="333333"/>
                <w:sz w:val="14"/>
              </w:rPr>
              <w:t>Yes</w:t>
            </w:r>
          </w:p>
        </w:tc>
      </w:tr>
      <w:tr>
        <w:tc>
          <w:tcPr>
            <w:tcW w:type="dxa" w:w="5472"/>
          </w:tcPr>
          <w:p>
            <w:pPr>
              <w:spacing w:before="20" w:after="20"/>
            </w:pPr>
            <w:r/>
            <w:r>
              <w:rPr>
                <w:rFonts w:ascii="Roboto" w:hAnsi="Roboto"/>
                <w:color w:val="333333"/>
                <w:sz w:val="14"/>
              </w:rPr>
              <w:t>Cross-org search, fuzzy matching, fingerprinting</w:t>
            </w:r>
          </w:p>
        </w:tc>
        <w:tc>
          <w:tcPr>
            <w:tcW w:type="dxa" w:w="1296"/>
          </w:tcPr>
          <w:p>
            <w:pPr>
              <w:spacing w:before="20" w:after="20"/>
            </w:pPr>
            <w:r/>
            <w:r>
              <w:rPr>
                <w:rFonts w:ascii="Roboto" w:hAnsi="Roboto"/>
                <w:color w:val="333333"/>
                <w:sz w:val="14"/>
              </w:rPr>
              <w:t>-</w:t>
            </w:r>
          </w:p>
        </w:tc>
        <w:tc>
          <w:tcPr>
            <w:tcW w:type="dxa" w:w="1296"/>
          </w:tcPr>
          <w:p>
            <w:pPr>
              <w:spacing w:before="20" w:after="20"/>
            </w:pPr>
            <w:r/>
            <w:r>
              <w:rPr>
                <w:rFonts w:ascii="Roboto" w:hAnsi="Roboto"/>
                <w:color w:val="333333"/>
                <w:sz w:val="14"/>
              </w:rPr>
              <w:t>Yes</w:t>
            </w:r>
          </w:p>
        </w:tc>
      </w:tr>
      <w:tr>
        <w:tc>
          <w:tcPr>
            <w:tcW w:type="dxa" w:w="5472"/>
            <w:shd w:fill="EDF4F9" w:val="clear"/>
          </w:tcPr>
          <w:p>
            <w:pPr>
              <w:spacing w:before="20" w:after="20"/>
            </w:pPr>
            <w:r/>
            <w:r>
              <w:rPr>
                <w:rFonts w:ascii="Roboto" w:hAnsi="Roboto"/>
                <w:color w:val="333333"/>
                <w:sz w:val="14"/>
              </w:rPr>
              <w:t>Court-ready evidence generation</w:t>
            </w:r>
          </w:p>
        </w:tc>
        <w:tc>
          <w:tcPr>
            <w:tcW w:type="dxa" w:w="1296"/>
            <w:shd w:fill="EDF4F9" w:val="clear"/>
          </w:tcPr>
          <w:p>
            <w:pPr>
              <w:spacing w:before="20" w:after="20"/>
            </w:pPr>
            <w:r/>
            <w:r>
              <w:rPr>
                <w:rFonts w:ascii="Roboto" w:hAnsi="Roboto"/>
                <w:color w:val="333333"/>
                <w:sz w:val="14"/>
              </w:rPr>
              <w:t>-</w:t>
            </w:r>
          </w:p>
        </w:tc>
        <w:tc>
          <w:tcPr>
            <w:tcW w:type="dxa" w:w="1296"/>
            <w:shd w:fill="EDF4F9" w:val="clear"/>
          </w:tcPr>
          <w:p>
            <w:pPr>
              <w:spacing w:before="20" w:after="20"/>
            </w:pPr>
            <w:r/>
            <w:r>
              <w:rPr>
                <w:rFonts w:ascii="Roboto" w:hAnsi="Roboto"/>
                <w:color w:val="333333"/>
                <w:sz w:val="14"/>
              </w:rPr>
              <w:t>Yes</w:t>
            </w:r>
          </w:p>
        </w:tc>
      </w:tr>
      <w:tr>
        <w:tc>
          <w:tcPr>
            <w:tcW w:type="dxa" w:w="5472"/>
          </w:tcPr>
          <w:p>
            <w:pPr>
              <w:spacing w:before="20" w:after="20"/>
            </w:pPr>
            <w:r/>
            <w:r>
              <w:rPr>
                <w:rFonts w:ascii="Roboto" w:hAnsi="Roboto"/>
                <w:color w:val="333333"/>
                <w:sz w:val="14"/>
              </w:rPr>
              <w:t>BYOK, batch (100+ docs/req), SSO/SAML, webhooks, SLA</w:t>
            </w:r>
          </w:p>
        </w:tc>
        <w:tc>
          <w:tcPr>
            <w:tcW w:type="dxa" w:w="1296"/>
          </w:tcPr>
          <w:p>
            <w:pPr>
              <w:spacing w:before="20" w:after="20"/>
            </w:pPr>
            <w:r/>
            <w:r>
              <w:rPr>
                <w:rFonts w:ascii="Roboto" w:hAnsi="Roboto"/>
                <w:color w:val="333333"/>
                <w:sz w:val="14"/>
              </w:rPr>
              <w:t>-</w:t>
            </w:r>
          </w:p>
        </w:tc>
        <w:tc>
          <w:tcPr>
            <w:tcW w:type="dxa" w:w="1296"/>
          </w:tcPr>
          <w:p>
            <w:pPr>
              <w:spacing w:before="20" w:after="20"/>
            </w:pPr>
            <w:r/>
            <w:r>
              <w:rPr>
                <w:rFonts w:ascii="Roboto" w:hAnsi="Roboto"/>
                <w:color w:val="333333"/>
                <w:sz w:val="14"/>
              </w:rPr>
              <w:t>Yes</w:t>
            </w:r>
          </w:p>
        </w:tc>
      </w:tr>
    </w:tbl>
    <w:p>
      <w:pPr>
        <w:spacing w:before="140" w:after="40"/>
      </w:pPr>
      <w:r>
        <w:rPr>
          <w:rFonts w:ascii="Roboto" w:hAnsi="Roboto"/>
          <w:b/>
          <w:color w:val="2A87C4"/>
          <w:sz w:val="21"/>
        </w:rPr>
        <w:t>Key Endpoints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D5ED"/>
          <w:left w:val="single" w:sz="4" w:space="0" w:color="B7D5ED"/>
          <w:bottom w:val="single" w:sz="4" w:space="0" w:color="B7D5ED"/>
          <w:right w:val="single" w:sz="4" w:space="0" w:color="B7D5ED"/>
          <w:insideH w:val="single" w:sz="4" w:space="0" w:color="B7D5ED"/>
          <w:insideV w:val="single" w:sz="4" w:space="0" w:color="B7D5ED"/>
        </w:tblBorders>
      </w:tblPr>
      <w:tblGrid>
        <w:gridCol w:w="3120"/>
        <w:gridCol w:w="3120"/>
        <w:gridCol w:w="3120"/>
      </w:tblGrid>
      <w:tr>
        <w:tc>
          <w:tcPr>
            <w:tcW w:type="dxa" w:w="864"/>
            <w:shd w:fill="1B2F50" w:val="clear"/>
          </w:tcPr>
          <w:p>
            <w:pPr>
              <w:spacing w:before="40" w:after="40"/>
            </w:pPr>
            <w:r/>
            <w:r>
              <w:rPr>
                <w:rFonts w:ascii="Roboto" w:hAnsi="Roboto"/>
                <w:b/>
                <w:color w:val="FFFFFF"/>
                <w:sz w:val="14"/>
              </w:rPr>
              <w:t>Method</w:t>
            </w:r>
          </w:p>
        </w:tc>
        <w:tc>
          <w:tcPr>
            <w:tcW w:type="dxa" w:w="4032"/>
            <w:shd w:fill="1B2F50" w:val="clear"/>
          </w:tcPr>
          <w:p>
            <w:pPr>
              <w:spacing w:before="40" w:after="40"/>
            </w:pPr>
            <w:r/>
            <w:r>
              <w:rPr>
                <w:rFonts w:ascii="Roboto" w:hAnsi="Roboto"/>
                <w:b/>
                <w:color w:val="FFFFFF"/>
                <w:sz w:val="14"/>
              </w:rPr>
              <w:t>Path</w:t>
            </w:r>
          </w:p>
        </w:tc>
        <w:tc>
          <w:tcPr>
            <w:tcW w:type="dxa" w:w="4608"/>
            <w:shd w:fill="1B2F50" w:val="clear"/>
          </w:tcPr>
          <w:p>
            <w:pPr>
              <w:spacing w:before="40" w:after="40"/>
            </w:pPr>
            <w:r/>
            <w:r>
              <w:rPr>
                <w:rFonts w:ascii="Roboto" w:hAnsi="Roboto"/>
                <w:b/>
                <w:color w:val="FFFFFF"/>
                <w:sz w:val="14"/>
              </w:rPr>
              <w:t>Description</w:t>
            </w:r>
          </w:p>
        </w:tc>
      </w:tr>
      <w:tr>
        <w:tc>
          <w:tcPr>
            <w:tcW w:type="dxa" w:w="864"/>
          </w:tcPr>
          <w:p>
            <w:pPr>
              <w:spacing w:before="20" w:after="20"/>
            </w:pPr>
            <w:r/>
            <w:r>
              <w:rPr>
                <w:rFonts w:ascii="Roboto" w:hAnsi="Roboto"/>
                <w:color w:val="333333"/>
                <w:sz w:val="14"/>
              </w:rPr>
              <w:t>POST</w:t>
            </w:r>
          </w:p>
        </w:tc>
        <w:tc>
          <w:tcPr>
            <w:tcW w:type="dxa" w:w="4032"/>
          </w:tcPr>
          <w:p>
            <w:pPr>
              <w:spacing w:before="20" w:after="20"/>
            </w:pPr>
            <w:r/>
            <w:r>
              <w:rPr>
                <w:rFonts w:ascii="Roboto" w:hAnsi="Roboto"/>
                <w:color w:val="333333"/>
                <w:sz w:val="14"/>
              </w:rPr>
              <w:t>/api/v1/sign</w:t>
            </w:r>
          </w:p>
        </w:tc>
        <w:tc>
          <w:tcPr>
            <w:tcW w:type="dxa" w:w="4608"/>
          </w:tcPr>
          <w:p>
            <w:pPr>
              <w:spacing w:before="20" w:after="20"/>
            </w:pPr>
            <w:r/>
            <w:r>
              <w:rPr>
                <w:rFonts w:ascii="Roboto" w:hAnsi="Roboto"/>
                <w:color w:val="333333"/>
                <w:sz w:val="14"/>
              </w:rPr>
              <w:t>Sign content with C2PA manifest + provenance markers + rights</w:t>
            </w:r>
          </w:p>
        </w:tc>
      </w:tr>
      <w:tr>
        <w:tc>
          <w:tcPr>
            <w:tcW w:type="dxa" w:w="864"/>
            <w:shd w:fill="EDF4F9" w:val="clear"/>
          </w:tcPr>
          <w:p>
            <w:pPr>
              <w:spacing w:before="20" w:after="20"/>
            </w:pPr>
            <w:r/>
            <w:r>
              <w:rPr>
                <w:rFonts w:ascii="Roboto" w:hAnsi="Roboto"/>
                <w:color w:val="333333"/>
                <w:sz w:val="14"/>
              </w:rPr>
              <w:t>POST</w:t>
            </w:r>
          </w:p>
        </w:tc>
        <w:tc>
          <w:tcPr>
            <w:tcW w:type="dxa" w:w="4032"/>
            <w:shd w:fill="EDF4F9" w:val="clear"/>
          </w:tcPr>
          <w:p>
            <w:pPr>
              <w:spacing w:before="20" w:after="20"/>
            </w:pPr>
            <w:r/>
            <w:r>
              <w:rPr>
                <w:rFonts w:ascii="Roboto" w:hAnsi="Roboto"/>
                <w:color w:val="333333"/>
                <w:sz w:val="14"/>
              </w:rPr>
              <w:t>/api/v1/public/verify</w:t>
            </w:r>
          </w:p>
        </w:tc>
        <w:tc>
          <w:tcPr>
            <w:tcW w:type="dxa" w:w="4608"/>
            <w:shd w:fill="EDF4F9" w:val="clear"/>
          </w:tcPr>
          <w:p>
            <w:pPr>
              <w:spacing w:before="20" w:after="20"/>
            </w:pPr>
            <w:r/>
            <w:r>
              <w:rPr>
                <w:rFonts w:ascii="Roboto" w:hAnsi="Roboto"/>
                <w:color w:val="333333"/>
                <w:sz w:val="14"/>
              </w:rPr>
              <w:t>Verify signed content (no auth required)</w:t>
            </w:r>
          </w:p>
        </w:tc>
      </w:tr>
      <w:tr>
        <w:tc>
          <w:tcPr>
            <w:tcW w:type="dxa" w:w="864"/>
          </w:tcPr>
          <w:p>
            <w:pPr>
              <w:spacing w:before="20" w:after="20"/>
            </w:pPr>
            <w:r/>
            <w:r>
              <w:rPr>
                <w:rFonts w:ascii="Roboto" w:hAnsi="Roboto"/>
                <w:color w:val="333333"/>
                <w:sz w:val="14"/>
              </w:rPr>
              <w:t>GET</w:t>
            </w:r>
          </w:p>
        </w:tc>
        <w:tc>
          <w:tcPr>
            <w:tcW w:type="dxa" w:w="4032"/>
          </w:tcPr>
          <w:p>
            <w:pPr>
              <w:spacing w:before="20" w:after="20"/>
            </w:pPr>
            <w:r/>
            <w:r>
              <w:rPr>
                <w:rFonts w:ascii="Roboto" w:hAnsi="Roboto"/>
                <w:color w:val="333333"/>
                <w:sz w:val="14"/>
              </w:rPr>
              <w:t>/api/v1/public/rights/{doc_id}</w:t>
            </w:r>
          </w:p>
        </w:tc>
        <w:tc>
          <w:tcPr>
            <w:tcW w:type="dxa" w:w="4608"/>
          </w:tcPr>
          <w:p>
            <w:pPr>
              <w:spacing w:before="20" w:after="20"/>
            </w:pPr>
            <w:r/>
            <w:r>
              <w:rPr>
                <w:rFonts w:ascii="Roboto" w:hAnsi="Roboto"/>
                <w:color w:val="333333"/>
                <w:sz w:val="14"/>
              </w:rPr>
              <w:t>Public rights resolution (discoverable by AI crawlers)</w:t>
            </w:r>
          </w:p>
        </w:tc>
      </w:tr>
      <w:tr>
        <w:tc>
          <w:tcPr>
            <w:tcW w:type="dxa" w:w="864"/>
            <w:shd w:fill="EDF4F9" w:val="clear"/>
          </w:tcPr>
          <w:p>
            <w:pPr>
              <w:spacing w:before="20" w:after="20"/>
            </w:pPr>
            <w:r/>
            <w:r>
              <w:rPr>
                <w:rFonts w:ascii="Roboto" w:hAnsi="Roboto"/>
                <w:color w:val="333333"/>
                <w:sz w:val="14"/>
              </w:rPr>
              <w:t>POST</w:t>
            </w:r>
          </w:p>
        </w:tc>
        <w:tc>
          <w:tcPr>
            <w:tcW w:type="dxa" w:w="4032"/>
            <w:shd w:fill="EDF4F9" w:val="clear"/>
          </w:tcPr>
          <w:p>
            <w:pPr>
              <w:spacing w:before="20" w:after="20"/>
            </w:pPr>
            <w:r/>
            <w:r>
              <w:rPr>
                <w:rFonts w:ascii="Roboto" w:hAnsi="Roboto"/>
                <w:color w:val="333333"/>
                <w:sz w:val="14"/>
              </w:rPr>
              <w:t>/api/v1/enterprise/evidence/generate</w:t>
            </w:r>
          </w:p>
        </w:tc>
        <w:tc>
          <w:tcPr>
            <w:tcW w:type="dxa" w:w="4608"/>
            <w:shd w:fill="EDF4F9" w:val="clear"/>
          </w:tcPr>
          <w:p>
            <w:pPr>
              <w:spacing w:before="20" w:after="20"/>
            </w:pPr>
            <w:r/>
            <w:r>
              <w:rPr>
                <w:rFonts w:ascii="Roboto" w:hAnsi="Roboto"/>
                <w:color w:val="333333"/>
                <w:sz w:val="14"/>
              </w:rPr>
              <w:t>Court-ready evidence package (Enterprise)</w:t>
            </w:r>
          </w:p>
        </w:tc>
      </w:tr>
    </w:tbl>
    <w:p>
      <w:pPr>
        <w:pBdr>
          <w:top w:val="single" w:sz="4" w:space="2" w:color="B7D5ED"/>
        </w:pBdr>
        <w:spacing w:before="120" w:after="60"/>
      </w:pPr>
    </w:p>
    <w:p>
      <w:pPr>
        <w:spacing w:after="20" w:before="0"/>
        <w:jc w:val="center"/>
      </w:pPr>
      <w:r>
        <w:rPr>
          <w:rFonts w:ascii="Roboto" w:hAnsi="Roboto"/>
          <w:b/>
          <w:color w:val="1B2F50"/>
          <w:sz w:val="15"/>
        </w:rPr>
        <w:t>Erik Svilich</w:t>
      </w:r>
      <w:r>
        <w:rPr>
          <w:rFonts w:ascii="Roboto" w:hAnsi="Roboto"/>
          <w:b w:val="0"/>
          <w:color w:val="333333"/>
          <w:sz w:val="15"/>
        </w:rPr>
        <w:t xml:space="preserve"> - CEO &amp; Co-Chair, C2PA Text Task Force - erik.svilich@encypher.com</w:t>
      </w:r>
    </w:p>
    <w:p>
      <w:pPr>
        <w:spacing w:after="20" w:before="0"/>
        <w:jc w:val="center"/>
      </w:pPr>
      <w:r>
        <w:rPr>
          <w:rFonts w:ascii="Roboto" w:hAnsi="Roboto"/>
          <w:b/>
          <w:color w:val="1B2F50"/>
          <w:sz w:val="15"/>
        </w:rPr>
        <w:t>Matt Kaminsky</w:t>
      </w:r>
      <w:r>
        <w:rPr>
          <w:rFonts w:ascii="Roboto" w:hAnsi="Roboto"/>
          <w:b w:val="0"/>
          <w:color w:val="333333"/>
          <w:sz w:val="15"/>
        </w:rPr>
        <w:t xml:space="preserve"> - Chief Commercial Officer - matt.kaminsky@encypher.com</w:t>
      </w:r>
    </w:p>
    <w:p>
      <w:pPr>
        <w:spacing w:after="0" w:before="20"/>
        <w:jc w:val="center"/>
      </w:pPr>
      <w:r>
        <w:rPr>
          <w:rFonts w:ascii="Roboto" w:hAnsi="Roboto"/>
          <w:color w:val="2A87C4"/>
          <w:sz w:val="15"/>
        </w:rPr>
        <w:t>encypher.com  |  dashboard.encypher.com  |  docs.encypher.com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