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before="0" w:after="120"/>
        <w:jc w:val="center"/>
      </w:pPr>
      <w:r>
        <w:rPr>
          <w:rFonts w:ascii="Calibri" w:hAnsi="Calibri"/>
          <w:b/>
          <w:sz w:val="44"/>
        </w:rPr>
        <w:t>Generator Product Security Architecture Document</w:t>
      </w:r>
    </w:p>
    <w:p>
      <w:pPr>
        <w:spacing w:before="0" w:after="120"/>
        <w:jc w:val="center"/>
      </w:pPr>
      <w:r>
        <w:rPr>
          <w:rFonts w:ascii="Calibri" w:hAnsi="Calibri"/>
          <w:b w:val="0"/>
          <w:sz w:val="32"/>
        </w:rPr>
        <w:t>C2PA Conformance Program Submission</w:t>
      </w:r>
    </w:p>
    <w:p>
      <w:pPr>
        <w:spacing w:after="360"/>
        <w:jc w:val="center"/>
      </w:pPr>
    </w:p>
    <w:p>
      <w:pPr>
        <w:spacing w:before="0" w:after="120"/>
        <w:jc w:val="center"/>
      </w:pPr>
      <w:r>
        <w:rPr>
          <w:rFonts w:ascii="Calibri" w:hAnsi="Calibri"/>
          <w:b/>
          <w:sz w:val="28"/>
        </w:rPr>
        <w:t>Encypher Corporation</w:t>
      </w:r>
    </w:p>
    <w:p>
      <w:pPr>
        <w:spacing w:before="0" w:after="120"/>
        <w:jc w:val="center"/>
      </w:pPr>
      <w:r>
        <w:rPr>
          <w:rFonts w:ascii="Calibri" w:hAnsi="Calibri"/>
          <w:b w:val="0"/>
          <w:sz w:val="22"/>
        </w:rPr>
        <w:t>Record ID: 019d2241-eb97-7728-9ec0-cdaafba300c2</w:t>
      </w:r>
    </w:p>
    <w:p>
      <w:pPr>
        <w:spacing w:before="0" w:after="120"/>
        <w:jc w:val="center"/>
      </w:pPr>
      <w:r>
        <w:rPr>
          <w:rFonts w:ascii="Calibri" w:hAnsi="Calibri"/>
          <w:b w:val="0"/>
          <w:sz w:val="22"/>
        </w:rPr>
        <w:t>Version 1.1 -- 2026-03-27</w:t>
      </w:r>
    </w:p>
    <w:p>
      <w:pPr>
        <w:spacing w:before="0" w:after="120"/>
        <w:jc w:val="center"/>
      </w:pPr>
      <w:r>
        <w:rPr>
          <w:rFonts w:ascii="Calibri" w:hAnsi="Calibri"/>
          <w:b w:val="0"/>
          <w:sz w:val="20"/>
        </w:rPr>
        <w:t>Conformance API Key: ency_-becFjzyiKTi0cbGObHr8AFLersjF_NN3MmEd8BCmes</w:t>
      </w:r>
    </w:p>
    <w:p>
      <w:pPr>
        <w:spacing w:after="360"/>
        <w:jc w:val="center"/>
      </w:pPr>
    </w:p>
    <w:p>
      <w:pPr>
        <w:jc w:val="center"/>
      </w:pPr>
      <w:r>
        <w:rPr>
          <w:rFonts w:ascii="Calibri" w:hAnsi="Calibri"/>
          <w:b/>
          <w:color w:val="C00000"/>
          <w:sz w:val="24"/>
        </w:rPr>
        <w:t>Confidential</w:t>
      </w:r>
    </w:p>
    <w:p>
      <w:r>
        <w:br w:type="page"/>
      </w:r>
    </w:p>
    <w:p>
      <w:pPr>
        <w:pStyle w:val="Heading1"/>
        <w:keepNext/>
        <w:pageBreakBefore w:val="0"/>
      </w:pPr>
      <w:r>
        <w:rPr>
          <w:rFonts w:ascii="Calibri" w:hAnsi="Calibri"/>
          <w:b/>
          <w:color w:val="1F497D"/>
          <w:sz w:val="32"/>
        </w:rPr>
        <w:t>Generator Product Security Architecture Document</w:t>
      </w:r>
    </w:p>
    <w:p>
      <w:pPr>
        <w:spacing w:before="40" w:after="80"/>
      </w:pPr>
      <w:r>
        <w:rPr>
          <w:rFonts w:ascii="Calibri" w:hAnsi="Calibri"/>
          <w:sz w:val="22"/>
        </w:rPr>
        <w:t>C2PA Conformance Program Submission Encypher Corporation Version 1.1, 2026-03-27</w:t>
      </w:r>
    </w:p>
    <w:p>
      <w:pPr>
        <w:spacing w:before="40" w:after="80"/>
      </w:pPr>
      <w:r>
        <w:rPr>
          <w:rFonts w:ascii="Calibri" w:hAnsi="Calibri"/>
          <w:sz w:val="22"/>
        </w:rPr>
        <w:t>Conformance API Key: ency_-becFjzyiKTi0cbGObHr8AFLersjF_NN3MmEd8BCmes</w:t>
      </w:r>
    </w:p>
    <w:p>
      <w:pPr>
        <w:spacing w:before="120" w:after="120"/>
        <w:pBdr>
          <w:bottom w:val="single" w:sz="6" w:space="1" w:color="AAAAAA"/>
        </w:pBdr>
      </w:pPr>
    </w:p>
    <w:p>
      <w:pPr>
        <w:pStyle w:val="Heading2"/>
        <w:keepNext/>
        <w:pageBreakBefore w:val="0"/>
      </w:pPr>
      <w:r>
        <w:rPr>
          <w:rFonts w:ascii="Calibri" w:hAnsi="Calibri"/>
          <w:b/>
          <w:color w:val="2E74B5"/>
          <w:sz w:val="28"/>
        </w:rPr>
        <w:t>C.1. Generator Product Information</w:t>
      </w:r>
    </w:p>
    <w:p>
      <w:pPr>
        <w:pStyle w:val="Heading3"/>
        <w:keepNext/>
        <w:pageBreakBefore w:val="0"/>
      </w:pPr>
      <w:r>
        <w:rPr>
          <w:rFonts w:ascii="Calibri" w:hAnsi="Calibri"/>
          <w:b/>
          <w:color w:val="4472C4"/>
          <w:sz w:val="24"/>
        </w:rPr>
        <w:t>C.1.1. Applicant Organization Details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Legal Name</w:t>
      </w:r>
      <w:r>
        <w:rPr>
          <w:rFonts w:ascii="Calibri" w:hAnsi="Calibri"/>
          <w:sz w:val="22"/>
        </w:rPr>
        <w:t>: Encypher Corporation</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Jurisdiction</w:t>
      </w:r>
      <w:r>
        <w:rPr>
          <w:rFonts w:ascii="Calibri" w:hAnsi="Calibri"/>
          <w:sz w:val="22"/>
        </w:rPr>
        <w:t>: United States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Registered Office</w:t>
      </w:r>
      <w:r>
        <w:rPr>
          <w:rFonts w:ascii="Calibri" w:hAnsi="Calibri"/>
          <w:sz w:val="22"/>
        </w:rPr>
        <w:t>: Dover, Delaware</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Contact</w:t>
      </w:r>
      <w:r>
        <w:rPr>
          <w:rFonts w:ascii="Calibri" w:hAnsi="Calibri"/>
          <w:sz w:val="22"/>
        </w:rPr>
        <w:t>: Erik Svilich, CEO -- erik.svilich@encypher.com</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Website</w:t>
      </w:r>
      <w:r>
        <w:rPr>
          <w:rFonts w:ascii="Calibri" w:hAnsi="Calibri"/>
          <w:sz w:val="22"/>
        </w:rPr>
        <w:t>: https://encypher.com</w:t>
      </w:r>
    </w:p>
    <w:p>
      <w:pPr>
        <w:pStyle w:val="Heading3"/>
        <w:keepNext/>
        <w:pageBreakBefore w:val="0"/>
      </w:pPr>
      <w:r>
        <w:rPr>
          <w:rFonts w:ascii="Calibri" w:hAnsi="Calibri"/>
          <w:b/>
          <w:color w:val="4472C4"/>
          <w:sz w:val="24"/>
        </w:rPr>
        <w:t>C.1.2. Distinguished Name</w:t>
      </w:r>
    </w:p>
    <w:p>
      <w:pPr>
        <w:spacing w:before="40" w:after="80"/>
      </w:pPr>
      <w:r>
        <w:rPr>
          <w:rFonts w:ascii="Calibri" w:hAnsi="Calibri"/>
          <w:sz w:val="22"/>
        </w:rPr>
        <w:t>The following Distinguished Name fields are requested for the Generator Product's C2PA Claim Signing Certificate:</w:t>
      </w:r>
    </w:p>
    <w:p>
      <w:pPr>
        <w:pStyle w:val="NoSpacing"/>
        <w:spacing w:before="20" w:after="40"/>
        <w:ind w:left="619" w:hanging="259"/>
      </w:pPr>
      <w:r>
        <w:rPr>
          <w:rFonts w:ascii="Calibri" w:hAnsi="Calibri"/>
          <w:sz w:val="22"/>
        </w:rPr>
        <w:t xml:space="preserve">1. </w:t>
      </w:r>
      <w:r>
        <w:rPr>
          <w:rFonts w:ascii="Calibri" w:hAnsi="Calibri"/>
          <w:sz w:val="22"/>
        </w:rPr>
      </w:r>
      <w:r>
        <w:rPr>
          <w:rFonts w:ascii="Calibri" w:hAnsi="Calibri"/>
          <w:b/>
          <w:sz w:val="22"/>
        </w:rPr>
        <w:t>Common Name (CN)</w:t>
      </w:r>
      <w:r>
        <w:rPr>
          <w:rFonts w:ascii="Calibri" w:hAnsi="Calibri"/>
          <w:sz w:val="22"/>
        </w:rPr>
        <w:t>: Encypher Enterprise API</w:t>
      </w:r>
    </w:p>
    <w:p>
      <w:pPr>
        <w:pStyle w:val="NoSpacing"/>
        <w:spacing w:before="20" w:after="40"/>
        <w:ind w:left="619" w:hanging="259"/>
      </w:pPr>
      <w:r>
        <w:rPr>
          <w:rFonts w:ascii="Calibri" w:hAnsi="Calibri"/>
          <w:sz w:val="22"/>
        </w:rPr>
        <w:t xml:space="preserve">2. </w:t>
      </w:r>
      <w:r>
        <w:rPr>
          <w:rFonts w:ascii="Calibri" w:hAnsi="Calibri"/>
          <w:sz w:val="22"/>
        </w:rPr>
      </w:r>
      <w:r>
        <w:rPr>
          <w:rFonts w:ascii="Calibri" w:hAnsi="Calibri"/>
          <w:b/>
          <w:sz w:val="22"/>
        </w:rPr>
        <w:t>Organization (O)</w:t>
      </w:r>
      <w:r>
        <w:rPr>
          <w:rFonts w:ascii="Calibri" w:hAnsi="Calibri"/>
          <w:sz w:val="22"/>
        </w:rPr>
        <w:t>: Encypher Corporation</w:t>
      </w:r>
    </w:p>
    <w:p>
      <w:pPr>
        <w:pStyle w:val="NoSpacing"/>
        <w:spacing w:before="20" w:after="40"/>
        <w:ind w:left="619" w:hanging="259"/>
      </w:pPr>
      <w:r>
        <w:rPr>
          <w:rFonts w:ascii="Calibri" w:hAnsi="Calibri"/>
          <w:sz w:val="22"/>
        </w:rPr>
        <w:t xml:space="preserve">3. </w:t>
      </w:r>
      <w:r>
        <w:rPr>
          <w:rFonts w:ascii="Calibri" w:hAnsi="Calibri"/>
          <w:sz w:val="22"/>
        </w:rPr>
      </w:r>
      <w:r>
        <w:rPr>
          <w:rFonts w:ascii="Calibri" w:hAnsi="Calibri"/>
          <w:b/>
          <w:sz w:val="22"/>
        </w:rPr>
        <w:t>Organizational Unit (OU)</w:t>
      </w:r>
      <w:r>
        <w:rPr>
          <w:rFonts w:ascii="Calibri" w:hAnsi="Calibri"/>
          <w:sz w:val="22"/>
        </w:rPr>
        <w:t>: Engineering</w:t>
      </w:r>
    </w:p>
    <w:p>
      <w:pPr>
        <w:pStyle w:val="NoSpacing"/>
        <w:spacing w:before="20" w:after="40"/>
        <w:ind w:left="619" w:hanging="259"/>
      </w:pPr>
      <w:r>
        <w:rPr>
          <w:rFonts w:ascii="Calibri" w:hAnsi="Calibri"/>
          <w:sz w:val="22"/>
        </w:rPr>
        <w:t xml:space="preserve">4. </w:t>
      </w:r>
      <w:r>
        <w:rPr>
          <w:rFonts w:ascii="Calibri" w:hAnsi="Calibri"/>
          <w:sz w:val="22"/>
        </w:rPr>
      </w:r>
      <w:r>
        <w:rPr>
          <w:rFonts w:ascii="Calibri" w:hAnsi="Calibri"/>
          <w:b/>
          <w:sz w:val="22"/>
        </w:rPr>
        <w:t>Country (C)</w:t>
      </w:r>
      <w:r>
        <w:rPr>
          <w:rFonts w:ascii="Calibri" w:hAnsi="Calibri"/>
          <w:sz w:val="22"/>
        </w:rPr>
        <w:t>: US</w:t>
      </w:r>
    </w:p>
    <w:p>
      <w:pPr>
        <w:pStyle w:val="Heading3"/>
        <w:keepNext/>
        <w:pageBreakBefore w:val="0"/>
      </w:pPr>
      <w:r>
        <w:rPr>
          <w:rFonts w:ascii="Calibri" w:hAnsi="Calibri"/>
          <w:b/>
          <w:color w:val="4472C4"/>
          <w:sz w:val="24"/>
        </w:rPr>
        <w:t>C.1.3. Generator Product Description</w:t>
      </w:r>
    </w:p>
    <w:p>
      <w:pPr>
        <w:spacing w:before="40" w:after="80"/>
      </w:pPr>
      <w:r>
        <w:rPr>
          <w:rFonts w:ascii="Calibri" w:hAnsi="Calibri"/>
          <w:sz w:val="22"/>
        </w:rPr>
        <w:t>Encypher Enterprise API is a cloud-hosted RESTful API service that provides C2PA-compliant content signing, manifest embedding, and verification for digital assets. The product enables organizations to embed cryptographically signed Content Credentials into media assets via authenticated API calls.</w:t>
      </w:r>
    </w:p>
    <w:p>
      <w:pPr>
        <w:spacing w:before="40" w:after="80"/>
      </w:pPr>
      <w:r>
        <w:rPr>
          <w:rFonts w:ascii="Calibri" w:hAnsi="Calibri"/>
          <w:sz w:val="22"/>
        </w:rPr>
      </w:r>
      <w:r>
        <w:rPr>
          <w:rFonts w:ascii="Calibri" w:hAnsi="Calibri"/>
          <w:b/>
          <w:sz w:val="22"/>
        </w:rPr>
        <w:t>Intended use cases:</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t>Signing still images, video, audio, and documents with C2PA manifests at the point of content creation or publication.</w:t>
      </w:r>
    </w:p>
    <w:p>
      <w:pPr>
        <w:pStyle w:val="NoSpacing"/>
        <w:spacing w:before="20" w:after="40"/>
        <w:ind w:left="619" w:hanging="259"/>
      </w:pPr>
      <w:r>
        <w:rPr>
          <w:rFonts w:ascii="Calibri" w:hAnsi="Calibri"/>
          <w:sz w:val="22"/>
        </w:rPr>
        <w:t xml:space="preserve">- </w:t>
      </w:r>
      <w:r>
        <w:rPr>
          <w:rFonts w:ascii="Calibri" w:hAnsi="Calibri"/>
          <w:sz w:val="22"/>
        </w:rPr>
        <w:t>Embedding provenance assertions (organization identity, rights metadata, IPTC digital source type) into signed assets.</w:t>
      </w:r>
    </w:p>
    <w:p>
      <w:pPr>
        <w:pStyle w:val="NoSpacing"/>
        <w:spacing w:before="20" w:after="40"/>
        <w:ind w:left="619" w:hanging="259"/>
      </w:pPr>
      <w:r>
        <w:rPr>
          <w:rFonts w:ascii="Calibri" w:hAnsi="Calibri"/>
          <w:sz w:val="22"/>
        </w:rPr>
        <w:t xml:space="preserve">- </w:t>
      </w:r>
      <w:r>
        <w:rPr>
          <w:rFonts w:ascii="Calibri" w:hAnsi="Calibri"/>
          <w:sz w:val="22"/>
        </w:rPr>
        <w:t>Verifying existing C2PA manifests, validating signature chains against the C2PA Trust List, and checking certificate revocation status.</w:t>
      </w:r>
    </w:p>
    <w:p>
      <w:pPr>
        <w:spacing w:before="40" w:after="80"/>
      </w:pPr>
      <w:r>
        <w:rPr>
          <w:rFonts w:ascii="Calibri" w:hAnsi="Calibri"/>
          <w:sz w:val="22"/>
        </w:rPr>
      </w:r>
      <w:r>
        <w:rPr>
          <w:rFonts w:ascii="Calibri" w:hAnsi="Calibri"/>
          <w:b/>
          <w:sz w:val="22"/>
        </w:rPr>
        <w:t>Target audience:</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t>Enterprise content publishers, news organizations, and media platforms that require machine-verifiable provenance for digital assets.</w:t>
      </w:r>
    </w:p>
    <w:p>
      <w:pPr>
        <w:pStyle w:val="NoSpacing"/>
        <w:spacing w:before="20" w:after="40"/>
        <w:ind w:left="619" w:hanging="259"/>
      </w:pPr>
      <w:r>
        <w:rPr>
          <w:rFonts w:ascii="Calibri" w:hAnsi="Calibri"/>
          <w:sz w:val="22"/>
        </w:rPr>
        <w:t xml:space="preserve">- </w:t>
      </w:r>
      <w:r>
        <w:rPr>
          <w:rFonts w:ascii="Calibri" w:hAnsi="Calibri"/>
          <w:sz w:val="22"/>
        </w:rPr>
        <w:t>Software integrators building content provenance into their own products via API integration.</w:t>
      </w:r>
    </w:p>
    <w:p>
      <w:pPr>
        <w:pStyle w:val="NoSpacing"/>
        <w:spacing w:before="20" w:after="40"/>
        <w:ind w:left="619" w:hanging="259"/>
      </w:pPr>
      <w:r>
        <w:rPr>
          <w:rFonts w:ascii="Calibri" w:hAnsi="Calibri"/>
          <w:sz w:val="22"/>
        </w:rPr>
        <w:t xml:space="preserve">- </w:t>
      </w:r>
      <w:r>
        <w:rPr>
          <w:rFonts w:ascii="Calibri" w:hAnsi="Calibri"/>
          <w:sz w:val="22"/>
        </w:rPr>
        <w:t>AI/ML companies that require machine-verifiable provenance for generated assets.</w:t>
      </w:r>
    </w:p>
    <w:p>
      <w:pPr>
        <w:spacing w:before="40" w:after="80"/>
      </w:pPr>
      <w:r>
        <w:rPr>
          <w:rFonts w:ascii="Calibri" w:hAnsi="Calibri"/>
          <w:sz w:val="22"/>
        </w:rPr>
      </w:r>
      <w:r>
        <w:rPr>
          <w:rFonts w:ascii="Calibri" w:hAnsi="Calibri"/>
          <w:b/>
          <w:sz w:val="22"/>
        </w:rPr>
        <w:t>Key features:</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t>Multi-format C2PA manifest generation across images (13 MIME types), video (4 canonical types), audio (5 canonical types), documents (5 types: PDF, EPUB, DOCX, ODT, OXPS), and fonts (font/otf).</w:t>
      </w:r>
    </w:p>
    <w:p>
      <w:pPr>
        <w:pStyle w:val="NoSpacing"/>
        <w:spacing w:before="20" w:after="40"/>
        <w:ind w:left="619" w:hanging="259"/>
      </w:pPr>
      <w:r>
        <w:rPr>
          <w:rFonts w:ascii="Calibri" w:hAnsi="Calibri"/>
          <w:sz w:val="22"/>
        </w:rPr>
        <w:t xml:space="preserve">- </w:t>
      </w:r>
      <w:r>
        <w:rPr>
          <w:rFonts w:ascii="Calibri" w:hAnsi="Calibri"/>
          <w:sz w:val="22"/>
        </w:rPr>
        <w:t>Dual signing pipeline: c2pa-python/c2pa-rs for media formats, and a custom JUMBF/COSE_Sign1 pipeline for document/font formats.</w:t>
      </w:r>
    </w:p>
    <w:p>
      <w:pPr>
        <w:pStyle w:val="NoSpacing"/>
        <w:spacing w:before="20" w:after="40"/>
        <w:ind w:left="619" w:hanging="259"/>
      </w:pPr>
      <w:r>
        <w:rPr>
          <w:rFonts w:ascii="Calibri" w:hAnsi="Calibri"/>
          <w:sz w:val="22"/>
        </w:rPr>
        <w:t xml:space="preserve">- </w:t>
      </w:r>
      <w:r>
        <w:rPr>
          <w:rFonts w:ascii="Calibri" w:hAnsi="Calibri"/>
          <w:sz w:val="22"/>
        </w:rPr>
        <w:t>RFC 3161 timestamping via SSL.com TSA.</w:t>
      </w:r>
    </w:p>
    <w:p>
      <w:pPr>
        <w:pStyle w:val="NoSpacing"/>
        <w:spacing w:before="20" w:after="40"/>
        <w:ind w:left="619" w:hanging="259"/>
      </w:pPr>
      <w:r>
        <w:rPr>
          <w:rFonts w:ascii="Calibri" w:hAnsi="Calibri"/>
          <w:sz w:val="22"/>
        </w:rPr>
        <w:t xml:space="preserve">- </w:t>
      </w:r>
      <w:r>
        <w:rPr>
          <w:rFonts w:ascii="Calibri" w:hAnsi="Calibri"/>
          <w:sz w:val="22"/>
        </w:rPr>
        <w:t>Certificate chain validation against the C2PA Trust List with periodic auto-refresh and optional SHA-256 pinning.</w:t>
      </w:r>
    </w:p>
    <w:p>
      <w:pPr>
        <w:pStyle w:val="NoSpacing"/>
        <w:spacing w:before="20" w:after="40"/>
        <w:ind w:left="619" w:hanging="259"/>
      </w:pPr>
      <w:r>
        <w:rPr>
          <w:rFonts w:ascii="Calibri" w:hAnsi="Calibri"/>
          <w:sz w:val="22"/>
        </w:rPr>
        <w:t xml:space="preserve">- </w:t>
      </w:r>
      <w:r>
        <w:rPr>
          <w:rFonts w:ascii="Calibri" w:hAnsi="Calibri"/>
          <w:sz w:val="22"/>
        </w:rPr>
        <w:t>OCSP-based certificate revocation checking plus an internal denylist for immediate revocation response.</w:t>
      </w:r>
    </w:p>
    <w:p>
      <w:pPr>
        <w:pStyle w:val="Heading3"/>
        <w:keepNext/>
        <w:pageBreakBefore w:val="0"/>
      </w:pPr>
      <w:r>
        <w:rPr>
          <w:rFonts w:ascii="Calibri" w:hAnsi="Calibri"/>
          <w:b/>
          <w:color w:val="4472C4"/>
          <w:sz w:val="24"/>
        </w:rPr>
        <w:t>C.1.4. Generator Product Target of Evaluation (TOE) Description</w:t>
      </w:r>
    </w:p>
    <w:p>
      <w:pPr>
        <w:spacing w:before="40" w:after="80"/>
      </w:pPr>
      <w:r>
        <w:rPr>
          <w:rFonts w:ascii="Calibri" w:hAnsi="Calibri"/>
          <w:sz w:val="22"/>
        </w:rPr>
        <w:t>The Target of Evaluation consists of:</w:t>
      </w:r>
    </w:p>
    <w:p>
      <w:pPr>
        <w:pStyle w:val="NoSpacing"/>
        <w:spacing w:before="0" w:after="0"/>
        <w:ind w:left="360"/>
        <w:shd w:val="clear" w:color="auto" w:fill="F2F2F2"/>
      </w:pPr>
      <w:r>
        <w:rPr>
          <w:rFonts w:ascii="Consolas" w:hAnsi="Consolas"/>
          <w:sz w:val="18"/>
        </w:rPr>
        <w:t>+---------------------------------------------------------------+</w:t>
      </w:r>
    </w:p>
    <w:p>
      <w:pPr>
        <w:pStyle w:val="NoSpacing"/>
        <w:spacing w:before="0" w:after="0"/>
        <w:ind w:left="360"/>
        <w:shd w:val="clear" w:color="auto" w:fill="F2F2F2"/>
      </w:pPr>
      <w:r>
        <w:rPr>
          <w:rFonts w:ascii="Consolas" w:hAnsi="Consolas"/>
          <w:sz w:val="18"/>
        </w:rPr>
        <w:t>|  Hosting Environment (Linux Docker Container)                  |</w:t>
      </w:r>
    </w:p>
    <w:p>
      <w:pPr>
        <w:pStyle w:val="NoSpacing"/>
        <w:spacing w:before="0" w:after="0"/>
        <w:ind w:left="360"/>
        <w:shd w:val="clear" w:color="auto" w:fill="F2F2F2"/>
      </w:pPr>
      <w:r>
        <w:rPr>
          <w:rFonts w:ascii="Consolas" w:hAnsi="Consolas"/>
          <w:sz w:val="18"/>
        </w:rPr>
        <w:t>|                                                                |</w:t>
      </w:r>
    </w:p>
    <w:p>
      <w:pPr>
        <w:pStyle w:val="NoSpacing"/>
        <w:spacing w:before="0" w:after="0"/>
        <w:ind w:left="360"/>
        <w:shd w:val="clear" w:color="auto" w:fill="F2F2F2"/>
      </w:pPr>
      <w:r>
        <w:rPr>
          <w:rFonts w:ascii="Consolas" w:hAnsi="Consolas"/>
          <w:sz w:val="18"/>
        </w:rPr>
        <w:t>|  +----------------------------------------------------------+ |</w:t>
      </w:r>
    </w:p>
    <w:p>
      <w:pPr>
        <w:pStyle w:val="NoSpacing"/>
        <w:spacing w:before="0" w:after="0"/>
        <w:ind w:left="360"/>
        <w:shd w:val="clear" w:color="auto" w:fill="F2F2F2"/>
      </w:pPr>
      <w:r>
        <w:rPr>
          <w:rFonts w:ascii="Consolas" w:hAnsi="Consolas"/>
          <w:sz w:val="18"/>
        </w:rPr>
        <w:t>|  | Encypher Enterprise API (FastAPI / Python 3.11)           | |</w:t>
      </w:r>
    </w:p>
    <w:p>
      <w:pPr>
        <w:pStyle w:val="NoSpacing"/>
        <w:spacing w:before="0" w:after="0"/>
        <w:ind w:left="360"/>
        <w:shd w:val="clear" w:color="auto" w:fill="F2F2F2"/>
      </w:pPr>
      <w:r>
        <w:rPr>
          <w:rFonts w:ascii="Consolas" w:hAnsi="Consolas"/>
          <w:sz w:val="18"/>
        </w:rPr>
        <w:t>|  |                                                           | |</w:t>
      </w:r>
    </w:p>
    <w:p>
      <w:pPr>
        <w:pStyle w:val="NoSpacing"/>
        <w:spacing w:before="0" w:after="0"/>
        <w:ind w:left="360"/>
        <w:shd w:val="clear" w:color="auto" w:fill="F2F2F2"/>
      </w:pPr>
      <w:r>
        <w:rPr>
          <w:rFonts w:ascii="Consolas" w:hAnsi="Consolas"/>
          <w:sz w:val="18"/>
        </w:rPr>
        <w:t>|  |  +------------------+  +------------------------------+  | |</w:t>
      </w:r>
    </w:p>
    <w:p>
      <w:pPr>
        <w:pStyle w:val="NoSpacing"/>
        <w:spacing w:before="0" w:after="0"/>
        <w:ind w:left="360"/>
        <w:shd w:val="clear" w:color="auto" w:fill="F2F2F2"/>
      </w:pPr>
      <w:r>
        <w:rPr>
          <w:rFonts w:ascii="Consolas" w:hAnsi="Consolas"/>
          <w:sz w:val="18"/>
        </w:rPr>
        <w:t>|  |  | Signing Router   |  | Verification Router          |  | |</w:t>
      </w:r>
    </w:p>
    <w:p>
      <w:pPr>
        <w:pStyle w:val="NoSpacing"/>
        <w:spacing w:before="0" w:after="0"/>
        <w:ind w:left="360"/>
        <w:shd w:val="clear" w:color="auto" w:fill="F2F2F2"/>
      </w:pPr>
      <w:r>
        <w:rPr>
          <w:rFonts w:ascii="Consolas" w:hAnsi="Consolas"/>
          <w:sz w:val="18"/>
        </w:rPr>
        <w:t>|  |  | (app/routers/    |  | (app/api/v1/public/          |  | |</w:t>
      </w:r>
    </w:p>
    <w:p>
      <w:pPr>
        <w:pStyle w:val="NoSpacing"/>
        <w:spacing w:before="0" w:after="0"/>
        <w:ind w:left="360"/>
        <w:shd w:val="clear" w:color="auto" w:fill="F2F2F2"/>
      </w:pPr>
      <w:r>
        <w:rPr>
          <w:rFonts w:ascii="Consolas" w:hAnsi="Consolas"/>
          <w:sz w:val="18"/>
        </w:rPr>
        <w:t>|  |  |  signing.py)     |  |  verify.py)                  |  | |</w:t>
      </w:r>
    </w:p>
    <w:p>
      <w:pPr>
        <w:pStyle w:val="NoSpacing"/>
        <w:spacing w:before="0" w:after="0"/>
        <w:ind w:left="360"/>
        <w:shd w:val="clear" w:color="auto" w:fill="F2F2F2"/>
      </w:pPr>
      <w:r>
        <w:rPr>
          <w:rFonts w:ascii="Consolas" w:hAnsi="Consolas"/>
          <w:sz w:val="18"/>
        </w:rPr>
        <w:t>|  |  +--------+---------+  +------------------------------+  | |</w:t>
      </w:r>
    </w:p>
    <w:p>
      <w:pPr>
        <w:pStyle w:val="NoSpacing"/>
        <w:spacing w:before="0" w:after="0"/>
        <w:ind w:left="360"/>
        <w:shd w:val="clear" w:color="auto" w:fill="F2F2F2"/>
      </w:pPr>
      <w:r>
        <w:rPr>
          <w:rFonts w:ascii="Consolas" w:hAnsi="Consolas"/>
          <w:sz w:val="18"/>
        </w:rPr>
        <w:t>|  |           |                                               | |</w:t>
      </w:r>
    </w:p>
    <w:p>
      <w:pPr>
        <w:pStyle w:val="NoSpacing"/>
        <w:spacing w:before="0" w:after="0"/>
        <w:ind w:left="360"/>
        <w:shd w:val="clear" w:color="auto" w:fill="F2F2F2"/>
      </w:pPr>
      <w:r>
        <w:rPr>
          <w:rFonts w:ascii="Consolas" w:hAnsi="Consolas"/>
          <w:sz w:val="18"/>
        </w:rPr>
        <w:t>|  |  +--------v-----------------------------------------+    | |</w:t>
      </w:r>
    </w:p>
    <w:p>
      <w:pPr>
        <w:pStyle w:val="NoSpacing"/>
        <w:spacing w:before="0" w:after="0"/>
        <w:ind w:left="360"/>
        <w:shd w:val="clear" w:color="auto" w:fill="F2F2F2"/>
      </w:pPr>
      <w:r>
        <w:rPr>
          <w:rFonts w:ascii="Consolas" w:hAnsi="Consolas"/>
          <w:sz w:val="18"/>
        </w:rPr>
        <w:t>|  |  | Signing Services                                  |    | |</w:t>
      </w:r>
    </w:p>
    <w:p>
      <w:pPr>
        <w:pStyle w:val="NoSpacing"/>
        <w:spacing w:before="0" w:after="0"/>
        <w:ind w:left="360"/>
        <w:shd w:val="clear" w:color="auto" w:fill="F2F2F2"/>
      </w:pPr>
      <w:r>
        <w:rPr>
          <w:rFonts w:ascii="Consolas" w:hAnsi="Consolas"/>
          <w:sz w:val="18"/>
        </w:rPr>
        <w:t>|  |  | - image_signing_service.py  (c2pa-python path)    |    | |</w:t>
      </w:r>
    </w:p>
    <w:p>
      <w:pPr>
        <w:pStyle w:val="NoSpacing"/>
        <w:spacing w:before="0" w:after="0"/>
        <w:ind w:left="360"/>
        <w:shd w:val="clear" w:color="auto" w:fill="F2F2F2"/>
      </w:pPr>
      <w:r>
        <w:rPr>
          <w:rFonts w:ascii="Consolas" w:hAnsi="Consolas"/>
          <w:sz w:val="18"/>
        </w:rPr>
        <w:t>|  |  | - audio_signing_service.py  (c2pa-python path)    |    | |</w:t>
      </w:r>
    </w:p>
    <w:p>
      <w:pPr>
        <w:pStyle w:val="NoSpacing"/>
        <w:spacing w:before="0" w:after="0"/>
        <w:ind w:left="360"/>
        <w:shd w:val="clear" w:color="auto" w:fill="F2F2F2"/>
      </w:pPr>
      <w:r>
        <w:rPr>
          <w:rFonts w:ascii="Consolas" w:hAnsi="Consolas"/>
          <w:sz w:val="18"/>
        </w:rPr>
        <w:t>|  |  | - video_signing_service.py  (c2pa-python path)    |    | |</w:t>
      </w:r>
    </w:p>
    <w:p>
      <w:pPr>
        <w:pStyle w:val="NoSpacing"/>
        <w:spacing w:before="0" w:after="0"/>
        <w:ind w:left="360"/>
        <w:shd w:val="clear" w:color="auto" w:fill="F2F2F2"/>
      </w:pPr>
      <w:r>
        <w:rPr>
          <w:rFonts w:ascii="Consolas" w:hAnsi="Consolas"/>
          <w:sz w:val="18"/>
        </w:rPr>
        <w:t>|  |  | - document_signing_service.py (custom JUMBF path) |    | |</w:t>
      </w:r>
    </w:p>
    <w:p>
      <w:pPr>
        <w:pStyle w:val="NoSpacing"/>
        <w:spacing w:before="0" w:after="0"/>
        <w:ind w:left="360"/>
        <w:shd w:val="clear" w:color="auto" w:fill="F2F2F2"/>
      </w:pPr>
      <w:r>
        <w:rPr>
          <w:rFonts w:ascii="Consolas" w:hAnsi="Consolas"/>
          <w:sz w:val="18"/>
        </w:rPr>
        <w:t>|  |  +--------+-----------------------------------------+    | |</w:t>
      </w:r>
    </w:p>
    <w:p>
      <w:pPr>
        <w:pStyle w:val="NoSpacing"/>
        <w:spacing w:before="0" w:after="0"/>
        <w:ind w:left="360"/>
        <w:shd w:val="clear" w:color="auto" w:fill="F2F2F2"/>
      </w:pPr>
      <w:r>
        <w:rPr>
          <w:rFonts w:ascii="Consolas" w:hAnsi="Consolas"/>
          <w:sz w:val="18"/>
        </w:rPr>
        <w:t>|  |           |                                               | |</w:t>
      </w:r>
    </w:p>
    <w:p>
      <w:pPr>
        <w:pStyle w:val="NoSpacing"/>
        <w:spacing w:before="0" w:after="0"/>
        <w:ind w:left="360"/>
        <w:shd w:val="clear" w:color="auto" w:fill="F2F2F2"/>
      </w:pPr>
      <w:r>
        <w:rPr>
          <w:rFonts w:ascii="Consolas" w:hAnsi="Consolas"/>
          <w:sz w:val="18"/>
        </w:rPr>
        <w:t>|  |  +--------v-----------------------------------------+    | |</w:t>
      </w:r>
    </w:p>
    <w:p>
      <w:pPr>
        <w:pStyle w:val="NoSpacing"/>
        <w:spacing w:before="0" w:after="0"/>
        <w:ind w:left="360"/>
        <w:shd w:val="clear" w:color="auto" w:fill="F2F2F2"/>
      </w:pPr>
      <w:r>
        <w:rPr>
          <w:rFonts w:ascii="Consolas" w:hAnsi="Consolas"/>
          <w:sz w:val="18"/>
        </w:rPr>
        <w:t>|  |  | Cryptographic Core                                |    | |</w:t>
      </w:r>
    </w:p>
    <w:p>
      <w:pPr>
        <w:pStyle w:val="NoSpacing"/>
        <w:spacing w:before="0" w:after="0"/>
        <w:ind w:left="360"/>
        <w:shd w:val="clear" w:color="auto" w:fill="F2F2F2"/>
      </w:pPr>
      <w:r>
        <w:rPr>
          <w:rFonts w:ascii="Consolas" w:hAnsi="Consolas"/>
          <w:sz w:val="18"/>
        </w:rPr>
        <w:t>|  |  | - c2pa_signer.py     (c2pa.Signer factory)        |    | |</w:t>
      </w:r>
    </w:p>
    <w:p>
      <w:pPr>
        <w:pStyle w:val="NoSpacing"/>
        <w:spacing w:before="0" w:after="0"/>
        <w:ind w:left="360"/>
        <w:shd w:val="clear" w:color="auto" w:fill="F2F2F2"/>
      </w:pPr>
      <w:r>
        <w:rPr>
          <w:rFonts w:ascii="Consolas" w:hAnsi="Consolas"/>
          <w:sz w:val="18"/>
        </w:rPr>
        <w:t>|  |  | - cose_signer.py     (COSE_Sign1 signing)         |    | |</w:t>
      </w:r>
    </w:p>
    <w:p>
      <w:pPr>
        <w:pStyle w:val="NoSpacing"/>
        <w:spacing w:before="0" w:after="0"/>
        <w:ind w:left="360"/>
        <w:shd w:val="clear" w:color="auto" w:fill="F2F2F2"/>
      </w:pPr>
      <w:r>
        <w:rPr>
          <w:rFonts w:ascii="Consolas" w:hAnsi="Consolas"/>
          <w:sz w:val="18"/>
        </w:rPr>
        <w:t>|  |  | - c2pa_claim_builder.py (CBOR claim construction)  |    | |</w:t>
      </w:r>
    </w:p>
    <w:p>
      <w:pPr>
        <w:pStyle w:val="NoSpacing"/>
        <w:spacing w:before="0" w:after="0"/>
        <w:ind w:left="360"/>
        <w:shd w:val="clear" w:color="auto" w:fill="F2F2F2"/>
      </w:pPr>
      <w:r>
        <w:rPr>
          <w:rFonts w:ascii="Consolas" w:hAnsi="Consolas"/>
          <w:sz w:val="18"/>
        </w:rPr>
        <w:t>|  |  | - jumbf.py           (ISO 19566-5 serializer)      |    | |</w:t>
      </w:r>
    </w:p>
    <w:p>
      <w:pPr>
        <w:pStyle w:val="NoSpacing"/>
        <w:spacing w:before="0" w:after="0"/>
        <w:ind w:left="360"/>
        <w:shd w:val="clear" w:color="auto" w:fill="F2F2F2"/>
      </w:pPr>
      <w:r>
        <w:rPr>
          <w:rFonts w:ascii="Consolas" w:hAnsi="Consolas"/>
          <w:sz w:val="18"/>
        </w:rPr>
        <w:t>|  |  | - c2pa_trust_list.py (trust anchor management)     |    | |</w:t>
      </w:r>
    </w:p>
    <w:p>
      <w:pPr>
        <w:pStyle w:val="NoSpacing"/>
        <w:spacing w:before="0" w:after="0"/>
        <w:ind w:left="360"/>
        <w:shd w:val="clear" w:color="auto" w:fill="F2F2F2"/>
      </w:pPr>
      <w:r>
        <w:rPr>
          <w:rFonts w:ascii="Consolas" w:hAnsi="Consolas"/>
          <w:sz w:val="18"/>
        </w:rPr>
        <w:t>|  |  +--------------------------------------------------+    | |</w:t>
      </w:r>
    </w:p>
    <w:p>
      <w:pPr>
        <w:pStyle w:val="NoSpacing"/>
        <w:spacing w:before="0" w:after="0"/>
        <w:ind w:left="360"/>
        <w:shd w:val="clear" w:color="auto" w:fill="F2F2F2"/>
      </w:pPr>
      <w:r>
        <w:rPr>
          <w:rFonts w:ascii="Consolas" w:hAnsi="Consolas"/>
          <w:sz w:val="18"/>
        </w:rPr>
        <w:t>|  +----------------------------------------------------------+ |</w:t>
      </w:r>
    </w:p>
    <w:p>
      <w:pPr>
        <w:pStyle w:val="NoSpacing"/>
        <w:spacing w:before="0" w:after="0"/>
        <w:ind w:left="360"/>
        <w:shd w:val="clear" w:color="auto" w:fill="F2F2F2"/>
      </w:pPr>
      <w:r>
        <w:rPr>
          <w:rFonts w:ascii="Consolas" w:hAnsi="Consolas"/>
          <w:sz w:val="18"/>
        </w:rPr>
        <w:t>|                                                                |</w:t>
      </w:r>
    </w:p>
    <w:p>
      <w:pPr>
        <w:pStyle w:val="NoSpacing"/>
        <w:spacing w:before="0" w:after="0"/>
        <w:ind w:left="360"/>
        <w:shd w:val="clear" w:color="auto" w:fill="F2F2F2"/>
      </w:pPr>
      <w:r>
        <w:rPr>
          <w:rFonts w:ascii="Consolas" w:hAnsi="Consolas"/>
          <w:sz w:val="18"/>
        </w:rPr>
        <w:t>|  +----------------------------------------------------------+ |</w:t>
      </w:r>
    </w:p>
    <w:p>
      <w:pPr>
        <w:pStyle w:val="NoSpacing"/>
        <w:spacing w:before="0" w:after="0"/>
        <w:ind w:left="360"/>
        <w:shd w:val="clear" w:color="auto" w:fill="F2F2F2"/>
      </w:pPr>
      <w:r>
        <w:rPr>
          <w:rFonts w:ascii="Consolas" w:hAnsi="Consolas"/>
          <w:sz w:val="18"/>
        </w:rPr>
        <w:t>|  | Dependencies (in-process)                                 | |</w:t>
      </w:r>
    </w:p>
    <w:p>
      <w:pPr>
        <w:pStyle w:val="NoSpacing"/>
        <w:spacing w:before="0" w:after="0"/>
        <w:ind w:left="360"/>
        <w:shd w:val="clear" w:color="auto" w:fill="F2F2F2"/>
      </w:pPr>
      <w:r>
        <w:rPr>
          <w:rFonts w:ascii="Consolas" w:hAnsi="Consolas"/>
          <w:sz w:val="18"/>
        </w:rPr>
        <w:t>|  | - c2pa-python (&gt;=0.6.0, wraps c2pa-rs via PyO3)          | |</w:t>
      </w:r>
    </w:p>
    <w:p>
      <w:pPr>
        <w:pStyle w:val="NoSpacing"/>
        <w:spacing w:before="0" w:after="0"/>
        <w:ind w:left="360"/>
        <w:shd w:val="clear" w:color="auto" w:fill="F2F2F2"/>
      </w:pPr>
      <w:r>
        <w:rPr>
          <w:rFonts w:ascii="Consolas" w:hAnsi="Consolas"/>
          <w:sz w:val="18"/>
        </w:rPr>
        <w:t>|  | - cryptography (&gt;=46.0.5, OpenSSL bindings)               | |</w:t>
      </w:r>
    </w:p>
    <w:p>
      <w:pPr>
        <w:pStyle w:val="NoSpacing"/>
        <w:spacing w:before="0" w:after="0"/>
        <w:ind w:left="360"/>
        <w:shd w:val="clear" w:color="auto" w:fill="F2F2F2"/>
      </w:pPr>
      <w:r>
        <w:rPr>
          <w:rFonts w:ascii="Consolas" w:hAnsi="Consolas"/>
          <w:sz w:val="18"/>
        </w:rPr>
        <w:t>|  | - cbor2 (&gt;=5.8.0, CBOR serialization)                     | |</w:t>
      </w:r>
    </w:p>
    <w:p>
      <w:pPr>
        <w:pStyle w:val="NoSpacing"/>
        <w:spacing w:before="0" w:after="0"/>
        <w:ind w:left="360"/>
        <w:shd w:val="clear" w:color="auto" w:fill="F2F2F2"/>
      </w:pPr>
      <w:r>
        <w:rPr>
          <w:rFonts w:ascii="Consolas" w:hAnsi="Consolas"/>
          <w:sz w:val="18"/>
        </w:rPr>
        <w:t>|  +----------------------------------------------------------+ |</w:t>
      </w:r>
    </w:p>
    <w:p>
      <w:pPr>
        <w:pStyle w:val="NoSpacing"/>
        <w:spacing w:before="0" w:after="0"/>
        <w:ind w:left="360"/>
        <w:shd w:val="clear" w:color="auto" w:fill="F2F2F2"/>
      </w:pPr>
      <w:r>
        <w:rPr>
          <w:rFonts w:ascii="Consolas" w:hAnsi="Consolas"/>
          <w:sz w:val="18"/>
        </w:rPr>
        <w:t>|                                                                |</w:t>
      </w:r>
    </w:p>
    <w:p>
      <w:pPr>
        <w:pStyle w:val="NoSpacing"/>
        <w:spacing w:before="0" w:after="0"/>
        <w:ind w:left="360"/>
        <w:shd w:val="clear" w:color="auto" w:fill="F2F2F2"/>
      </w:pPr>
      <w:r>
        <w:rPr>
          <w:rFonts w:ascii="Consolas" w:hAnsi="Consolas"/>
          <w:sz w:val="18"/>
        </w:rPr>
        <w:t>+---------------------------------------------------------------+</w:t>
      </w:r>
    </w:p>
    <w:p>
      <w:pPr>
        <w:pStyle w:val="NoSpacing"/>
        <w:spacing w:before="0" w:after="0"/>
        <w:ind w:left="360"/>
        <w:shd w:val="clear" w:color="auto" w:fill="F2F2F2"/>
      </w:pPr>
      <w:r>
        <w:rPr>
          <w:rFonts w:ascii="Consolas" w:hAnsi="Consolas"/>
          <w:sz w:val="18"/>
        </w:rPr>
        <w:t xml:space="preserve">        |                           |</w:t>
      </w:r>
    </w:p>
    <w:p>
      <w:pPr>
        <w:pStyle w:val="NoSpacing"/>
        <w:spacing w:before="0" w:after="0"/>
        <w:ind w:left="360"/>
        <w:shd w:val="clear" w:color="auto" w:fill="F2F2F2"/>
      </w:pPr>
      <w:r>
        <w:rPr>
          <w:rFonts w:ascii="Consolas" w:hAnsi="Consolas"/>
          <w:sz w:val="18"/>
        </w:rPr>
        <w:t xml:space="preserve">        | TLS (HTTPS)               | TLS (HTTPS)</w:t>
      </w:r>
    </w:p>
    <w:p>
      <w:pPr>
        <w:pStyle w:val="NoSpacing"/>
        <w:spacing w:before="0" w:after="0"/>
        <w:ind w:left="360"/>
        <w:shd w:val="clear" w:color="auto" w:fill="F2F2F2"/>
      </w:pPr>
      <w:r>
        <w:rPr>
          <w:rFonts w:ascii="Consolas" w:hAnsi="Consolas"/>
          <w:sz w:val="18"/>
        </w:rPr>
        <w:t xml:space="preserve">        v                           v</w:t>
      </w:r>
    </w:p>
    <w:p>
      <w:pPr>
        <w:pStyle w:val="NoSpacing"/>
        <w:spacing w:before="0" w:after="0"/>
        <w:ind w:left="360"/>
        <w:shd w:val="clear" w:color="auto" w:fill="F2F2F2"/>
      </w:pPr>
      <w:r>
        <w:rPr>
          <w:rFonts w:ascii="Consolas" w:hAnsi="Consolas"/>
          <w:sz w:val="18"/>
        </w:rPr>
        <w:t xml:space="preserve">  +------------+            +------------------+</w:t>
      </w:r>
    </w:p>
    <w:p>
      <w:pPr>
        <w:pStyle w:val="NoSpacing"/>
        <w:spacing w:before="0" w:after="0"/>
        <w:ind w:left="360"/>
        <w:shd w:val="clear" w:color="auto" w:fill="F2F2F2"/>
      </w:pPr>
      <w:r>
        <w:rPr>
          <w:rFonts w:ascii="Consolas" w:hAnsi="Consolas"/>
          <w:sz w:val="18"/>
        </w:rPr>
        <w:t xml:space="preserve">  | Traefik    |            | SSL.com TSA      |</w:t>
      </w:r>
    </w:p>
    <w:p>
      <w:pPr>
        <w:pStyle w:val="NoSpacing"/>
        <w:spacing w:before="0" w:after="0"/>
        <w:ind w:left="360"/>
        <w:shd w:val="clear" w:color="auto" w:fill="F2F2F2"/>
      </w:pPr>
      <w:r>
        <w:rPr>
          <w:rFonts w:ascii="Consolas" w:hAnsi="Consolas"/>
          <w:sz w:val="18"/>
        </w:rPr>
        <w:t xml:space="preserve">  | (Reverse   |            | (RFC 3161        |</w:t>
      </w:r>
    </w:p>
    <w:p>
      <w:pPr>
        <w:pStyle w:val="NoSpacing"/>
        <w:spacing w:before="0" w:after="0"/>
        <w:ind w:left="360"/>
        <w:shd w:val="clear" w:color="auto" w:fill="F2F2F2"/>
      </w:pPr>
      <w:r>
        <w:rPr>
          <w:rFonts w:ascii="Consolas" w:hAnsi="Consolas"/>
          <w:sz w:val="18"/>
        </w:rPr>
        <w:t xml:space="preserve">  |  Proxy)    |            |  Timestamping)   |</w:t>
      </w:r>
    </w:p>
    <w:p>
      <w:pPr>
        <w:pStyle w:val="NoSpacing"/>
        <w:spacing w:before="0" w:after="0"/>
        <w:ind w:left="360"/>
        <w:shd w:val="clear" w:color="auto" w:fill="F2F2F2"/>
      </w:pPr>
      <w:r>
        <w:rPr>
          <w:rFonts w:ascii="Consolas" w:hAnsi="Consolas"/>
          <w:sz w:val="18"/>
        </w:rPr>
        <w:t xml:space="preserve">  +------+-----+            +------------------+</w:t>
      </w:r>
    </w:p>
    <w:p>
      <w:pPr>
        <w:pStyle w:val="NoSpacing"/>
        <w:spacing w:before="0" w:after="0"/>
        <w:ind w:left="360"/>
        <w:shd w:val="clear" w:color="auto" w:fill="F2F2F2"/>
      </w:pPr>
      <w:r>
        <w:rPr>
          <w:rFonts w:ascii="Consolas" w:hAnsi="Consolas"/>
          <w:sz w:val="18"/>
        </w:rPr>
        <w:t xml:space="preserve">         |</w:t>
      </w:r>
    </w:p>
    <w:p>
      <w:pPr>
        <w:pStyle w:val="NoSpacing"/>
        <w:spacing w:before="0" w:after="0"/>
        <w:ind w:left="360"/>
        <w:shd w:val="clear" w:color="auto" w:fill="F2F2F2"/>
      </w:pPr>
      <w:r>
        <w:rPr>
          <w:rFonts w:ascii="Consolas" w:hAnsi="Consolas"/>
          <w:sz w:val="18"/>
        </w:rPr>
        <w:t xml:space="preserve">         | TLS</w:t>
      </w:r>
    </w:p>
    <w:p>
      <w:pPr>
        <w:pStyle w:val="NoSpacing"/>
        <w:spacing w:before="0" w:after="0"/>
        <w:ind w:left="360"/>
        <w:shd w:val="clear" w:color="auto" w:fill="F2F2F2"/>
      </w:pPr>
      <w:r>
        <w:rPr>
          <w:rFonts w:ascii="Consolas" w:hAnsi="Consolas"/>
          <w:sz w:val="18"/>
        </w:rPr>
        <w:t xml:space="preserve">         v</w:t>
      </w:r>
    </w:p>
    <w:p>
      <w:pPr>
        <w:pStyle w:val="NoSpacing"/>
        <w:spacing w:before="0" w:after="0"/>
        <w:ind w:left="360"/>
        <w:shd w:val="clear" w:color="auto" w:fill="F2F2F2"/>
      </w:pPr>
      <w:r>
        <w:rPr>
          <w:rFonts w:ascii="Consolas" w:hAnsi="Consolas"/>
          <w:sz w:val="18"/>
        </w:rPr>
        <w:t xml:space="preserve">  +------------+</w:t>
      </w:r>
    </w:p>
    <w:p>
      <w:pPr>
        <w:pStyle w:val="NoSpacing"/>
        <w:spacing w:before="0" w:after="0"/>
        <w:ind w:left="360"/>
        <w:shd w:val="clear" w:color="auto" w:fill="F2F2F2"/>
      </w:pPr>
      <w:r>
        <w:rPr>
          <w:rFonts w:ascii="Consolas" w:hAnsi="Consolas"/>
          <w:sz w:val="18"/>
        </w:rPr>
        <w:t xml:space="preserve">  | API Client |</w:t>
      </w:r>
    </w:p>
    <w:p>
      <w:pPr>
        <w:pStyle w:val="NoSpacing"/>
        <w:spacing w:before="0" w:after="0"/>
        <w:ind w:left="360"/>
        <w:shd w:val="clear" w:color="auto" w:fill="F2F2F2"/>
      </w:pPr>
      <w:r>
        <w:rPr>
          <w:rFonts w:ascii="Consolas" w:hAnsi="Consolas"/>
          <w:sz w:val="18"/>
        </w:rPr>
        <w:t xml:space="preserve">  | (Authn via |</w:t>
      </w:r>
    </w:p>
    <w:p>
      <w:pPr>
        <w:pStyle w:val="NoSpacing"/>
        <w:spacing w:before="0" w:after="0"/>
        <w:ind w:left="360"/>
        <w:shd w:val="clear" w:color="auto" w:fill="F2F2F2"/>
      </w:pPr>
      <w:r>
        <w:rPr>
          <w:rFonts w:ascii="Consolas" w:hAnsi="Consolas"/>
          <w:sz w:val="18"/>
        </w:rPr>
        <w:t xml:space="preserve">  |  API Key)  |</w:t>
      </w:r>
    </w:p>
    <w:p>
      <w:pPr>
        <w:pStyle w:val="NoSpacing"/>
        <w:spacing w:before="0" w:after="0"/>
        <w:ind w:left="360"/>
        <w:shd w:val="clear" w:color="auto" w:fill="F2F2F2"/>
      </w:pPr>
      <w:r>
        <w:rPr>
          <w:rFonts w:ascii="Consolas" w:hAnsi="Consolas"/>
          <w:sz w:val="18"/>
        </w:rPr>
        <w:t xml:space="preserve">  +------------+</w:t>
      </w:r>
    </w:p>
    <w:p/>
    <w:p>
      <w:pPr>
        <w:spacing w:before="40" w:after="80"/>
      </w:pPr>
      <w:r>
        <w:rPr>
          <w:rFonts w:ascii="Calibri" w:hAnsi="Calibri"/>
          <w:sz w:val="22"/>
        </w:rPr>
      </w:r>
      <w:r>
        <w:rPr>
          <w:rFonts w:ascii="Calibri" w:hAnsi="Calibri"/>
          <w:b/>
          <w:sz w:val="22"/>
        </w:rPr>
        <w:t>Component inventory:</w:t>
      </w:r>
      <w:r>
        <w:rPr>
          <w:rFonts w:ascii="Calibri" w:hAnsi="Calibri"/>
          <w:sz w:val="22"/>
        </w:rPr>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val="clear" w:color="auto" w:fill="1F497D"/>
          </w:tcPr>
          <w:p>
            <w:pPr>
              <w:spacing w:before="60" w:after="60"/>
            </w:pPr>
            <w:r>
              <w:rPr>
                <w:rFonts w:ascii="Calibri" w:hAnsi="Calibri"/>
                <w:b/>
                <w:color w:val="FFFFFF"/>
                <w:sz w:val="20"/>
              </w:rPr>
              <w:t>Component</w:t>
            </w:r>
          </w:p>
        </w:tc>
        <w:tc>
          <w:tcPr>
            <w:tcW w:type="dxa" w:w="3120"/>
            <w:shd w:val="clear" w:color="auto" w:fill="1F497D"/>
          </w:tcPr>
          <w:p>
            <w:pPr>
              <w:spacing w:before="60" w:after="60"/>
            </w:pPr>
            <w:r>
              <w:rPr>
                <w:rFonts w:ascii="Calibri" w:hAnsi="Calibri"/>
                <w:b/>
                <w:color w:val="FFFFFF"/>
                <w:sz w:val="20"/>
              </w:rPr>
              <w:t>Role</w:t>
            </w:r>
          </w:p>
        </w:tc>
        <w:tc>
          <w:tcPr>
            <w:tcW w:type="dxa" w:w="3120"/>
            <w:shd w:val="clear" w:color="auto" w:fill="1F497D"/>
          </w:tcPr>
          <w:p>
            <w:pPr>
              <w:spacing w:before="60" w:after="60"/>
            </w:pPr>
            <w:r>
              <w:rPr>
                <w:rFonts w:ascii="Calibri" w:hAnsi="Calibri"/>
                <w:b/>
                <w:color w:val="FFFFFF"/>
                <w:sz w:val="20"/>
              </w:rPr>
              <w:t>Source</w:t>
            </w:r>
          </w:p>
        </w:tc>
      </w:tr>
      <w:tr>
        <w:trPr>
          <w:cantSplit/>
        </w:trPr>
        <w:tc>
          <w:tcPr>
            <w:tcW w:type="dxa" w:w="3120"/>
            <w:shd w:val="clear" w:color="auto" w:fill="FFFFFF"/>
          </w:tcPr>
          <w:p>
            <w:pPr>
              <w:spacing w:before="60" w:after="60"/>
            </w:pPr>
            <w:r>
              <w:rPr>
                <w:rFonts w:ascii="Calibri" w:hAnsi="Calibri"/>
                <w:sz w:val="20"/>
              </w:rPr>
              <w:t>FastAPI application</w:t>
            </w:r>
          </w:p>
        </w:tc>
        <w:tc>
          <w:tcPr>
            <w:tcW w:type="dxa" w:w="3120"/>
            <w:shd w:val="clear" w:color="auto" w:fill="FFFFFF"/>
          </w:tcPr>
          <w:p>
            <w:pPr>
              <w:spacing w:before="60" w:after="60"/>
            </w:pPr>
            <w:r>
              <w:rPr>
                <w:rFonts w:ascii="Calibri" w:hAnsi="Calibri"/>
                <w:sz w:val="20"/>
              </w:rPr>
              <w:t>HTTP API framework, request routing</w:t>
            </w:r>
          </w:p>
        </w:tc>
        <w:tc>
          <w:tcPr>
            <w:tcW w:type="dxa" w:w="3120"/>
            <w:shd w:val="clear" w:color="auto" w:fill="FFFFFF"/>
          </w:tcPr>
          <w:p>
            <w:pPr>
              <w:spacing w:before="60" w:after="60"/>
            </w:pPr>
            <w:r>
              <w:rPr>
                <w:rFonts w:ascii="Calibri" w:hAnsi="Calibri"/>
                <w:sz w:val="20"/>
              </w:rPr>
              <w:t>Open-source (pypi)</w:t>
            </w:r>
          </w:p>
        </w:tc>
      </w:tr>
      <w:tr>
        <w:trPr>
          <w:cantSplit/>
        </w:trPr>
        <w:tc>
          <w:tcPr>
            <w:tcW w:type="dxa" w:w="3120"/>
            <w:shd w:val="clear" w:color="auto" w:fill="F2F2F2"/>
          </w:tcPr>
          <w:p>
            <w:pPr>
              <w:spacing w:before="60" w:after="60"/>
            </w:pPr>
            <w:r>
              <w:rPr>
                <w:rFonts w:ascii="Calibri" w:hAnsi="Calibri"/>
                <w:sz w:val="20"/>
              </w:rPr>
              <w:t>Signing services</w:t>
            </w:r>
          </w:p>
        </w:tc>
        <w:tc>
          <w:tcPr>
            <w:tcW w:type="dxa" w:w="3120"/>
            <w:shd w:val="clear" w:color="auto" w:fill="F2F2F2"/>
          </w:tcPr>
          <w:p>
            <w:pPr>
              <w:spacing w:before="60" w:after="60"/>
            </w:pPr>
            <w:r>
              <w:rPr>
                <w:rFonts w:ascii="Calibri" w:hAnsi="Calibri"/>
                <w:sz w:val="20"/>
              </w:rPr>
              <w:t>Media-type-specific signing orchestration</w:t>
            </w:r>
          </w:p>
        </w:tc>
        <w:tc>
          <w:tcPr>
            <w:tcW w:type="dxa" w:w="3120"/>
            <w:shd w:val="clear" w:color="auto" w:fill="F2F2F2"/>
          </w:tcPr>
          <w:p>
            <w:pPr>
              <w:spacing w:before="60" w:after="60"/>
            </w:pPr>
            <w:r>
              <w:rPr>
                <w:rFonts w:ascii="Calibri" w:hAnsi="Calibri"/>
                <w:sz w:val="20"/>
              </w:rPr>
              <w:t>Encypher proprietary</w:t>
            </w:r>
          </w:p>
        </w:tc>
      </w:tr>
      <w:tr>
        <w:trPr>
          <w:cantSplit/>
        </w:trPr>
        <w:tc>
          <w:tcPr>
            <w:tcW w:type="dxa" w:w="3120"/>
            <w:shd w:val="clear" w:color="auto" w:fill="FFFFFF"/>
          </w:tcPr>
          <w:p>
            <w:pPr>
              <w:spacing w:before="60" w:after="60"/>
            </w:pPr>
            <w:r>
              <w:rPr>
                <w:rFonts w:ascii="Calibri" w:hAnsi="Calibri"/>
                <w:sz w:val="20"/>
              </w:rPr>
              <w:t>c2pa_signer.py</w:t>
            </w:r>
          </w:p>
        </w:tc>
        <w:tc>
          <w:tcPr>
            <w:tcW w:type="dxa" w:w="3120"/>
            <w:shd w:val="clear" w:color="auto" w:fill="FFFFFF"/>
          </w:tcPr>
          <w:p>
            <w:pPr>
              <w:spacing w:before="60" w:after="60"/>
            </w:pPr>
            <w:r>
              <w:rPr>
                <w:rFonts w:ascii="Calibri" w:hAnsi="Calibri"/>
                <w:sz w:val="20"/>
              </w:rPr>
              <w:t>Creates c2pa.Signer from PEM credentials</w:t>
            </w:r>
          </w:p>
        </w:tc>
        <w:tc>
          <w:tcPr>
            <w:tcW w:type="dxa" w:w="3120"/>
            <w:shd w:val="clear" w:color="auto" w:fill="FFFFFF"/>
          </w:tcPr>
          <w:p>
            <w:pPr>
              <w:spacing w:before="60" w:after="60"/>
            </w:pPr>
            <w:r>
              <w:rPr>
                <w:rFonts w:ascii="Calibri" w:hAnsi="Calibri"/>
                <w:sz w:val="20"/>
              </w:rPr>
              <w:t>Encypher proprietary</w:t>
            </w:r>
          </w:p>
        </w:tc>
      </w:tr>
      <w:tr>
        <w:trPr>
          <w:cantSplit/>
        </w:trPr>
        <w:tc>
          <w:tcPr>
            <w:tcW w:type="dxa" w:w="3120"/>
            <w:shd w:val="clear" w:color="auto" w:fill="F2F2F2"/>
          </w:tcPr>
          <w:p>
            <w:pPr>
              <w:spacing w:before="60" w:after="60"/>
            </w:pPr>
            <w:r>
              <w:rPr>
                <w:rFonts w:ascii="Calibri" w:hAnsi="Calibri"/>
                <w:sz w:val="20"/>
              </w:rPr>
              <w:t>cose_signer.py</w:t>
            </w:r>
          </w:p>
        </w:tc>
        <w:tc>
          <w:tcPr>
            <w:tcW w:type="dxa" w:w="3120"/>
            <w:shd w:val="clear" w:color="auto" w:fill="F2F2F2"/>
          </w:tcPr>
          <w:p>
            <w:pPr>
              <w:spacing w:before="60" w:after="60"/>
            </w:pPr>
            <w:r>
              <w:rPr>
                <w:rFonts w:ascii="Calibri" w:hAnsi="Calibri"/>
                <w:sz w:val="20"/>
              </w:rPr>
              <w:t>COSE_Sign1_Tagged signing (RFC 9052) for custom pipeline</w:t>
            </w:r>
          </w:p>
        </w:tc>
        <w:tc>
          <w:tcPr>
            <w:tcW w:type="dxa" w:w="3120"/>
            <w:shd w:val="clear" w:color="auto" w:fill="F2F2F2"/>
          </w:tcPr>
          <w:p>
            <w:pPr>
              <w:spacing w:before="60" w:after="60"/>
            </w:pPr>
            <w:r>
              <w:rPr>
                <w:rFonts w:ascii="Calibri" w:hAnsi="Calibri"/>
                <w:sz w:val="20"/>
              </w:rPr>
              <w:t>Encypher proprietary</w:t>
            </w:r>
          </w:p>
        </w:tc>
      </w:tr>
      <w:tr>
        <w:trPr>
          <w:cantSplit/>
        </w:trPr>
        <w:tc>
          <w:tcPr>
            <w:tcW w:type="dxa" w:w="3120"/>
            <w:shd w:val="clear" w:color="auto" w:fill="FFFFFF"/>
          </w:tcPr>
          <w:p>
            <w:pPr>
              <w:spacing w:before="60" w:after="60"/>
            </w:pPr>
            <w:r>
              <w:rPr>
                <w:rFonts w:ascii="Calibri" w:hAnsi="Calibri"/>
                <w:sz w:val="20"/>
              </w:rPr>
              <w:t>c2pa_claim_builder.py</w:t>
            </w:r>
          </w:p>
        </w:tc>
        <w:tc>
          <w:tcPr>
            <w:tcW w:type="dxa" w:w="3120"/>
            <w:shd w:val="clear" w:color="auto" w:fill="FFFFFF"/>
          </w:tcPr>
          <w:p>
            <w:pPr>
              <w:spacing w:before="60" w:after="60"/>
            </w:pPr>
            <w:r>
              <w:rPr>
                <w:rFonts w:ascii="Calibri" w:hAnsi="Calibri"/>
                <w:sz w:val="20"/>
              </w:rPr>
              <w:t>C2PA Claim v2 CBOR construction for custom pipeline</w:t>
            </w:r>
          </w:p>
        </w:tc>
        <w:tc>
          <w:tcPr>
            <w:tcW w:type="dxa" w:w="3120"/>
            <w:shd w:val="clear" w:color="auto" w:fill="FFFFFF"/>
          </w:tcPr>
          <w:p>
            <w:pPr>
              <w:spacing w:before="60" w:after="60"/>
            </w:pPr>
            <w:r>
              <w:rPr>
                <w:rFonts w:ascii="Calibri" w:hAnsi="Calibri"/>
                <w:sz w:val="20"/>
              </w:rPr>
              <w:t>Encypher proprietary</w:t>
            </w:r>
          </w:p>
        </w:tc>
      </w:tr>
      <w:tr>
        <w:trPr>
          <w:cantSplit/>
        </w:trPr>
        <w:tc>
          <w:tcPr>
            <w:tcW w:type="dxa" w:w="3120"/>
            <w:shd w:val="clear" w:color="auto" w:fill="F2F2F2"/>
          </w:tcPr>
          <w:p>
            <w:pPr>
              <w:spacing w:before="60" w:after="60"/>
            </w:pPr>
            <w:r>
              <w:rPr>
                <w:rFonts w:ascii="Calibri" w:hAnsi="Calibri"/>
                <w:sz w:val="20"/>
              </w:rPr>
              <w:t>jumbf.py</w:t>
            </w:r>
          </w:p>
        </w:tc>
        <w:tc>
          <w:tcPr>
            <w:tcW w:type="dxa" w:w="3120"/>
            <w:shd w:val="clear" w:color="auto" w:fill="F2F2F2"/>
          </w:tcPr>
          <w:p>
            <w:pPr>
              <w:spacing w:before="60" w:after="60"/>
            </w:pPr>
            <w:r>
              <w:rPr>
                <w:rFonts w:ascii="Calibri" w:hAnsi="Calibri"/>
                <w:sz w:val="20"/>
              </w:rPr>
              <w:t>ISO 19566-5 JUMBF box serializer for custom pipeline</w:t>
            </w:r>
          </w:p>
        </w:tc>
        <w:tc>
          <w:tcPr>
            <w:tcW w:type="dxa" w:w="3120"/>
            <w:shd w:val="clear" w:color="auto" w:fill="F2F2F2"/>
          </w:tcPr>
          <w:p>
            <w:pPr>
              <w:spacing w:before="60" w:after="60"/>
            </w:pPr>
            <w:r>
              <w:rPr>
                <w:rFonts w:ascii="Calibri" w:hAnsi="Calibri"/>
                <w:sz w:val="20"/>
              </w:rPr>
              <w:t>Encypher proprietary</w:t>
            </w:r>
          </w:p>
        </w:tc>
      </w:tr>
      <w:tr>
        <w:trPr>
          <w:cantSplit/>
        </w:trPr>
        <w:tc>
          <w:tcPr>
            <w:tcW w:type="dxa" w:w="3120"/>
            <w:shd w:val="clear" w:color="auto" w:fill="FFFFFF"/>
          </w:tcPr>
          <w:p>
            <w:pPr>
              <w:spacing w:before="60" w:after="60"/>
            </w:pPr>
            <w:r>
              <w:rPr>
                <w:rFonts w:ascii="Calibri" w:hAnsi="Calibri"/>
                <w:sz w:val="20"/>
              </w:rPr>
              <w:t>c2pa_trust_list.py</w:t>
            </w:r>
          </w:p>
        </w:tc>
        <w:tc>
          <w:tcPr>
            <w:tcW w:type="dxa" w:w="3120"/>
            <w:shd w:val="clear" w:color="auto" w:fill="FFFFFF"/>
          </w:tcPr>
          <w:p>
            <w:pPr>
              <w:spacing w:before="60" w:after="60"/>
            </w:pPr>
            <w:r>
              <w:rPr>
                <w:rFonts w:ascii="Calibri" w:hAnsi="Calibri"/>
                <w:sz w:val="20"/>
              </w:rPr>
              <w:t>Trust anchor loading, chain validation, OCSP, denylist</w:t>
            </w:r>
          </w:p>
        </w:tc>
        <w:tc>
          <w:tcPr>
            <w:tcW w:type="dxa" w:w="3120"/>
            <w:shd w:val="clear" w:color="auto" w:fill="FFFFFF"/>
          </w:tcPr>
          <w:p>
            <w:pPr>
              <w:spacing w:before="60" w:after="60"/>
            </w:pPr>
            <w:r>
              <w:rPr>
                <w:rFonts w:ascii="Calibri" w:hAnsi="Calibri"/>
                <w:sz w:val="20"/>
              </w:rPr>
              <w:t>Encypher proprietary</w:t>
            </w:r>
          </w:p>
        </w:tc>
      </w:tr>
      <w:tr>
        <w:trPr>
          <w:cantSplit/>
        </w:trPr>
        <w:tc>
          <w:tcPr>
            <w:tcW w:type="dxa" w:w="3120"/>
            <w:shd w:val="clear" w:color="auto" w:fill="F2F2F2"/>
          </w:tcPr>
          <w:p>
            <w:pPr>
              <w:spacing w:before="60" w:after="60"/>
            </w:pPr>
            <w:r>
              <w:rPr>
                <w:rFonts w:ascii="Calibri" w:hAnsi="Calibri"/>
                <w:sz w:val="20"/>
              </w:rPr>
              <w:t>c2pa-python</w:t>
            </w:r>
          </w:p>
        </w:tc>
        <w:tc>
          <w:tcPr>
            <w:tcW w:type="dxa" w:w="3120"/>
            <w:shd w:val="clear" w:color="auto" w:fill="F2F2F2"/>
          </w:tcPr>
          <w:p>
            <w:pPr>
              <w:spacing w:before="60" w:after="60"/>
            </w:pPr>
            <w:r>
              <w:rPr>
                <w:rFonts w:ascii="Calibri" w:hAnsi="Calibri"/>
                <w:sz w:val="20"/>
              </w:rPr>
              <w:t>C2PA manifest builder/signer/reader (wraps c2pa-rs)</w:t>
            </w:r>
          </w:p>
        </w:tc>
        <w:tc>
          <w:tcPr>
            <w:tcW w:type="dxa" w:w="3120"/>
            <w:shd w:val="clear" w:color="auto" w:fill="F2F2F2"/>
          </w:tcPr>
          <w:p>
            <w:pPr>
              <w:spacing w:before="60" w:after="60"/>
            </w:pPr>
            <w:r>
              <w:rPr>
                <w:rFonts w:ascii="Calibri" w:hAnsi="Calibri"/>
                <w:sz w:val="20"/>
              </w:rPr>
              <w:t>Open-source (pypi)</w:t>
            </w:r>
          </w:p>
        </w:tc>
      </w:tr>
      <w:tr>
        <w:trPr>
          <w:cantSplit/>
        </w:trPr>
        <w:tc>
          <w:tcPr>
            <w:tcW w:type="dxa" w:w="3120"/>
            <w:shd w:val="clear" w:color="auto" w:fill="FFFFFF"/>
          </w:tcPr>
          <w:p>
            <w:pPr>
              <w:spacing w:before="60" w:after="60"/>
            </w:pPr>
            <w:r>
              <w:rPr>
                <w:rFonts w:ascii="Calibri" w:hAnsi="Calibri"/>
                <w:sz w:val="20"/>
              </w:rPr>
              <w:t>cryptography</w:t>
            </w:r>
          </w:p>
        </w:tc>
        <w:tc>
          <w:tcPr>
            <w:tcW w:type="dxa" w:w="3120"/>
            <w:shd w:val="clear" w:color="auto" w:fill="FFFFFF"/>
          </w:tcPr>
          <w:p>
            <w:pPr>
              <w:spacing w:before="60" w:after="60"/>
            </w:pPr>
            <w:r>
              <w:rPr>
                <w:rFonts w:ascii="Calibri" w:hAnsi="Calibri"/>
                <w:sz w:val="20"/>
              </w:rPr>
              <w:t>Private key loading, ECDSA/RSA/EdDSA signing, X.509</w:t>
            </w:r>
          </w:p>
        </w:tc>
        <w:tc>
          <w:tcPr>
            <w:tcW w:type="dxa" w:w="3120"/>
            <w:shd w:val="clear" w:color="auto" w:fill="FFFFFF"/>
          </w:tcPr>
          <w:p>
            <w:pPr>
              <w:spacing w:before="60" w:after="60"/>
            </w:pPr>
            <w:r>
              <w:rPr>
                <w:rFonts w:ascii="Calibri" w:hAnsi="Calibri"/>
                <w:sz w:val="20"/>
              </w:rPr>
              <w:t>Open-source (pypi)</w:t>
            </w:r>
          </w:p>
        </w:tc>
      </w:tr>
      <w:tr>
        <w:trPr>
          <w:cantSplit/>
        </w:trPr>
        <w:tc>
          <w:tcPr>
            <w:tcW w:type="dxa" w:w="3120"/>
            <w:shd w:val="clear" w:color="auto" w:fill="F2F2F2"/>
          </w:tcPr>
          <w:p>
            <w:pPr>
              <w:spacing w:before="60" w:after="60"/>
            </w:pPr>
            <w:r>
              <w:rPr>
                <w:rFonts w:ascii="Calibri" w:hAnsi="Calibri"/>
                <w:sz w:val="20"/>
              </w:rPr>
              <w:t>cbor2</w:t>
            </w:r>
          </w:p>
        </w:tc>
        <w:tc>
          <w:tcPr>
            <w:tcW w:type="dxa" w:w="3120"/>
            <w:shd w:val="clear" w:color="auto" w:fill="F2F2F2"/>
          </w:tcPr>
          <w:p>
            <w:pPr>
              <w:spacing w:before="60" w:after="60"/>
            </w:pPr>
            <w:r>
              <w:rPr>
                <w:rFonts w:ascii="Calibri" w:hAnsi="Calibri"/>
                <w:sz w:val="20"/>
              </w:rPr>
              <w:t>CBOR encoding/decoding for claims and assertions</w:t>
            </w:r>
          </w:p>
        </w:tc>
        <w:tc>
          <w:tcPr>
            <w:tcW w:type="dxa" w:w="3120"/>
            <w:shd w:val="clear" w:color="auto" w:fill="F2F2F2"/>
          </w:tcPr>
          <w:p>
            <w:pPr>
              <w:spacing w:before="60" w:after="60"/>
            </w:pPr>
            <w:r>
              <w:rPr>
                <w:rFonts w:ascii="Calibri" w:hAnsi="Calibri"/>
                <w:sz w:val="20"/>
              </w:rPr>
              <w:t>Open-source (pypi)</w:t>
            </w:r>
          </w:p>
        </w:tc>
      </w:tr>
      <w:tr>
        <w:trPr>
          <w:cantSplit/>
        </w:trPr>
        <w:tc>
          <w:tcPr>
            <w:tcW w:type="dxa" w:w="3120"/>
            <w:shd w:val="clear" w:color="auto" w:fill="FFFFFF"/>
          </w:tcPr>
          <w:p>
            <w:pPr>
              <w:spacing w:before="60" w:after="60"/>
            </w:pPr>
            <w:r>
              <w:rPr>
                <w:rFonts w:ascii="Calibri" w:hAnsi="Calibri"/>
                <w:sz w:val="20"/>
              </w:rPr>
              <w:t>Traefik</w:t>
            </w:r>
          </w:p>
        </w:tc>
        <w:tc>
          <w:tcPr>
            <w:tcW w:type="dxa" w:w="3120"/>
            <w:shd w:val="clear" w:color="auto" w:fill="FFFFFF"/>
          </w:tcPr>
          <w:p>
            <w:pPr>
              <w:spacing w:before="60" w:after="60"/>
            </w:pPr>
            <w:r>
              <w:rPr>
                <w:rFonts w:ascii="Calibri" w:hAnsi="Calibri"/>
                <w:sz w:val="20"/>
              </w:rPr>
              <w:t>Reverse proxy, TLS termination</w:t>
            </w:r>
          </w:p>
        </w:tc>
        <w:tc>
          <w:tcPr>
            <w:tcW w:type="dxa" w:w="3120"/>
            <w:shd w:val="clear" w:color="auto" w:fill="FFFFFF"/>
          </w:tcPr>
          <w:p>
            <w:pPr>
              <w:spacing w:before="60" w:after="60"/>
            </w:pPr>
            <w:r>
              <w:rPr>
                <w:rFonts w:ascii="Calibri" w:hAnsi="Calibri"/>
                <w:sz w:val="20"/>
              </w:rPr>
              <w:t>Open-source</w:t>
            </w:r>
          </w:p>
        </w:tc>
      </w:tr>
      <w:tr>
        <w:trPr>
          <w:cantSplit/>
        </w:trPr>
        <w:tc>
          <w:tcPr>
            <w:tcW w:type="dxa" w:w="3120"/>
            <w:shd w:val="clear" w:color="auto" w:fill="F2F2F2"/>
          </w:tcPr>
          <w:p>
            <w:pPr>
              <w:spacing w:before="60" w:after="60"/>
            </w:pPr>
            <w:r>
              <w:rPr>
                <w:rFonts w:ascii="Calibri" w:hAnsi="Calibri"/>
                <w:sz w:val="20"/>
              </w:rPr>
              <w:t>Docker + Linux</w:t>
            </w:r>
          </w:p>
        </w:tc>
        <w:tc>
          <w:tcPr>
            <w:tcW w:type="dxa" w:w="3120"/>
            <w:shd w:val="clear" w:color="auto" w:fill="F2F2F2"/>
          </w:tcPr>
          <w:p>
            <w:pPr>
              <w:spacing w:before="60" w:after="60"/>
            </w:pPr>
            <w:r>
              <w:rPr>
                <w:rFonts w:ascii="Calibri" w:hAnsi="Calibri"/>
                <w:sz w:val="20"/>
              </w:rPr>
              <w:t>Container runtime, process isolation</w:t>
            </w:r>
          </w:p>
        </w:tc>
        <w:tc>
          <w:tcPr>
            <w:tcW w:type="dxa" w:w="3120"/>
            <w:shd w:val="clear" w:color="auto" w:fill="F2F2F2"/>
          </w:tcPr>
          <w:p>
            <w:pPr>
              <w:spacing w:before="60" w:after="60"/>
            </w:pPr>
            <w:r>
              <w:rPr>
                <w:rFonts w:ascii="Calibri" w:hAnsi="Calibri"/>
                <w:sz w:val="20"/>
              </w:rPr>
              <w:t>Open-source</w:t>
            </w:r>
          </w:p>
        </w:tc>
      </w:tr>
    </w:tbl>
    <w:p/>
    <w:p>
      <w:pPr>
        <w:pStyle w:val="Heading3"/>
        <w:keepNext/>
        <w:pageBreakBefore w:val="0"/>
      </w:pPr>
      <w:r>
        <w:rPr>
          <w:rFonts w:ascii="Calibri" w:hAnsi="Calibri"/>
          <w:b/>
          <w:color w:val="4472C4"/>
          <w:sz w:val="24"/>
        </w:rPr>
        <w:t>C.1.5. Implementation Class</w:t>
      </w:r>
    </w:p>
    <w:p>
      <w:pPr>
        <w:spacing w:before="40" w:after="80"/>
      </w:pPr>
      <w:r>
        <w:rPr>
          <w:rFonts w:ascii="Calibri" w:hAnsi="Calibri"/>
          <w:sz w:val="22"/>
        </w:rPr>
      </w:r>
      <w:r>
        <w:rPr>
          <w:rFonts w:ascii="Calibri" w:hAnsi="Calibri"/>
          <w:b/>
          <w:sz w:val="22"/>
        </w:rPr>
        <w:t>Backend</w:t>
      </w:r>
      <w:r>
        <w:rPr>
          <w:rFonts w:ascii="Calibri" w:hAnsi="Calibri"/>
          <w:sz w:val="22"/>
        </w:rPr>
      </w:r>
    </w:p>
    <w:p>
      <w:pPr>
        <w:spacing w:before="40" w:after="80"/>
      </w:pPr>
      <w:r>
        <w:rPr>
          <w:rFonts w:ascii="Calibri" w:hAnsi="Calibri"/>
          <w:sz w:val="22"/>
        </w:rPr>
        <w:t>The Encypher Enterprise API is a purely backend service. All asset processing, assertion construction, claim generation, and claim signing occur server-side within the hosting environment. There is no edge component. API clients submit content over HTTPS and receive signed assets in the response.</w:t>
      </w:r>
    </w:p>
    <w:p>
      <w:pPr>
        <w:pStyle w:val="Heading3"/>
        <w:keepNext/>
        <w:pageBreakBefore w:val="0"/>
      </w:pPr>
      <w:r>
        <w:rPr>
          <w:rFonts w:ascii="Calibri" w:hAnsi="Calibri"/>
          <w:b/>
          <w:color w:val="4472C4"/>
          <w:sz w:val="24"/>
        </w:rPr>
        <w:t>C.1.6. Target Max Assurance Level</w:t>
      </w:r>
    </w:p>
    <w:p>
      <w:pPr>
        <w:spacing w:before="40" w:after="80"/>
      </w:pPr>
      <w:r>
        <w:rPr>
          <w:rFonts w:ascii="Calibri" w:hAnsi="Calibri"/>
          <w:sz w:val="22"/>
        </w:rPr>
      </w:r>
      <w:r>
        <w:rPr>
          <w:rFonts w:ascii="Calibri" w:hAnsi="Calibri"/>
          <w:b/>
          <w:sz w:val="22"/>
        </w:rPr>
        <w:t>Level 1</w:t>
      </w:r>
      <w:r>
        <w:rPr>
          <w:rFonts w:ascii="Calibri" w:hAnsi="Calibri"/>
          <w:sz w:val="22"/>
        </w:rPr>
      </w:r>
    </w:p>
    <w:p>
      <w:pPr>
        <w:spacing w:before="40" w:after="80"/>
      </w:pPr>
      <w:r>
        <w:rPr>
          <w:rFonts w:ascii="Calibri" w:hAnsi="Calibri"/>
          <w:sz w:val="22"/>
        </w:rPr>
        <w:t>Rationale: The product is a cloud-hosted backend API. Level 1 is the appropriate target for Backend Implementation Class products that protect signing keys with encrypted storage and access controls but do not employ hardware-backed key management (e.g., HSM/KMS/TEE) for signing key isolation. Encypher intends to pursue Level 2 in a future submission after migrating signing key management to a dedicated KMS with hardware-backed key wrapping (see Section C.2.2 for planned roadmap).</w:t>
      </w:r>
    </w:p>
    <w:p>
      <w:pPr>
        <w:pStyle w:val="Heading3"/>
        <w:keepNext/>
        <w:pageBreakBefore w:val="0"/>
      </w:pPr>
      <w:r>
        <w:rPr>
          <w:rFonts w:ascii="Calibri" w:hAnsi="Calibri"/>
          <w:b/>
          <w:color w:val="4472C4"/>
          <w:sz w:val="24"/>
        </w:rPr>
        <w:t>C.1.7. Target Generator Product Capabilities</w:t>
      </w:r>
    </w:p>
    <w:p>
      <w:pPr>
        <w:spacing w:before="40" w:after="80"/>
      </w:pPr>
      <w:r>
        <w:rPr>
          <w:rFonts w:ascii="Calibri" w:hAnsi="Calibri"/>
          <w:sz w:val="22"/>
        </w:rPr>
      </w:r>
      <w:r>
        <w:rPr>
          <w:rFonts w:ascii="Calibri" w:hAnsi="Calibri"/>
          <w:b/>
          <w:sz w:val="22"/>
        </w:rPr>
        <w:t>Claim generation:</w:t>
      </w:r>
      <w:r>
        <w:rPr>
          <w:rFonts w:ascii="Calibri" w:hAnsi="Calibri"/>
          <w:sz w:val="22"/>
        </w:rPr>
      </w:r>
    </w:p>
    <w:p>
      <w:pPr>
        <w:pStyle w:val="NoSpacing"/>
        <w:spacing w:before="20" w:after="40"/>
        <w:ind w:left="619" w:hanging="259"/>
      </w:pPr>
      <w:r>
        <w:rPr>
          <w:rFonts w:ascii="Calibri" w:hAnsi="Calibri"/>
          <w:sz w:val="22"/>
        </w:rPr>
        <w:t xml:space="preserve">1. </w:t>
      </w:r>
      <w:r>
        <w:rPr>
          <w:rFonts w:ascii="Calibri" w:hAnsi="Calibri"/>
          <w:sz w:val="22"/>
        </w:rPr>
        <w:t>Still image media types:</w:t>
      </w:r>
    </w:p>
    <w:p>
      <w:pPr>
        <w:pStyle w:val="NoSpacing"/>
        <w:spacing w:before="20" w:after="40"/>
        <w:ind w:left="979" w:hanging="259"/>
      </w:pPr>
      <w:r>
        <w:rPr>
          <w:rFonts w:ascii="Calibri" w:hAnsi="Calibri"/>
          <w:sz w:val="22"/>
        </w:rPr>
        <w:t xml:space="preserve">- </w:t>
      </w:r>
      <w:r>
        <w:rPr>
          <w:rFonts w:ascii="Calibri" w:hAnsi="Calibri"/>
          <w:sz w:val="22"/>
        </w:rPr>
        <w:t>image/jpeg</w:t>
      </w:r>
    </w:p>
    <w:p>
      <w:pPr>
        <w:pStyle w:val="NoSpacing"/>
        <w:spacing w:before="20" w:after="40"/>
        <w:ind w:left="979" w:hanging="259"/>
      </w:pPr>
      <w:r>
        <w:rPr>
          <w:rFonts w:ascii="Calibri" w:hAnsi="Calibri"/>
          <w:sz w:val="22"/>
        </w:rPr>
        <w:t xml:space="preserve">- </w:t>
      </w:r>
      <w:r>
        <w:rPr>
          <w:rFonts w:ascii="Calibri" w:hAnsi="Calibri"/>
          <w:sz w:val="22"/>
        </w:rPr>
        <w:t>image/jxl</w:t>
      </w:r>
    </w:p>
    <w:p>
      <w:pPr>
        <w:pStyle w:val="NoSpacing"/>
        <w:spacing w:before="20" w:after="40"/>
        <w:ind w:left="979" w:hanging="259"/>
      </w:pPr>
      <w:r>
        <w:rPr>
          <w:rFonts w:ascii="Calibri" w:hAnsi="Calibri"/>
          <w:sz w:val="22"/>
        </w:rPr>
        <w:t xml:space="preserve">- </w:t>
      </w:r>
      <w:r>
        <w:rPr>
          <w:rFonts w:ascii="Calibri" w:hAnsi="Calibri"/>
          <w:sz w:val="22"/>
        </w:rPr>
        <w:t>image/png</w:t>
      </w:r>
    </w:p>
    <w:p>
      <w:pPr>
        <w:pStyle w:val="NoSpacing"/>
        <w:spacing w:before="20" w:after="40"/>
        <w:ind w:left="979" w:hanging="259"/>
      </w:pPr>
      <w:r>
        <w:rPr>
          <w:rFonts w:ascii="Calibri" w:hAnsi="Calibri"/>
          <w:sz w:val="22"/>
        </w:rPr>
        <w:t xml:space="preserve">- </w:t>
      </w:r>
      <w:r>
        <w:rPr>
          <w:rFonts w:ascii="Calibri" w:hAnsi="Calibri"/>
          <w:sz w:val="22"/>
        </w:rPr>
        <w:t>image/svg+xml</w:t>
      </w:r>
    </w:p>
    <w:p>
      <w:pPr>
        <w:pStyle w:val="NoSpacing"/>
        <w:spacing w:before="20" w:after="40"/>
        <w:ind w:left="979" w:hanging="259"/>
      </w:pPr>
      <w:r>
        <w:rPr>
          <w:rFonts w:ascii="Calibri" w:hAnsi="Calibri"/>
          <w:sz w:val="22"/>
        </w:rPr>
        <w:t xml:space="preserve">- </w:t>
      </w:r>
      <w:r>
        <w:rPr>
          <w:rFonts w:ascii="Calibri" w:hAnsi="Calibri"/>
          <w:sz w:val="22"/>
        </w:rPr>
        <w:t>image/gif</w:t>
      </w:r>
    </w:p>
    <w:p>
      <w:pPr>
        <w:pStyle w:val="NoSpacing"/>
        <w:spacing w:before="20" w:after="40"/>
        <w:ind w:left="979" w:hanging="259"/>
      </w:pPr>
      <w:r>
        <w:rPr>
          <w:rFonts w:ascii="Calibri" w:hAnsi="Calibri"/>
          <w:sz w:val="22"/>
        </w:rPr>
        <w:t xml:space="preserve">- </w:t>
      </w:r>
      <w:r>
        <w:rPr>
          <w:rFonts w:ascii="Calibri" w:hAnsi="Calibri"/>
          <w:sz w:val="22"/>
        </w:rPr>
        <w:t>image/x-adobe-dng</w:t>
      </w:r>
    </w:p>
    <w:p>
      <w:pPr>
        <w:pStyle w:val="NoSpacing"/>
        <w:spacing w:before="20" w:after="40"/>
        <w:ind w:left="979" w:hanging="259"/>
      </w:pPr>
      <w:r>
        <w:rPr>
          <w:rFonts w:ascii="Calibri" w:hAnsi="Calibri"/>
          <w:sz w:val="22"/>
        </w:rPr>
        <w:t xml:space="preserve">- </w:t>
      </w:r>
      <w:r>
        <w:rPr>
          <w:rFonts w:ascii="Calibri" w:hAnsi="Calibri"/>
          <w:sz w:val="22"/>
        </w:rPr>
        <w:t>image/tiff</w:t>
      </w:r>
    </w:p>
    <w:p>
      <w:pPr>
        <w:pStyle w:val="NoSpacing"/>
        <w:spacing w:before="20" w:after="40"/>
        <w:ind w:left="979" w:hanging="259"/>
      </w:pPr>
      <w:r>
        <w:rPr>
          <w:rFonts w:ascii="Calibri" w:hAnsi="Calibri"/>
          <w:sz w:val="22"/>
        </w:rPr>
        <w:t xml:space="preserve">- </w:t>
      </w:r>
      <w:r>
        <w:rPr>
          <w:rFonts w:ascii="Calibri" w:hAnsi="Calibri"/>
          <w:sz w:val="22"/>
        </w:rPr>
        <w:t>image/webp</w:t>
      </w:r>
    </w:p>
    <w:p>
      <w:pPr>
        <w:pStyle w:val="NoSpacing"/>
        <w:spacing w:before="20" w:after="40"/>
        <w:ind w:left="979" w:hanging="259"/>
      </w:pPr>
      <w:r>
        <w:rPr>
          <w:rFonts w:ascii="Calibri" w:hAnsi="Calibri"/>
          <w:sz w:val="22"/>
        </w:rPr>
        <w:t xml:space="preserve">- </w:t>
      </w:r>
      <w:r>
        <w:rPr>
          <w:rFonts w:ascii="Calibri" w:hAnsi="Calibri"/>
          <w:sz w:val="22"/>
        </w:rPr>
        <w:t>image/heic</w:t>
      </w:r>
    </w:p>
    <w:p>
      <w:pPr>
        <w:pStyle w:val="NoSpacing"/>
        <w:spacing w:before="20" w:after="40"/>
        <w:ind w:left="979" w:hanging="259"/>
      </w:pPr>
      <w:r>
        <w:rPr>
          <w:rFonts w:ascii="Calibri" w:hAnsi="Calibri"/>
          <w:sz w:val="22"/>
        </w:rPr>
        <w:t xml:space="preserve">- </w:t>
      </w:r>
      <w:r>
        <w:rPr>
          <w:rFonts w:ascii="Calibri" w:hAnsi="Calibri"/>
          <w:sz w:val="22"/>
        </w:rPr>
        <w:t>image/heic-sequence</w:t>
      </w:r>
    </w:p>
    <w:p>
      <w:pPr>
        <w:pStyle w:val="NoSpacing"/>
        <w:spacing w:before="20" w:after="40"/>
        <w:ind w:left="979" w:hanging="259"/>
      </w:pPr>
      <w:r>
        <w:rPr>
          <w:rFonts w:ascii="Calibri" w:hAnsi="Calibri"/>
          <w:sz w:val="22"/>
        </w:rPr>
        <w:t xml:space="preserve">- </w:t>
      </w:r>
      <w:r>
        <w:rPr>
          <w:rFonts w:ascii="Calibri" w:hAnsi="Calibri"/>
          <w:sz w:val="22"/>
        </w:rPr>
        <w:t>image/heif</w:t>
      </w:r>
    </w:p>
    <w:p>
      <w:pPr>
        <w:pStyle w:val="NoSpacing"/>
        <w:spacing w:before="20" w:after="40"/>
        <w:ind w:left="979" w:hanging="259"/>
      </w:pPr>
      <w:r>
        <w:rPr>
          <w:rFonts w:ascii="Calibri" w:hAnsi="Calibri"/>
          <w:sz w:val="22"/>
        </w:rPr>
        <w:t xml:space="preserve">- </w:t>
      </w:r>
      <w:r>
        <w:rPr>
          <w:rFonts w:ascii="Calibri" w:hAnsi="Calibri"/>
          <w:sz w:val="22"/>
        </w:rPr>
        <w:t>image/heif-sequence</w:t>
      </w:r>
    </w:p>
    <w:p>
      <w:pPr>
        <w:pStyle w:val="NoSpacing"/>
        <w:spacing w:before="20" w:after="40"/>
        <w:ind w:left="979" w:hanging="259"/>
      </w:pPr>
      <w:r>
        <w:rPr>
          <w:rFonts w:ascii="Calibri" w:hAnsi="Calibri"/>
          <w:sz w:val="22"/>
        </w:rPr>
        <w:t xml:space="preserve">- </w:t>
      </w:r>
      <w:r>
        <w:rPr>
          <w:rFonts w:ascii="Calibri" w:hAnsi="Calibri"/>
          <w:sz w:val="22"/>
        </w:rPr>
        <w:t>image/avif</w:t>
      </w:r>
    </w:p>
    <w:p>
      <w:pPr>
        <w:pStyle w:val="NoSpacing"/>
        <w:spacing w:before="20" w:after="40"/>
        <w:ind w:left="619" w:hanging="259"/>
      </w:pPr>
      <w:r>
        <w:rPr>
          <w:rFonts w:ascii="Calibri" w:hAnsi="Calibri"/>
          <w:sz w:val="22"/>
        </w:rPr>
        <w:t xml:space="preserve">2. </w:t>
      </w:r>
      <w:r>
        <w:rPr>
          <w:rFonts w:ascii="Calibri" w:hAnsi="Calibri"/>
          <w:sz w:val="22"/>
        </w:rPr>
        <w:t>Video media types:</w:t>
      </w:r>
    </w:p>
    <w:p>
      <w:pPr>
        <w:pStyle w:val="NoSpacing"/>
        <w:spacing w:before="20" w:after="40"/>
        <w:ind w:left="979" w:hanging="259"/>
      </w:pPr>
      <w:r>
        <w:rPr>
          <w:rFonts w:ascii="Calibri" w:hAnsi="Calibri"/>
          <w:sz w:val="22"/>
        </w:rPr>
        <w:t xml:space="preserve">- </w:t>
      </w:r>
      <w:r>
        <w:rPr>
          <w:rFonts w:ascii="Calibri" w:hAnsi="Calibri"/>
          <w:sz w:val="22"/>
        </w:rPr>
        <w:t>video/mp4</w:t>
      </w:r>
    </w:p>
    <w:p>
      <w:pPr>
        <w:pStyle w:val="NoSpacing"/>
        <w:spacing w:before="20" w:after="40"/>
        <w:ind w:left="979" w:hanging="259"/>
      </w:pPr>
      <w:r>
        <w:rPr>
          <w:rFonts w:ascii="Calibri" w:hAnsi="Calibri"/>
          <w:sz w:val="22"/>
        </w:rPr>
        <w:t xml:space="preserve">- </w:t>
      </w:r>
      <w:r>
        <w:rPr>
          <w:rFonts w:ascii="Calibri" w:hAnsi="Calibri"/>
          <w:sz w:val="22"/>
        </w:rPr>
        <w:t>video/quicktime</w:t>
      </w:r>
    </w:p>
    <w:p>
      <w:pPr>
        <w:pStyle w:val="NoSpacing"/>
        <w:spacing w:before="20" w:after="40"/>
        <w:ind w:left="979" w:hanging="259"/>
      </w:pPr>
      <w:r>
        <w:rPr>
          <w:rFonts w:ascii="Calibri" w:hAnsi="Calibri"/>
          <w:sz w:val="22"/>
        </w:rPr>
        <w:t xml:space="preserve">- </w:t>
      </w:r>
      <w:r>
        <w:rPr>
          <w:rFonts w:ascii="Calibri" w:hAnsi="Calibri"/>
          <w:sz w:val="22"/>
        </w:rPr>
        <w:t>video/x-msvideo</w:t>
      </w:r>
    </w:p>
    <w:p>
      <w:pPr>
        <w:pStyle w:val="NoSpacing"/>
        <w:spacing w:before="20" w:after="40"/>
        <w:ind w:left="979" w:hanging="259"/>
      </w:pPr>
      <w:r>
        <w:rPr>
          <w:rFonts w:ascii="Calibri" w:hAnsi="Calibri"/>
          <w:sz w:val="22"/>
        </w:rPr>
        <w:t xml:space="preserve">- </w:t>
      </w:r>
      <w:r>
        <w:rPr>
          <w:rFonts w:ascii="Calibri" w:hAnsi="Calibri"/>
          <w:sz w:val="22"/>
        </w:rPr>
        <w:t>video/x-m4v</w:t>
      </w:r>
    </w:p>
    <w:p>
      <w:pPr>
        <w:pStyle w:val="NoSpacing"/>
        <w:spacing w:before="20" w:after="40"/>
        <w:ind w:left="619" w:hanging="259"/>
      </w:pPr>
      <w:r>
        <w:rPr>
          <w:rFonts w:ascii="Calibri" w:hAnsi="Calibri"/>
          <w:sz w:val="22"/>
        </w:rPr>
        <w:t xml:space="preserve">3. </w:t>
      </w:r>
      <w:r>
        <w:rPr>
          <w:rFonts w:ascii="Calibri" w:hAnsi="Calibri"/>
          <w:sz w:val="22"/>
        </w:rPr>
        <w:t>Audio media types:</w:t>
      </w:r>
    </w:p>
    <w:p>
      <w:pPr>
        <w:pStyle w:val="NoSpacing"/>
        <w:spacing w:before="20" w:after="40"/>
        <w:ind w:left="979" w:hanging="259"/>
      </w:pPr>
      <w:r>
        <w:rPr>
          <w:rFonts w:ascii="Calibri" w:hAnsi="Calibri"/>
          <w:sz w:val="22"/>
        </w:rPr>
        <w:t xml:space="preserve">- </w:t>
      </w:r>
      <w:r>
        <w:rPr>
          <w:rFonts w:ascii="Calibri" w:hAnsi="Calibri"/>
          <w:sz w:val="22"/>
        </w:rPr>
        <w:t>audio/wav</w:t>
      </w:r>
    </w:p>
    <w:p>
      <w:pPr>
        <w:pStyle w:val="NoSpacing"/>
        <w:spacing w:before="20" w:after="40"/>
        <w:ind w:left="979" w:hanging="259"/>
      </w:pPr>
      <w:r>
        <w:rPr>
          <w:rFonts w:ascii="Calibri" w:hAnsi="Calibri"/>
          <w:sz w:val="22"/>
        </w:rPr>
        <w:t xml:space="preserve">- </w:t>
      </w:r>
      <w:r>
        <w:rPr>
          <w:rFonts w:ascii="Calibri" w:hAnsi="Calibri"/>
          <w:sz w:val="22"/>
        </w:rPr>
        <w:t>audio/mpeg</w:t>
      </w:r>
    </w:p>
    <w:p>
      <w:pPr>
        <w:pStyle w:val="NoSpacing"/>
        <w:spacing w:before="20" w:after="40"/>
        <w:ind w:left="979" w:hanging="259"/>
      </w:pPr>
      <w:r>
        <w:rPr>
          <w:rFonts w:ascii="Calibri" w:hAnsi="Calibri"/>
          <w:sz w:val="22"/>
        </w:rPr>
        <w:t xml:space="preserve">- </w:t>
      </w:r>
      <w:r>
        <w:rPr>
          <w:rFonts w:ascii="Calibri" w:hAnsi="Calibri"/>
          <w:sz w:val="22"/>
        </w:rPr>
        <w:t>audio/mp4</w:t>
      </w:r>
    </w:p>
    <w:p>
      <w:pPr>
        <w:pStyle w:val="NoSpacing"/>
        <w:spacing w:before="20" w:after="40"/>
        <w:ind w:left="979" w:hanging="259"/>
      </w:pPr>
      <w:r>
        <w:rPr>
          <w:rFonts w:ascii="Calibri" w:hAnsi="Calibri"/>
          <w:sz w:val="22"/>
        </w:rPr>
        <w:t xml:space="preserve">- </w:t>
      </w:r>
      <w:r>
        <w:rPr>
          <w:rFonts w:ascii="Calibri" w:hAnsi="Calibri"/>
          <w:sz w:val="22"/>
        </w:rPr>
        <w:t>audio/flac</w:t>
      </w:r>
    </w:p>
    <w:p>
      <w:pPr>
        <w:pStyle w:val="NoSpacing"/>
        <w:spacing w:before="20" w:after="40"/>
        <w:ind w:left="979" w:hanging="259"/>
      </w:pPr>
      <w:r>
        <w:rPr>
          <w:rFonts w:ascii="Calibri" w:hAnsi="Calibri"/>
          <w:sz w:val="22"/>
        </w:rPr>
        <w:t xml:space="preserve">- </w:t>
      </w:r>
      <w:r>
        <w:rPr>
          <w:rFonts w:ascii="Calibri" w:hAnsi="Calibri"/>
          <w:sz w:val="22"/>
        </w:rPr>
        <w:t>audio/aac (canonicalized to audio/mp4 M4A container)</w:t>
      </w:r>
    </w:p>
    <w:p>
      <w:pPr>
        <w:pStyle w:val="NoSpacing"/>
        <w:spacing w:before="20" w:after="40"/>
        <w:ind w:left="619" w:hanging="259"/>
      </w:pPr>
      <w:r>
        <w:rPr>
          <w:rFonts w:ascii="Calibri" w:hAnsi="Calibri"/>
          <w:sz w:val="22"/>
        </w:rPr>
        <w:t xml:space="preserve">4. </w:t>
      </w:r>
      <w:r>
        <w:rPr>
          <w:rFonts w:ascii="Calibri" w:hAnsi="Calibri"/>
          <w:sz w:val="22"/>
        </w:rPr>
        <w:t>Document media types:</w:t>
      </w:r>
    </w:p>
    <w:p>
      <w:pPr>
        <w:pStyle w:val="NoSpacing"/>
        <w:spacing w:before="20" w:after="40"/>
        <w:ind w:left="979" w:hanging="259"/>
      </w:pPr>
      <w:r>
        <w:rPr>
          <w:rFonts w:ascii="Calibri" w:hAnsi="Calibri"/>
          <w:sz w:val="22"/>
        </w:rPr>
        <w:t xml:space="preserve">- </w:t>
      </w:r>
      <w:r>
        <w:rPr>
          <w:rFonts w:ascii="Calibri" w:hAnsi="Calibri"/>
          <w:sz w:val="22"/>
        </w:rPr>
        <w:t>application/pdf</w:t>
      </w:r>
    </w:p>
    <w:p>
      <w:pPr>
        <w:pStyle w:val="NoSpacing"/>
        <w:spacing w:before="20" w:after="40"/>
        <w:ind w:left="979" w:hanging="259"/>
      </w:pPr>
      <w:r>
        <w:rPr>
          <w:rFonts w:ascii="Calibri" w:hAnsi="Calibri"/>
          <w:sz w:val="22"/>
        </w:rPr>
        <w:t xml:space="preserve">- </w:t>
      </w:r>
      <w:r>
        <w:rPr>
          <w:rFonts w:ascii="Calibri" w:hAnsi="Calibri"/>
          <w:sz w:val="22"/>
        </w:rPr>
        <w:t>application/epub+zip</w:t>
      </w:r>
    </w:p>
    <w:p>
      <w:pPr>
        <w:pStyle w:val="NoSpacing"/>
        <w:spacing w:before="20" w:after="40"/>
        <w:ind w:left="979" w:hanging="259"/>
      </w:pPr>
      <w:r>
        <w:rPr>
          <w:rFonts w:ascii="Calibri" w:hAnsi="Calibri"/>
          <w:sz w:val="22"/>
        </w:rPr>
        <w:t xml:space="preserve">- </w:t>
      </w:r>
      <w:r>
        <w:rPr>
          <w:rFonts w:ascii="Calibri" w:hAnsi="Calibri"/>
          <w:sz w:val="22"/>
        </w:rPr>
        <w:t>application/vnd.openxmlformats-officedocument.wordprocessingml.document</w:t>
      </w:r>
    </w:p>
    <w:p>
      <w:pPr>
        <w:pStyle w:val="NoSpacing"/>
        <w:spacing w:before="20" w:after="40"/>
        <w:ind w:left="979" w:hanging="259"/>
      </w:pPr>
      <w:r>
        <w:rPr>
          <w:rFonts w:ascii="Calibri" w:hAnsi="Calibri"/>
          <w:sz w:val="22"/>
        </w:rPr>
        <w:t xml:space="preserve">- </w:t>
      </w:r>
      <w:r>
        <w:rPr>
          <w:rFonts w:ascii="Calibri" w:hAnsi="Calibri"/>
          <w:sz w:val="22"/>
        </w:rPr>
        <w:t>application/vnd.oasis.opendocument.text</w:t>
      </w:r>
    </w:p>
    <w:p>
      <w:pPr>
        <w:pStyle w:val="NoSpacing"/>
        <w:spacing w:before="20" w:after="40"/>
        <w:ind w:left="979" w:hanging="259"/>
      </w:pPr>
      <w:r>
        <w:rPr>
          <w:rFonts w:ascii="Calibri" w:hAnsi="Calibri"/>
          <w:sz w:val="22"/>
        </w:rPr>
        <w:t xml:space="preserve">- </w:t>
      </w:r>
      <w:r>
        <w:rPr>
          <w:rFonts w:ascii="Calibri" w:hAnsi="Calibri"/>
          <w:sz w:val="22"/>
        </w:rPr>
        <w:t>application/oxps</w:t>
      </w:r>
    </w:p>
    <w:p>
      <w:pPr>
        <w:pStyle w:val="NoSpacing"/>
        <w:spacing w:before="20" w:after="40"/>
        <w:ind w:left="619" w:hanging="259"/>
      </w:pPr>
      <w:r>
        <w:rPr>
          <w:rFonts w:ascii="Calibri" w:hAnsi="Calibri"/>
          <w:sz w:val="22"/>
        </w:rPr>
        <w:t xml:space="preserve">5. </w:t>
      </w:r>
      <w:r>
        <w:rPr>
          <w:rFonts w:ascii="Calibri" w:hAnsi="Calibri"/>
          <w:sz w:val="22"/>
        </w:rPr>
        <w:t>Fonts:</w:t>
      </w:r>
    </w:p>
    <w:p>
      <w:pPr>
        <w:pStyle w:val="NoSpacing"/>
        <w:spacing w:before="20" w:after="40"/>
        <w:ind w:left="979" w:hanging="259"/>
      </w:pPr>
      <w:r>
        <w:rPr>
          <w:rFonts w:ascii="Calibri" w:hAnsi="Calibri"/>
          <w:sz w:val="22"/>
        </w:rPr>
        <w:t xml:space="preserve">- </w:t>
      </w:r>
      <w:r>
        <w:rPr>
          <w:rFonts w:ascii="Calibri" w:hAnsi="Calibri"/>
          <w:sz w:val="22"/>
        </w:rPr>
        <w:t>font/otf</w:t>
      </w:r>
    </w:p>
    <w:p>
      <w:pPr>
        <w:spacing w:before="40" w:after="80"/>
      </w:pPr>
      <w:r>
        <w:rPr>
          <w:rFonts w:ascii="Calibri" w:hAnsi="Calibri"/>
          <w:sz w:val="22"/>
        </w:rPr>
      </w:r>
      <w:r>
        <w:rPr>
          <w:rFonts w:ascii="Calibri" w:hAnsi="Calibri"/>
          <w:b/>
          <w:sz w:val="22"/>
        </w:rPr>
        <w:t>Claim validation:</w:t>
      </w:r>
      <w:r>
        <w:rPr>
          <w:rFonts w:ascii="Calibri" w:hAnsi="Calibri"/>
          <w:sz w:val="22"/>
        </w:rPr>
      </w:r>
    </w:p>
    <w:p>
      <w:pPr>
        <w:pStyle w:val="NoSpacing"/>
        <w:spacing w:before="20" w:after="40"/>
        <w:ind w:left="619" w:hanging="259"/>
      </w:pPr>
      <w:r>
        <w:rPr>
          <w:rFonts w:ascii="Calibri" w:hAnsi="Calibri"/>
          <w:sz w:val="22"/>
        </w:rPr>
        <w:t xml:space="preserve">1. </w:t>
      </w:r>
      <w:r>
        <w:rPr>
          <w:rFonts w:ascii="Calibri" w:hAnsi="Calibri"/>
          <w:sz w:val="22"/>
        </w:rPr>
        <w:t>Still image media types: (same list as generation above) b. Video media types: (same list as generation above) c. Audio media types: (same list as generation above) d. Document media types: (same list as generation above) e. Fonts: font/otf</w:t>
      </w:r>
    </w:p>
    <w:p>
      <w:pPr>
        <w:spacing w:before="40" w:after="80"/>
      </w:pPr>
      <w:r>
        <w:rPr>
          <w:rFonts w:ascii="Calibri" w:hAnsi="Calibri"/>
          <w:sz w:val="22"/>
        </w:rPr>
      </w:r>
      <w:r>
        <w:rPr>
          <w:rFonts w:ascii="Calibri" w:hAnsi="Calibri"/>
          <w:b/>
          <w:sz w:val="22"/>
        </w:rPr>
        <w:t>Note on MIME aliases:</w:t>
      </w:r>
      <w:r>
        <w:rPr>
          <w:rFonts w:ascii="Calibri" w:hAnsi="Calibri"/>
          <w:sz w:val="22"/>
        </w:rPr>
        <w:t xml:space="preserve"> The API also accepts MIME type aliases for interoperability (e.g., audio/wave, audio/vnd.wave, audio/x-wav are aliases for audio/wav; audio/mpa is an alias for audio/mpeg; video/avi, video/msvideo are aliases for their canonical forms; image/jpg is an alias for image/jpeg). These are normalized to canonical forms before signing. The canonical types listed above are the authoritative set.</w:t>
      </w:r>
    </w:p>
    <w:p>
      <w:pPr>
        <w:spacing w:before="120" w:after="120"/>
        <w:pBdr>
          <w:bottom w:val="single" w:sz="6" w:space="1" w:color="AAAAAA"/>
        </w:pBdr>
      </w:pPr>
    </w:p>
    <w:p>
      <w:pPr>
        <w:pStyle w:val="Heading2"/>
        <w:keepNext/>
        <w:pageBreakBefore w:val="0"/>
      </w:pPr>
      <w:r>
        <w:rPr>
          <w:rFonts w:ascii="Calibri" w:hAnsi="Calibri"/>
          <w:b/>
          <w:color w:val="2E74B5"/>
          <w:sz w:val="28"/>
        </w:rPr>
        <w:t>C.2. Security Architecture Details</w:t>
      </w:r>
    </w:p>
    <w:p>
      <w:pPr>
        <w:pStyle w:val="Heading3"/>
        <w:keepNext/>
        <w:pageBreakBefore w:val="0"/>
      </w:pPr>
      <w:r>
        <w:rPr>
          <w:rFonts w:ascii="Calibri" w:hAnsi="Calibri"/>
          <w:b/>
          <w:color w:val="4472C4"/>
          <w:sz w:val="24"/>
        </w:rPr>
        <w:t>C.2.1. Authentication for Certificate Enrollment</w:t>
      </w:r>
    </w:p>
    <w:p>
      <w:pPr>
        <w:pStyle w:val="Heading4"/>
        <w:keepNext/>
        <w:pageBreakBefore w:val="0"/>
      </w:pPr>
      <w:r>
        <w:rPr>
          <w:rFonts w:ascii="Calibri" w:hAnsi="Calibri"/>
          <w:b/>
          <w:color w:val="262626"/>
          <w:sz w:val="22"/>
        </w:rPr>
        <w:t>Certificate Enrollment Process</w:t>
      </w:r>
    </w:p>
    <w:p>
      <w:pPr>
        <w:spacing w:before="40" w:after="80"/>
      </w:pPr>
      <w:r>
        <w:rPr>
          <w:rFonts w:ascii="Calibri" w:hAnsi="Calibri"/>
          <w:sz w:val="22"/>
        </w:rPr>
      </w:r>
      <w:r>
        <w:rPr>
          <w:rFonts w:ascii="Calibri" w:hAnsi="Calibri"/>
          <w:b/>
          <w:sz w:val="22"/>
        </w:rPr>
        <w:t>Required for Assurance Level 1</w:t>
      </w:r>
      <w:r>
        <w:rPr>
          <w:rFonts w:ascii="Calibri" w:hAnsi="Calibri"/>
          <w:sz w:val="22"/>
        </w:rPr>
      </w:r>
    </w:p>
    <w:p>
      <w:pPr>
        <w:spacing w:before="40" w:after="80"/>
      </w:pPr>
      <w:r>
        <w:rPr>
          <w:rFonts w:ascii="Calibri" w:hAnsi="Calibri"/>
          <w:sz w:val="22"/>
        </w:rPr>
        <w:t>Encypher's C2PA Claim Signing Certificate is issued by SSL.com, a Certification Authority on the C2PA Trust List. The enrollment process is as follows:</w:t>
      </w:r>
    </w:p>
    <w:p>
      <w:pPr>
        <w:pStyle w:val="NoSpacing"/>
        <w:spacing w:before="20" w:after="40"/>
        <w:ind w:left="619" w:hanging="259"/>
      </w:pPr>
      <w:r>
        <w:rPr>
          <w:rFonts w:ascii="Calibri" w:hAnsi="Calibri"/>
          <w:sz w:val="22"/>
        </w:rPr>
        <w:t xml:space="preserve">1. </w:t>
      </w:r>
      <w:r>
        <w:rPr>
          <w:rFonts w:ascii="Calibri" w:hAnsi="Calibri"/>
          <w:sz w:val="22"/>
        </w:rPr>
      </w:r>
      <w:r>
        <w:rPr>
          <w:rFonts w:ascii="Calibri" w:hAnsi="Calibri"/>
          <w:b/>
          <w:sz w:val="22"/>
        </w:rPr>
        <w:t>Initial enrollment</w:t>
      </w:r>
      <w:r>
        <w:rPr>
          <w:rFonts w:ascii="Calibri" w:hAnsi="Calibri"/>
          <w:sz w:val="22"/>
        </w:rPr>
        <w:t>: Encypher completes SSL.com's organization validation process, which includes verification of legal entity identity, domain ownership, and authorized representative identity.</w:t>
      </w:r>
    </w:p>
    <w:p>
      <w:pPr>
        <w:pStyle w:val="NoSpacing"/>
        <w:spacing w:before="20" w:after="40"/>
        <w:ind w:left="619" w:hanging="259"/>
      </w:pPr>
      <w:r>
        <w:rPr>
          <w:rFonts w:ascii="Calibri" w:hAnsi="Calibri"/>
          <w:sz w:val="22"/>
        </w:rPr>
        <w:t xml:space="preserve">2. </w:t>
      </w:r>
      <w:r>
        <w:rPr>
          <w:rFonts w:ascii="Calibri" w:hAnsi="Calibri"/>
          <w:sz w:val="22"/>
        </w:rPr>
      </w:r>
      <w:r>
        <w:rPr>
          <w:rFonts w:ascii="Calibri" w:hAnsi="Calibri"/>
          <w:b/>
          <w:sz w:val="22"/>
        </w:rPr>
        <w:t>Certificate issuance</w:t>
      </w:r>
      <w:r>
        <w:rPr>
          <w:rFonts w:ascii="Calibri" w:hAnsi="Calibri"/>
          <w:sz w:val="22"/>
        </w:rPr>
        <w:t>: SSL.com issues a C2PA-conformant signing certificate (ECC P-256) to Encypher Corporation. The certificate includes the C2PA Claim Signing EKU (OID 1.3.6.1.4.1.62558.2.1) as required by the C2PA Certificate Policy.</w:t>
      </w:r>
    </w:p>
    <w:p>
      <w:pPr>
        <w:pStyle w:val="NoSpacing"/>
        <w:spacing w:before="20" w:after="40"/>
        <w:ind w:left="619" w:hanging="259"/>
      </w:pPr>
      <w:r>
        <w:rPr>
          <w:rFonts w:ascii="Calibri" w:hAnsi="Calibri"/>
          <w:sz w:val="22"/>
        </w:rPr>
        <w:t xml:space="preserve">3. </w:t>
      </w:r>
      <w:r>
        <w:rPr>
          <w:rFonts w:ascii="Calibri" w:hAnsi="Calibri"/>
          <w:sz w:val="22"/>
        </w:rPr>
      </w:r>
      <w:r>
        <w:rPr>
          <w:rFonts w:ascii="Calibri" w:hAnsi="Calibri"/>
          <w:b/>
          <w:sz w:val="22"/>
        </w:rPr>
        <w:t>Certificate delivery</w:t>
      </w:r>
      <w:r>
        <w:rPr>
          <w:rFonts w:ascii="Calibri" w:hAnsi="Calibri"/>
          <w:sz w:val="22"/>
        </w:rPr>
        <w:t>: The issued certificate (end-entity + full chain) is delivered to the Encypher operations team via SSL.com's secure portal.</w:t>
      </w:r>
    </w:p>
    <w:p>
      <w:pPr>
        <w:pStyle w:val="NoSpacing"/>
        <w:spacing w:before="20" w:after="40"/>
        <w:ind w:left="619" w:hanging="259"/>
      </w:pPr>
      <w:r>
        <w:rPr>
          <w:rFonts w:ascii="Calibri" w:hAnsi="Calibri"/>
          <w:sz w:val="22"/>
        </w:rPr>
        <w:t xml:space="preserve">4. </w:t>
      </w:r>
      <w:r>
        <w:rPr>
          <w:rFonts w:ascii="Calibri" w:hAnsi="Calibri"/>
          <w:sz w:val="22"/>
        </w:rPr>
      </w:r>
      <w:r>
        <w:rPr>
          <w:rFonts w:ascii="Calibri" w:hAnsi="Calibri"/>
          <w:b/>
          <w:sz w:val="22"/>
        </w:rPr>
        <w:t>Deployment</w:t>
      </w:r>
      <w:r>
        <w:rPr>
          <w:rFonts w:ascii="Calibri" w:hAnsi="Calibri"/>
          <w:sz w:val="22"/>
        </w:rPr>
        <w:t>: The certificate chain PEM and corresponding private key PEM are provisioned as environment variables in the production hosting environment. The relevant config variables are:</w:t>
      </w:r>
    </w:p>
    <w:p>
      <w:pPr>
        <w:pStyle w:val="NoSpacing"/>
        <w:spacing w:before="20" w:after="40"/>
        <w:ind w:left="979" w:hanging="259"/>
      </w:pPr>
      <w:r>
        <w:rPr>
          <w:rFonts w:ascii="Calibri" w:hAnsi="Calibri"/>
          <w:sz w:val="22"/>
        </w:rPr>
        <w:t xml:space="preserve">- </w:t>
      </w:r>
      <w:r>
        <w:rPr>
          <w:rFonts w:ascii="Calibri" w:hAnsi="Calibri"/>
          <w:sz w:val="22"/>
        </w:rPr>
        <w:t>`managed_signer_private_key_pem` -- PEM-encoded private key</w:t>
      </w:r>
    </w:p>
    <w:p>
      <w:pPr>
        <w:pStyle w:val="NoSpacing"/>
        <w:spacing w:before="20" w:after="40"/>
        <w:ind w:left="979" w:hanging="259"/>
      </w:pPr>
      <w:r>
        <w:rPr>
          <w:rFonts w:ascii="Calibri" w:hAnsi="Calibri"/>
          <w:sz w:val="22"/>
        </w:rPr>
        <w:t xml:space="preserve">- </w:t>
      </w:r>
      <w:r>
        <w:rPr>
          <w:rFonts w:ascii="Calibri" w:hAnsi="Calibri"/>
          <w:sz w:val="22"/>
        </w:rPr>
        <w:t>`managed_signer_certificate_pem` -- PEM-encoded end-entity certificate</w:t>
      </w:r>
    </w:p>
    <w:p>
      <w:pPr>
        <w:pStyle w:val="NoSpacing"/>
        <w:spacing w:before="20" w:after="40"/>
        <w:ind w:left="979" w:hanging="259"/>
      </w:pPr>
      <w:r>
        <w:rPr>
          <w:rFonts w:ascii="Calibri" w:hAnsi="Calibri"/>
          <w:sz w:val="22"/>
        </w:rPr>
        <w:t xml:space="preserve">- </w:t>
      </w:r>
      <w:r>
        <w:rPr>
          <w:rFonts w:ascii="Calibri" w:hAnsi="Calibri"/>
          <w:sz w:val="22"/>
        </w:rPr>
        <w:t>`managed_signer_certificate_chain_pem` -- PEM-encoded full chain</w:t>
      </w:r>
    </w:p>
    <w:p>
      <w:pPr>
        <w:spacing w:before="40" w:after="80"/>
      </w:pPr>
      <w:r>
        <w:rPr>
          <w:rFonts w:ascii="Calibri" w:hAnsi="Calibri"/>
          <w:sz w:val="22"/>
        </w:rPr>
        <w:t xml:space="preserve">   These are defined in `enterprise_api/app/config.py` (class `Settings`) and loaded at application startup via Pydantic Settings from environment variables.</w:t>
      </w:r>
    </w:p>
    <w:p>
      <w:pPr>
        <w:pStyle w:val="NoSpacing"/>
        <w:spacing w:before="20" w:after="40"/>
        <w:ind w:left="619" w:hanging="259"/>
      </w:pPr>
      <w:r>
        <w:rPr>
          <w:rFonts w:ascii="Calibri" w:hAnsi="Calibri"/>
          <w:sz w:val="22"/>
        </w:rPr>
        <w:t xml:space="preserve">5. </w:t>
      </w:r>
      <w:r>
        <w:rPr>
          <w:rFonts w:ascii="Calibri" w:hAnsi="Calibri"/>
          <w:sz w:val="22"/>
        </w:rPr>
      </w:r>
      <w:r>
        <w:rPr>
          <w:rFonts w:ascii="Calibri" w:hAnsi="Calibri"/>
          <w:b/>
          <w:sz w:val="22"/>
        </w:rPr>
        <w:t>Certificate rotation</w:t>
      </w:r>
      <w:r>
        <w:rPr>
          <w:rFonts w:ascii="Calibri" w:hAnsi="Calibri"/>
          <w:sz w:val="22"/>
        </w:rPr>
        <w:t>: When the certificate approaches expiration, Encypher initiates a renewal through SSL.com's portal, generates a new key pair, and deploys the new credentials via environment variable update followed by a rolling container restart. The old certificate remains valid for verification of previously-signed assets until its natural expiration.</w:t>
      </w:r>
    </w:p>
    <w:p>
      <w:pPr>
        <w:spacing w:before="40" w:after="80"/>
      </w:pPr>
      <w:r>
        <w:rPr>
          <w:rFonts w:ascii="Calibri" w:hAnsi="Calibri"/>
          <w:sz w:val="22"/>
        </w:rPr>
        <w:t>SSL.com enrollment uses API-based authentication. The application holds two credentials: `ssl_com_api_key` and `ssl_com_account_key` (stored as Railway encrypted environment variables). These keys authenticate API calls to SSL.com's certificate issuance service. The enrollment workflow is semi-automated: key pair generation and CSR creation are scripted, while certificate approval may involve manual validation by SSL.com depending on the validation level.</w:t>
      </w:r>
    </w:p>
    <w:p>
      <w:pPr>
        <w:pStyle w:val="Heading4"/>
        <w:keepNext/>
        <w:pageBreakBefore w:val="0"/>
      </w:pPr>
      <w:r>
        <w:rPr>
          <w:rFonts w:ascii="Calibri" w:hAnsi="Calibri"/>
          <w:b/>
          <w:color w:val="262626"/>
          <w:sz w:val="22"/>
        </w:rPr>
        <w:t>Management of Certificate Enrollment Authentication Secrets</w:t>
      </w:r>
    </w:p>
    <w:p>
      <w:pPr>
        <w:spacing w:before="40" w:after="80"/>
      </w:pPr>
      <w:r>
        <w:rPr>
          <w:rFonts w:ascii="Calibri" w:hAnsi="Calibri"/>
          <w:sz w:val="22"/>
        </w:rPr>
      </w:r>
      <w:r>
        <w:rPr>
          <w:rFonts w:ascii="Calibri" w:hAnsi="Calibri"/>
          <w:b/>
          <w:sz w:val="22"/>
        </w:rPr>
        <w:t>Required for Assurance Level 1</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t>SSL.com account credentials (API key, account key) are stored as environment variables (`ssl_com_api_key`, `ssl_com_account_key` in `enterprise_api/app/config.py`) and never committed to source control.</w:t>
      </w:r>
    </w:p>
    <w:p>
      <w:pPr>
        <w:pStyle w:val="NoSpacing"/>
        <w:spacing w:before="20" w:after="40"/>
        <w:ind w:left="619" w:hanging="259"/>
      </w:pPr>
      <w:r>
        <w:rPr>
          <w:rFonts w:ascii="Calibri" w:hAnsi="Calibri"/>
          <w:sz w:val="22"/>
        </w:rPr>
        <w:t xml:space="preserve">- </w:t>
      </w:r>
      <w:r>
        <w:rPr>
          <w:rFonts w:ascii="Calibri" w:hAnsi="Calibri"/>
          <w:sz w:val="22"/>
        </w:rPr>
        <w:t>Environment variables are provisioned through Railway's encrypted environment variable store. Railway encrypts all environment variables at rest using AES-256 encryption. Variables are injected into containers at runtime and are not accessible outside the container process.</w:t>
      </w:r>
    </w:p>
    <w:p>
      <w:pPr>
        <w:pStyle w:val="NoSpacing"/>
        <w:spacing w:before="20" w:after="40"/>
        <w:ind w:left="619" w:hanging="259"/>
      </w:pPr>
      <w:r>
        <w:rPr>
          <w:rFonts w:ascii="Calibri" w:hAnsi="Calibri"/>
          <w:sz w:val="22"/>
        </w:rPr>
        <w:t xml:space="preserve">- </w:t>
      </w:r>
      <w:r>
        <w:rPr>
          <w:rFonts w:ascii="Calibri" w:hAnsi="Calibri"/>
          <w:sz w:val="22"/>
        </w:rPr>
        <w:t>Access to the production environment's secret store is restricted to a single authorized individual: Erik Svilich (CEO). No other personnel have access to production secrets or the Railway environment variable store. Access is controlled via Railway's team-based IAM with a single owner account.</w:t>
      </w:r>
    </w:p>
    <w:p>
      <w:pPr>
        <w:pStyle w:val="NoSpacing"/>
        <w:spacing w:before="20" w:after="40"/>
        <w:ind w:left="619" w:hanging="259"/>
      </w:pPr>
      <w:r>
        <w:rPr>
          <w:rFonts w:ascii="Calibri" w:hAnsi="Calibri"/>
          <w:sz w:val="22"/>
        </w:rPr>
        <w:t xml:space="preserve">- </w:t>
      </w:r>
      <w:r>
        <w:rPr>
          <w:rFonts w:ascii="Calibri" w:hAnsi="Calibri"/>
          <w:sz w:val="22"/>
        </w:rPr>
        <w:t>SSL.com portal access is protected by multi-factor authentication (MFA). MFA is confirmed enabled on the SSL.com account.</w:t>
      </w:r>
    </w:p>
    <w:p>
      <w:pPr>
        <w:pStyle w:val="Heading4"/>
        <w:keepNext/>
        <w:pageBreakBefore w:val="0"/>
      </w:pPr>
      <w:r>
        <w:rPr>
          <w:rFonts w:ascii="Calibri" w:hAnsi="Calibri"/>
          <w:b/>
          <w:color w:val="262626"/>
          <w:sz w:val="22"/>
        </w:rPr>
        <w:t>Confirming GP Binary Identity</w:t>
      </w:r>
    </w:p>
    <w:p>
      <w:pPr>
        <w:spacing w:before="40" w:after="80"/>
      </w:pPr>
      <w:r>
        <w:rPr>
          <w:rFonts w:ascii="Calibri" w:hAnsi="Calibri"/>
          <w:sz w:val="22"/>
        </w:rPr>
        <w:t>Not applicable for Level 1. This requirement applies to Level 2 only. No hardware Root of Trust-backed attestation is provided for GP binary identity during certificate enrollment.</w:t>
      </w:r>
    </w:p>
    <w:p>
      <w:pPr>
        <w:pStyle w:val="Heading3"/>
        <w:keepNext/>
        <w:pageBreakBefore w:val="0"/>
      </w:pPr>
      <w:r>
        <w:rPr>
          <w:rFonts w:ascii="Calibri" w:hAnsi="Calibri"/>
          <w:b/>
          <w:color w:val="4472C4"/>
          <w:sz w:val="24"/>
        </w:rPr>
        <w:t>C.2.2. Key Generation, Storage, and Usage</w:t>
      </w:r>
    </w:p>
    <w:p>
      <w:pPr>
        <w:pStyle w:val="Heading4"/>
        <w:keepNext/>
        <w:pageBreakBefore w:val="0"/>
      </w:pPr>
      <w:r>
        <w:rPr>
          <w:rFonts w:ascii="Calibri" w:hAnsi="Calibri"/>
          <w:b/>
          <w:color w:val="262626"/>
          <w:sz w:val="22"/>
        </w:rPr>
        <w:t>Key Generation and Storage Method</w:t>
      </w:r>
    </w:p>
    <w:p>
      <w:pPr>
        <w:spacing w:before="40" w:after="80"/>
      </w:pPr>
      <w:r>
        <w:rPr>
          <w:rFonts w:ascii="Calibri" w:hAnsi="Calibri"/>
          <w:sz w:val="22"/>
        </w:rPr>
      </w:r>
      <w:r>
        <w:rPr>
          <w:rFonts w:ascii="Calibri" w:hAnsi="Calibri"/>
          <w:b/>
          <w:sz w:val="22"/>
        </w:rPr>
        <w:t>Required for Assurance Level 1</w:t>
      </w:r>
      <w:r>
        <w:rPr>
          <w:rFonts w:ascii="Calibri" w:hAnsi="Calibri"/>
          <w:sz w:val="22"/>
        </w:rPr>
      </w:r>
    </w:p>
    <w:p>
      <w:pPr>
        <w:spacing w:before="40" w:after="80"/>
      </w:pPr>
      <w:r>
        <w:rPr>
          <w:rFonts w:ascii="Calibri" w:hAnsi="Calibri"/>
          <w:sz w:val="22"/>
        </w:rPr>
      </w:r>
      <w:r>
        <w:rPr>
          <w:rFonts w:ascii="Calibri" w:hAnsi="Calibri"/>
          <w:b/>
          <w:sz w:val="22"/>
        </w:rPr>
        <w:t>1. How keys are generated and stored:</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Algorithm</w:t>
      </w:r>
      <w:r>
        <w:rPr>
          <w:rFonts w:ascii="Calibri" w:hAnsi="Calibri"/>
          <w:sz w:val="22"/>
        </w:rPr>
        <w:t>: ECC P-256 (secp256r1), producing ES256 (ECDSA with SHA-256) signatures. The `create_signer_from_pem()` function in `enterprise_api/app/utils/c2pa_signer.py` supports multiple algorithms -- ES256, ES384 (P-384), ES512 (P-521), PS256 (RSA-PSS), and EdDSA (Ed25519) -- and auto-detects the algorithm from the loaded private key object. The production certificate uses P-256/ES256.</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Key generation</w:t>
      </w:r>
      <w:r>
        <w:rPr>
          <w:rFonts w:ascii="Calibri" w:hAnsi="Calibri"/>
          <w:sz w:val="22"/>
        </w:rPr>
        <w:t>: For conformance testing, the signing certificate was obtained via SSL.com's c2pasign service, which provides free C2PA-compliant test certificates. The private key and certificate were generated through SSL.com's portal. Post-conformance, the production certificate will be obtained from an approved Certificate Authority as required by the C2PA trust list, with key generation performed via the CA's secure enrollment process.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Storage at rest</w:t>
      </w:r>
      <w:r>
        <w:rPr>
          <w:rFonts w:ascii="Calibri" w:hAnsi="Calibri"/>
          <w:sz w:val="22"/>
        </w:rPr>
        <w:t>: The private key is stored as a PEM-encoded string in the hosting platform's encrypted environment variable store (`managed_signer_private_key_pem`). The key is NOT stored in source control, on local filesystems, or in any database. The hosting platform encrypts environment variables at rest. Railway encrypts all environment variables at rest using AES-256 encryption. The encryption is managed by Railway's platform infrastructure and is not configurable by the application.</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Storage in memory</w:t>
      </w:r>
      <w:r>
        <w:rPr>
          <w:rFonts w:ascii="Calibri" w:hAnsi="Calibri"/>
          <w:sz w:val="22"/>
        </w:rPr>
        <w:t>: At application startup, `app/config.py`'s `Settings` class (Pydantic BaseSettings) loads the PEM string from the environment variable. When a signing operation is requested, the PEM string is parsed by `cryptography.hazmat.primitives.serialization.load_pem_private_key()` into an in-memory key object. The key object exists in the Python process's memory space for the duration of the signing operation, after which the `c2pa.Signer` is closed (see the `finally: signer.close()` pattern in `enterprise_api/app/services/image_signing_service.py`, line 168).</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No disk persistence in the application layer</w:t>
      </w:r>
      <w:r>
        <w:rPr>
          <w:rFonts w:ascii="Calibri" w:hAnsi="Calibri"/>
          <w:sz w:val="22"/>
        </w:rPr>
        <w:t>: The application code never writes the private key to disk. The key flows exclusively from environment variable -&gt; Python string -&gt; in-memory key object -&gt; signing callback -&gt; signer closed.</w:t>
      </w:r>
    </w:p>
    <w:p>
      <w:pPr>
        <w:spacing w:before="40" w:after="80"/>
      </w:pPr>
      <w:r>
        <w:rPr>
          <w:rFonts w:ascii="Calibri" w:hAnsi="Calibri"/>
          <w:sz w:val="22"/>
        </w:rPr>
      </w:r>
      <w:r>
        <w:rPr>
          <w:rFonts w:ascii="Calibri" w:hAnsi="Calibri"/>
          <w:b/>
          <w:sz w:val="22"/>
        </w:rPr>
        <w:t>2. Claim signing key access controls:</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Environment variable isolation</w:t>
      </w:r>
      <w:r>
        <w:rPr>
          <w:rFonts w:ascii="Calibri" w:hAnsi="Calibri"/>
          <w:sz w:val="22"/>
        </w:rPr>
        <w:t>: The private key environment variable is only accessible to the application process running inside the Docker container. The container runs as a non-root user (`appuser`, UID 1000) as defined in the Dockerfile (`enterprise_api/Dockerfile`, line 12-13: `groupadd --gid 1000 appuser &amp;&amp; useradd --uid 1000 --gid 1000 -m appuser`; line 43: `USER appuser`).</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API authentication</w:t>
      </w:r>
      <w:r>
        <w:rPr>
          <w:rFonts w:ascii="Calibri" w:hAnsi="Calibri"/>
          <w:sz w:val="22"/>
        </w:rPr>
        <w:t>: All signing endpoints require a valid API key presented as a Bearer token. The `require_sign_permission` dependency (`enterprise_api/app/dependencies.py`) validates the API key via the Key Service and confirms the calling organization has signing permission. Unauthenticated requests cannot trigger signing operations.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Rate limiting</w:t>
      </w:r>
      <w:r>
        <w:rPr>
          <w:rFonts w:ascii="Calibri" w:hAnsi="Calibri"/>
          <w:sz w:val="22"/>
        </w:rPr>
        <w:t>: The API enforces per-organization rate limits (configurable via `rate_limit_per_minute`, default 60) to limit the volume of signing operations.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Passthrough safeguard</w:t>
      </w:r>
      <w:r>
        <w:rPr>
          <w:rFonts w:ascii="Calibri" w:hAnsi="Calibri"/>
          <w:sz w:val="22"/>
        </w:rPr>
        <w:t>: A `signing_passthrough` flag exists for development/CI environments where no signing certificate is available. In production, this flag MUST be `False`. When `True`, the signing pipeline returns the asset without a C2PA manifest (with `c2pa_signed=False` in the response). The flag is checked in `image_signing_service.py` (line 103).</w:t>
      </w:r>
    </w:p>
    <w:p>
      <w:pPr>
        <w:spacing w:before="40" w:after="80"/>
      </w:pPr>
      <w:r>
        <w:rPr>
          <w:rFonts w:ascii="Calibri" w:hAnsi="Calibri"/>
          <w:sz w:val="22"/>
        </w:rPr>
      </w:r>
      <w:r>
        <w:rPr>
          <w:rFonts w:ascii="Calibri" w:hAnsi="Calibri"/>
          <w:b/>
          <w:sz w:val="22"/>
        </w:rPr>
        <w:t>3. Key rotation process:</w:t>
      </w:r>
      <w:r>
        <w:rPr>
          <w:rFonts w:ascii="Calibri" w:hAnsi="Calibri"/>
          <w:sz w:val="22"/>
        </w:rPr>
      </w:r>
    </w:p>
    <w:p>
      <w:pPr>
        <w:spacing w:before="40" w:after="80"/>
      </w:pPr>
      <w:r>
        <w:rPr>
          <w:rFonts w:ascii="Calibri" w:hAnsi="Calibri"/>
          <w:sz w:val="22"/>
        </w:rPr>
        <w:t>Key rotation follows this procedure:</w:t>
      </w:r>
    </w:p>
    <w:p>
      <w:pPr>
        <w:pStyle w:val="NoSpacing"/>
        <w:spacing w:before="20" w:after="40"/>
        <w:ind w:left="619" w:hanging="259"/>
      </w:pPr>
      <w:r>
        <w:rPr>
          <w:rFonts w:ascii="Calibri" w:hAnsi="Calibri"/>
          <w:sz w:val="22"/>
        </w:rPr>
        <w:t xml:space="preserve">1. </w:t>
      </w:r>
      <w:r>
        <w:rPr>
          <w:rFonts w:ascii="Calibri" w:hAnsi="Calibri"/>
          <w:sz w:val="22"/>
        </w:rPr>
        <w:t>Generate a new ECC P-256 key pair.</w:t>
      </w:r>
    </w:p>
    <w:p>
      <w:pPr>
        <w:pStyle w:val="NoSpacing"/>
        <w:spacing w:before="20" w:after="40"/>
        <w:ind w:left="619" w:hanging="259"/>
      </w:pPr>
      <w:r>
        <w:rPr>
          <w:rFonts w:ascii="Calibri" w:hAnsi="Calibri"/>
          <w:sz w:val="22"/>
        </w:rPr>
        <w:t xml:space="preserve">2. </w:t>
      </w:r>
      <w:r>
        <w:rPr>
          <w:rFonts w:ascii="Calibri" w:hAnsi="Calibri"/>
          <w:sz w:val="22"/>
        </w:rPr>
        <w:t>Submit a new CSR to SSL.com for a replacement C2PA Claim Signing Certificate.</w:t>
      </w:r>
    </w:p>
    <w:p>
      <w:pPr>
        <w:pStyle w:val="NoSpacing"/>
        <w:spacing w:before="20" w:after="40"/>
        <w:ind w:left="619" w:hanging="259"/>
      </w:pPr>
      <w:r>
        <w:rPr>
          <w:rFonts w:ascii="Calibri" w:hAnsi="Calibri"/>
          <w:sz w:val="22"/>
        </w:rPr>
        <w:t xml:space="preserve">3. </w:t>
      </w:r>
      <w:r>
        <w:rPr>
          <w:rFonts w:ascii="Calibri" w:hAnsi="Calibri"/>
          <w:sz w:val="22"/>
        </w:rPr>
        <w:t>Once the new certificate is issued, update the environment variables (`managed_signer_private_key_pem`, `managed_signer_certificate_pem`, `managed_signer_certificate_chain_pem`) in the hosting platform.</w:t>
      </w:r>
    </w:p>
    <w:p>
      <w:pPr>
        <w:pStyle w:val="NoSpacing"/>
        <w:spacing w:before="20" w:after="40"/>
        <w:ind w:left="619" w:hanging="259"/>
      </w:pPr>
      <w:r>
        <w:rPr>
          <w:rFonts w:ascii="Calibri" w:hAnsi="Calibri"/>
          <w:sz w:val="22"/>
        </w:rPr>
        <w:t xml:space="preserve">4. </w:t>
      </w:r>
      <w:r>
        <w:rPr>
          <w:rFonts w:ascii="Calibri" w:hAnsi="Calibri"/>
          <w:sz w:val="22"/>
        </w:rPr>
        <w:t>Perform a rolling restart of the application containers. The new credentials are loaded on startup via Pydantic Settings.</w:t>
      </w:r>
    </w:p>
    <w:p>
      <w:pPr>
        <w:pStyle w:val="NoSpacing"/>
        <w:spacing w:before="20" w:after="40"/>
        <w:ind w:left="619" w:hanging="259"/>
      </w:pPr>
      <w:r>
        <w:rPr>
          <w:rFonts w:ascii="Calibri" w:hAnsi="Calibri"/>
          <w:sz w:val="22"/>
        </w:rPr>
        <w:t xml:space="preserve">5. </w:t>
      </w:r>
      <w:r>
        <w:rPr>
          <w:rFonts w:ascii="Calibri" w:hAnsi="Calibri"/>
          <w:sz w:val="22"/>
        </w:rPr>
        <w:t>The old certificate remains valid for verification of previously-signed assets until it expires. No revocation of the old certificate is necessary unless it is compromised.</w:t>
      </w:r>
    </w:p>
    <w:p>
      <w:pPr>
        <w:spacing w:before="40" w:after="80"/>
      </w:pPr>
      <w:r>
        <w:rPr>
          <w:rFonts w:ascii="Calibri" w:hAnsi="Calibri"/>
          <w:sz w:val="22"/>
        </w:rPr>
        <w:t>Key rotation frequency is aligned with the certificate validity period. When the signing certificate is renewed, the private key is regenerated and the rotation procedure above is followed.</w:t>
      </w:r>
    </w:p>
    <w:p>
      <w:pPr>
        <w:spacing w:before="40" w:after="80"/>
      </w:pPr>
      <w:r>
        <w:rPr>
          <w:rFonts w:ascii="Calibri" w:hAnsi="Calibri"/>
          <w:sz w:val="22"/>
        </w:rPr>
      </w:r>
      <w:r>
        <w:rPr>
          <w:rFonts w:ascii="Calibri" w:hAnsi="Calibri"/>
          <w:b/>
          <w:sz w:val="22"/>
        </w:rPr>
        <w:t>4. Mutual authentication between subsystems (Backend Implementation Class):</w:t>
      </w:r>
      <w:r>
        <w:rPr>
          <w:rFonts w:ascii="Calibri" w:hAnsi="Calibri"/>
          <w:sz w:val="22"/>
        </w:rPr>
      </w:r>
    </w:p>
    <w:p>
      <w:pPr>
        <w:spacing w:before="40" w:after="80"/>
      </w:pPr>
      <w:r>
        <w:rPr>
          <w:rFonts w:ascii="Calibri" w:hAnsi="Calibri"/>
          <w:sz w:val="22"/>
        </w:rPr>
        <w:t>The Encypher Enterprise API is a monolithic Backend service. All signing operations occur within a single process. There are no distributed subsystems requiring mutual authentication.</w:t>
      </w:r>
    </w:p>
    <w:p>
      <w:pPr>
        <w:spacing w:before="40" w:after="80"/>
      </w:pPr>
      <w:r>
        <w:rPr>
          <w:rFonts w:ascii="Calibri" w:hAnsi="Calibri"/>
          <w:sz w:val="22"/>
        </w:rPr>
        <w:t>Internal service-to-service communication (e.g., between the Enterprise API and the Key Service or Auth Service for API key validation) uses:</w:t>
      </w:r>
    </w:p>
    <w:p>
      <w:pPr>
        <w:pStyle w:val="NoSpacing"/>
        <w:spacing w:before="20" w:after="40"/>
        <w:ind w:left="619" w:hanging="259"/>
      </w:pPr>
      <w:r>
        <w:rPr>
          <w:rFonts w:ascii="Calibri" w:hAnsi="Calibri"/>
          <w:sz w:val="22"/>
        </w:rPr>
        <w:t xml:space="preserve">- </w:t>
      </w:r>
      <w:r>
        <w:rPr>
          <w:rFonts w:ascii="Calibri" w:hAnsi="Calibri"/>
          <w:sz w:val="22"/>
        </w:rPr>
        <w:t>Bearer token authentication via `internal_service_token` (a shared secret provisioned as an environment variable).</w:t>
      </w:r>
    </w:p>
    <w:p>
      <w:pPr>
        <w:pStyle w:val="NoSpacing"/>
        <w:spacing w:before="20" w:after="40"/>
        <w:ind w:left="619" w:hanging="259"/>
      </w:pPr>
      <w:r>
        <w:rPr>
          <w:rFonts w:ascii="Calibri" w:hAnsi="Calibri"/>
          <w:sz w:val="22"/>
        </w:rPr>
        <w:t xml:space="preserve">- </w:t>
      </w:r>
      <w:r>
        <w:rPr>
          <w:rFonts w:ascii="Calibri" w:hAnsi="Calibri"/>
          <w:sz w:val="22"/>
        </w:rPr>
        <w:t>All inter-service communication occurs over HTTPS (TLS-encrypted).</w:t>
      </w:r>
    </w:p>
    <w:p>
      <w:pPr>
        <w:spacing w:before="40" w:after="80"/>
      </w:pPr>
      <w:r>
        <w:rPr>
          <w:rFonts w:ascii="Calibri" w:hAnsi="Calibri"/>
          <w:sz w:val="22"/>
        </w:rPr>
        <w:t>These internal services do NOT participate in the C2PA claim signing flow -- they are used only for API key validation and organization context resolution. The claim signing key never leaves the Enterprise API process.</w:t>
      </w:r>
    </w:p>
    <w:p>
      <w:pPr>
        <w:pStyle w:val="Heading4"/>
        <w:keepNext/>
        <w:pageBreakBefore w:val="0"/>
      </w:pPr>
      <w:r>
        <w:rPr>
          <w:rFonts w:ascii="Calibri" w:hAnsi="Calibri"/>
          <w:b/>
          <w:color w:val="262626"/>
          <w:sz w:val="22"/>
        </w:rPr>
        <w:t>Attestation of Key Generation and Storage</w:t>
      </w:r>
    </w:p>
    <w:p>
      <w:pPr>
        <w:spacing w:before="40" w:after="80"/>
      </w:pPr>
      <w:r>
        <w:rPr>
          <w:rFonts w:ascii="Calibri" w:hAnsi="Calibri"/>
          <w:sz w:val="22"/>
        </w:rPr>
        <w:t>Not applicable for Level 1. No hardware-backed key management environment (HSM/KMS/TEE) is currently used. Encypher plans to migrate to a dedicated KMS (e.g., AWS KMS, HashiCorp Vault) for Level 2 conformance in a future submission.</w:t>
      </w:r>
    </w:p>
    <w:p>
      <w:pPr>
        <w:pStyle w:val="Heading4"/>
        <w:keepNext/>
        <w:pageBreakBefore w:val="0"/>
      </w:pPr>
      <w:r>
        <w:rPr>
          <w:rFonts w:ascii="Calibri" w:hAnsi="Calibri"/>
          <w:b/>
          <w:color w:val="262626"/>
          <w:sz w:val="22"/>
        </w:rPr>
        <w:t>Authentication Before Using Keys</w:t>
      </w:r>
    </w:p>
    <w:p>
      <w:pPr>
        <w:spacing w:before="40" w:after="80"/>
      </w:pPr>
      <w:r>
        <w:rPr>
          <w:rFonts w:ascii="Calibri" w:hAnsi="Calibri"/>
          <w:sz w:val="22"/>
        </w:rPr>
        <w:t>Not applicable. The Encypher Enterprise API is a monolithic Backend service -- there is no Edge-Backend subsystem split. The signing key is used only by the Enterprise API process itself, which authenticates inbound API clients via API key validation before performing signing operations.</w:t>
      </w:r>
    </w:p>
    <w:p>
      <w:pPr>
        <w:pStyle w:val="Heading3"/>
        <w:keepNext/>
        <w:pageBreakBefore w:val="0"/>
      </w:pPr>
      <w:r>
        <w:rPr>
          <w:rFonts w:ascii="Calibri" w:hAnsi="Calibri"/>
          <w:b/>
          <w:color w:val="4472C4"/>
          <w:sz w:val="24"/>
        </w:rPr>
        <w:t>C.2.3. Protections Against Claim Generator Misconfiguration and Abuse</w:t>
      </w:r>
    </w:p>
    <w:p>
      <w:pPr>
        <w:pStyle w:val="Heading4"/>
        <w:keepNext/>
        <w:pageBreakBefore w:val="0"/>
      </w:pPr>
      <w:r>
        <w:rPr>
          <w:rFonts w:ascii="Calibri" w:hAnsi="Calibri"/>
          <w:b/>
          <w:color w:val="262626"/>
          <w:sz w:val="22"/>
        </w:rPr>
        <w:t>Processes for Detecting Vulnerabilities in Dependencies (SCA/SBOM)</w:t>
      </w:r>
    </w:p>
    <w:p>
      <w:pPr>
        <w:spacing w:before="40" w:after="80"/>
      </w:pPr>
      <w:r>
        <w:rPr>
          <w:rFonts w:ascii="Calibri" w:hAnsi="Calibri"/>
          <w:sz w:val="22"/>
        </w:rPr>
      </w:r>
      <w:r>
        <w:rPr>
          <w:rFonts w:ascii="Calibri" w:hAnsi="Calibri"/>
          <w:b/>
          <w:sz w:val="22"/>
        </w:rPr>
        <w:t>Required for Assurance Level 1</w:t>
      </w:r>
      <w:r>
        <w:rPr>
          <w:rFonts w:ascii="Calibri" w:hAnsi="Calibri"/>
          <w:sz w:val="22"/>
        </w:rPr>
      </w:r>
    </w:p>
    <w:p>
      <w:pPr>
        <w:spacing w:before="40" w:after="80"/>
      </w:pPr>
      <w:r>
        <w:rPr>
          <w:rFonts w:ascii="Calibri" w:hAnsi="Calibri"/>
          <w:sz w:val="22"/>
        </w:rPr>
      </w:r>
      <w:r>
        <w:rPr>
          <w:rFonts w:ascii="Calibri" w:hAnsi="Calibri"/>
          <w:b/>
          <w:sz w:val="22"/>
        </w:rPr>
        <w:t>1. SCA/SBOM dependency vulnerability scanning tools:</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pip-audit</w:t>
      </w:r>
      <w:r>
        <w:rPr>
          <w:rFonts w:ascii="Calibri" w:hAnsi="Calibri"/>
          <w:sz w:val="22"/>
        </w:rPr>
        <w:t xml:space="preserve"> (https://github.com/pypa/pip-audit): Audits installed Python packages against the Python Packaging Advisory Database (PyPA) and the OSV (Open Source Vulnerabilities) database, which aggregates NVD entries. Run as `uv run pip-audit` as part of the development workflow and CI pipeline. Configured in the dev dependency group in `enterprise_api/pyproject.toml` (line 109: `pip-audit&gt;=2.9.0`).</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GitHub Dependabot</w:t>
      </w:r>
      <w:r>
        <w:rPr>
          <w:rFonts w:ascii="Calibri" w:hAnsi="Calibri"/>
          <w:sz w:val="22"/>
        </w:rPr>
        <w:t>: Dependabot security alerts are enabled at the GitHub organization level (GitHub enables this by default for all repositories). No `.github/dependabot.yml` configuration file is present, so automated dependency update PRs are not configured. Dependabot alerts surface vulnerabilities in the GitHub Security tab alongside Trivy and TruffleHog findings from the `security-scan.yml` CI workflow.</w:t>
      </w:r>
    </w:p>
    <w:p>
      <w:pPr>
        <w:spacing w:before="40" w:after="80"/>
      </w:pPr>
      <w:r>
        <w:rPr>
          <w:rFonts w:ascii="Calibri" w:hAnsi="Calibri"/>
          <w:sz w:val="22"/>
        </w:rPr>
        <w:t>Note: Ruff (https://github.com/astral-sh/ruff) is a Python static linter/formatter, not an SCA tool. It is run on every commit as `uv run ruff check .` for code quality (unused imports, style, dangerous patterns), but does not perform dependency vulnerability scanning. The SCA tools are pip-audit and Dependabot as listed above.</w:t>
      </w:r>
    </w:p>
    <w:p>
      <w:pPr>
        <w:spacing w:before="40" w:after="80"/>
      </w:pPr>
      <w:r>
        <w:rPr>
          <w:rFonts w:ascii="Calibri" w:hAnsi="Calibri"/>
          <w:sz w:val="22"/>
        </w:rPr>
      </w:r>
      <w:r>
        <w:rPr>
          <w:rFonts w:ascii="Calibri" w:hAnsi="Calibri"/>
          <w:b/>
          <w:sz w:val="22"/>
        </w:rPr>
        <w:t>2. Process for preventing release of software with known CRITICAL/HIGH vulnerabilities:</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t>Before each production deployment, the CI pipeline runs `uv run pip-audit`. If any CRITICAL or HIGH severity vulnerability (CVSS v3 &gt;= 7.0) is detected, the build is blocked until the vulnerability is resolved.</w:t>
      </w:r>
    </w:p>
    <w:p>
      <w:pPr>
        <w:pStyle w:val="NoSpacing"/>
        <w:spacing w:before="20" w:after="40"/>
        <w:ind w:left="619" w:hanging="259"/>
      </w:pPr>
      <w:r>
        <w:rPr>
          <w:rFonts w:ascii="Calibri" w:hAnsi="Calibri"/>
          <w:sz w:val="22"/>
        </w:rPr>
        <w:t xml:space="preserve">- </w:t>
      </w:r>
      <w:r>
        <w:rPr>
          <w:rFonts w:ascii="Calibri" w:hAnsi="Calibri"/>
          <w:sz w:val="22"/>
        </w:rPr>
        <w:t>Vulnerability remediation timeline:</w:t>
      </w:r>
    </w:p>
    <w:p>
      <w:pPr>
        <w:pStyle w:val="NoSpacing"/>
        <w:spacing w:before="20" w:after="40"/>
        <w:ind w:left="979" w:hanging="259"/>
      </w:pPr>
      <w:r>
        <w:rPr>
          <w:rFonts w:ascii="Calibri" w:hAnsi="Calibri"/>
          <w:sz w:val="22"/>
        </w:rPr>
        <w:t xml:space="preserve">- </w:t>
      </w:r>
      <w:r>
        <w:rPr>
          <w:rFonts w:ascii="Calibri" w:hAnsi="Calibri"/>
          <w:sz w:val="22"/>
        </w:rPr>
        <w:t>CRITICAL (CVSS &gt;= 9.0): Fix within 30 days of detection.</w:t>
      </w:r>
    </w:p>
    <w:p>
      <w:pPr>
        <w:pStyle w:val="NoSpacing"/>
        <w:spacing w:before="20" w:after="40"/>
        <w:ind w:left="979" w:hanging="259"/>
      </w:pPr>
      <w:r>
        <w:rPr>
          <w:rFonts w:ascii="Calibri" w:hAnsi="Calibri"/>
          <w:sz w:val="22"/>
        </w:rPr>
        <w:t xml:space="preserve">- </w:t>
      </w:r>
      <w:r>
        <w:rPr>
          <w:rFonts w:ascii="Calibri" w:hAnsi="Calibri"/>
          <w:sz w:val="22"/>
        </w:rPr>
        <w:t>HIGH (CVSS &gt;= 7.0): Fix within 90 days of detection, as required by the C2PA Generator Product Security Requirements.</w:t>
      </w:r>
    </w:p>
    <w:p>
      <w:pPr>
        <w:pStyle w:val="NoSpacing"/>
        <w:spacing w:before="20" w:after="40"/>
        <w:ind w:left="979" w:hanging="259"/>
      </w:pPr>
      <w:r>
        <w:rPr>
          <w:rFonts w:ascii="Calibri" w:hAnsi="Calibri"/>
          <w:sz w:val="22"/>
        </w:rPr>
        <w:t xml:space="preserve">- </w:t>
      </w:r>
      <w:r>
        <w:rPr>
          <w:rFonts w:ascii="Calibri" w:hAnsi="Calibri"/>
          <w:sz w:val="22"/>
        </w:rPr>
        <w:t>Dependencies are updated via `uv add &lt;package&gt;` and `uv sync` to pull in patched versions.</w:t>
      </w:r>
    </w:p>
    <w:p>
      <w:pPr>
        <w:pStyle w:val="NoSpacing"/>
        <w:spacing w:before="20" w:after="40"/>
        <w:ind w:left="619" w:hanging="259"/>
      </w:pPr>
      <w:r>
        <w:rPr>
          <w:rFonts w:ascii="Calibri" w:hAnsi="Calibri"/>
          <w:sz w:val="22"/>
        </w:rPr>
        <w:t xml:space="preserve">- </w:t>
      </w:r>
      <w:r>
        <w:rPr>
          <w:rFonts w:ascii="Calibri" w:hAnsi="Calibri"/>
          <w:sz w:val="22"/>
        </w:rPr>
        <w:t>The full dependency list with pinned versions is managed via `uv.lock` to ensure reproducible builds and auditable dependency resolution.</w:t>
      </w:r>
    </w:p>
    <w:p>
      <w:pPr>
        <w:spacing w:before="40" w:after="80"/>
      </w:pPr>
      <w:r>
        <w:rPr>
          <w:rFonts w:ascii="Calibri" w:hAnsi="Calibri"/>
          <w:sz w:val="22"/>
        </w:rPr>
      </w:r>
      <w:r>
        <w:rPr>
          <w:rFonts w:ascii="Calibri" w:hAnsi="Calibri"/>
          <w:b/>
          <w:sz w:val="22"/>
        </w:rPr>
        <w:t>pip-audit evidence</w:t>
      </w:r>
      <w:r>
        <w:rPr>
          <w:rFonts w:ascii="Calibri" w:hAnsi="Calibri"/>
          <w:sz w:val="22"/>
        </w:rPr>
        <w:t xml:space="preserve"> (2026-03-25):</w:t>
      </w:r>
    </w:p>
    <w:p>
      <w:pPr>
        <w:pStyle w:val="NoSpacing"/>
        <w:spacing w:before="0" w:after="0"/>
        <w:ind w:left="360"/>
        <w:shd w:val="clear" w:color="auto" w:fill="F2F2F2"/>
      </w:pPr>
      <w:r>
        <w:rPr>
          <w:rFonts w:ascii="Consolas" w:hAnsi="Consolas"/>
          <w:sz w:val="18"/>
        </w:rPr>
        <w:t>Name     Version ID             Fix Versions</w:t>
      </w:r>
    </w:p>
    <w:p>
      <w:pPr>
        <w:pStyle w:val="NoSpacing"/>
        <w:spacing w:before="0" w:after="0"/>
        <w:ind w:left="360"/>
        <w:shd w:val="clear" w:color="auto" w:fill="F2F2F2"/>
      </w:pPr>
      <w:r>
        <w:rPr>
          <w:rFonts w:ascii="Consolas" w:hAnsi="Consolas"/>
          <w:sz w:val="18"/>
        </w:rPr>
        <w:t>-------- ------- -------------- ------------</w:t>
      </w:r>
    </w:p>
    <w:p>
      <w:pPr>
        <w:pStyle w:val="NoSpacing"/>
        <w:spacing w:before="0" w:after="0"/>
        <w:ind w:left="360"/>
        <w:shd w:val="clear" w:color="auto" w:fill="F2F2F2"/>
      </w:pPr>
      <w:r>
        <w:rPr>
          <w:rFonts w:ascii="Consolas" w:hAnsi="Consolas"/>
          <w:sz w:val="18"/>
        </w:rPr>
        <w:t>cbor2    5.8.0   CVE-2026-26209 5.9.0</w:t>
      </w:r>
    </w:p>
    <w:p>
      <w:pPr>
        <w:pStyle w:val="NoSpacing"/>
        <w:spacing w:before="0" w:after="0"/>
        <w:ind w:left="360"/>
        <w:shd w:val="clear" w:color="auto" w:fill="F2F2F2"/>
      </w:pPr>
      <w:r>
        <w:rPr>
          <w:rFonts w:ascii="Consolas" w:hAnsi="Consolas"/>
          <w:sz w:val="18"/>
        </w:rPr>
        <w:t>pip      25.3    CVE-2026-1703  26.0</w:t>
      </w:r>
    </w:p>
    <w:p>
      <w:pPr>
        <w:pStyle w:val="NoSpacing"/>
        <w:spacing w:before="0" w:after="0"/>
        <w:ind w:left="360"/>
        <w:shd w:val="clear" w:color="auto" w:fill="F2F2F2"/>
      </w:pPr>
      <w:r>
        <w:rPr>
          <w:rFonts w:ascii="Consolas" w:hAnsi="Consolas"/>
          <w:sz w:val="18"/>
        </w:rPr>
        <w:t>pygments 2.19.2  CVE-2026-4539</w:t>
      </w:r>
    </w:p>
    <w:p>
      <w:pPr>
        <w:pStyle w:val="NoSpacing"/>
        <w:spacing w:before="0" w:after="0"/>
        <w:ind w:left="360"/>
        <w:shd w:val="clear" w:color="auto" w:fill="F2F2F2"/>
      </w:pPr>
      <w:r>
        <w:rPr>
          <w:rFonts w:ascii="Consolas" w:hAnsi="Consolas"/>
          <w:sz w:val="18"/>
        </w:rPr>
        <w:t>pyjwt    2.11.0  CVE-2026-32597 2.12.0</w:t>
      </w:r>
    </w:p>
    <w:p>
      <w:pPr>
        <w:pStyle w:val="NoSpacing"/>
        <w:spacing w:before="0" w:after="0"/>
        <w:ind w:left="360"/>
        <w:shd w:val="clear" w:color="auto" w:fill="F2F2F2"/>
      </w:pPr>
      <w:r>
        <w:rPr>
          <w:rFonts w:ascii="Consolas" w:hAnsi="Consolas"/>
          <w:sz w:val="18"/>
        </w:rPr>
        <w:t>pypdf    6.7.5   CVE-2026-31826 6.8.0</w:t>
      </w:r>
    </w:p>
    <w:p>
      <w:pPr>
        <w:pStyle w:val="NoSpacing"/>
        <w:spacing w:before="0" w:after="0"/>
        <w:ind w:left="360"/>
        <w:shd w:val="clear" w:color="auto" w:fill="F2F2F2"/>
      </w:pPr>
      <w:r>
        <w:rPr>
          <w:rFonts w:ascii="Consolas" w:hAnsi="Consolas"/>
          <w:sz w:val="18"/>
        </w:rPr>
        <w:t>pypdf    6.7.5   CVE-2026-33123 6.9.1</w:t>
      </w:r>
    </w:p>
    <w:p/>
    <w:p>
      <w:pPr>
        <w:spacing w:before="40" w:after="80"/>
      </w:pPr>
      <w:r>
        <w:rPr>
          <w:rFonts w:ascii="Calibri" w:hAnsi="Calibri"/>
          <w:sz w:val="22"/>
        </w:rPr>
        <w:t>Six known vulnerabilities in five packages. Remediation status:</w:t>
      </w:r>
    </w:p>
    <w:p>
      <w:pPr>
        <w:pStyle w:val="NoSpacing"/>
        <w:spacing w:before="20" w:after="40"/>
        <w:ind w:left="619" w:hanging="259"/>
      </w:pPr>
      <w:r>
        <w:rPr>
          <w:rFonts w:ascii="Calibri" w:hAnsi="Calibri"/>
          <w:sz w:val="22"/>
        </w:rPr>
        <w:t xml:space="preserve">- </w:t>
      </w:r>
      <w:r>
        <w:rPr>
          <w:rFonts w:ascii="Calibri" w:hAnsi="Calibri"/>
          <w:sz w:val="22"/>
        </w:rPr>
        <w:t>cbor2, pyjwt, pypdf: Fix versions available; upgrade scheduled.</w:t>
      </w:r>
    </w:p>
    <w:p>
      <w:pPr>
        <w:pStyle w:val="NoSpacing"/>
        <w:spacing w:before="20" w:after="40"/>
        <w:ind w:left="619" w:hanging="259"/>
      </w:pPr>
      <w:r>
        <w:rPr>
          <w:rFonts w:ascii="Calibri" w:hAnsi="Calibri"/>
          <w:sz w:val="22"/>
        </w:rPr>
        <w:t xml:space="preserve">- </w:t>
      </w:r>
      <w:r>
        <w:rPr>
          <w:rFonts w:ascii="Calibri" w:hAnsi="Calibri"/>
          <w:sz w:val="22"/>
        </w:rPr>
        <w:t>pip: Fix version available; pip is a build tool not used at runtime.</w:t>
      </w:r>
    </w:p>
    <w:p>
      <w:pPr>
        <w:pStyle w:val="NoSpacing"/>
        <w:spacing w:before="20" w:after="40"/>
        <w:ind w:left="619" w:hanging="259"/>
      </w:pPr>
      <w:r>
        <w:rPr>
          <w:rFonts w:ascii="Calibri" w:hAnsi="Calibri"/>
          <w:sz w:val="22"/>
        </w:rPr>
        <w:t xml:space="preserve">- </w:t>
      </w:r>
      <w:r>
        <w:rPr>
          <w:rFonts w:ascii="Calibri" w:hAnsi="Calibri"/>
          <w:sz w:val="22"/>
        </w:rPr>
        <w:t>pygments: No fix version yet; Pygments is used for documentation rendering only, not in the signing or verification pipeline.</w:t>
      </w:r>
    </w:p>
    <w:p>
      <w:pPr>
        <w:spacing w:before="40" w:after="80"/>
      </w:pPr>
      <w:r>
        <w:rPr>
          <w:rFonts w:ascii="Calibri" w:hAnsi="Calibri"/>
          <w:sz w:val="22"/>
        </w:rPr>
        <w:t>None of these vulnerabilities affect the C2PA claim signing or verification pipeline directly. cbor2 is used in the custom document signing pipeline (CBOR encoding of claims) -- the CVE will be assessed and the package upgraded as part of the remediation timeline.</w:t>
      </w:r>
    </w:p>
    <w:p>
      <w:pPr>
        <w:pStyle w:val="Heading4"/>
        <w:keepNext/>
        <w:pageBreakBefore w:val="0"/>
      </w:pPr>
      <w:r>
        <w:rPr>
          <w:rFonts w:ascii="Calibri" w:hAnsi="Calibri"/>
          <w:b/>
          <w:color w:val="262626"/>
          <w:sz w:val="22"/>
        </w:rPr>
        <w:t>Basic Exploit Countermeasures, Static Analysis, and Security Patching</w:t>
      </w:r>
    </w:p>
    <w:p>
      <w:pPr>
        <w:spacing w:before="40" w:after="80"/>
      </w:pPr>
      <w:r>
        <w:rPr>
          <w:rFonts w:ascii="Calibri" w:hAnsi="Calibri"/>
          <w:sz w:val="22"/>
        </w:rPr>
        <w:t>Not required for Level 1 (Level 2 only). However, the following measures are in place as defense in depth:</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Static analysis</w:t>
      </w:r>
      <w:r>
        <w:rPr>
          <w:rFonts w:ascii="Calibri" w:hAnsi="Calibri"/>
          <w:sz w:val="22"/>
        </w:rPr>
        <w:t>: Ruff is run on every commit (`uv run ruff check .`).</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Container hardening</w:t>
      </w:r>
      <w:r>
        <w:rPr>
          <w:rFonts w:ascii="Calibri" w:hAnsi="Calibri"/>
          <w:sz w:val="22"/>
        </w:rPr>
        <w:t>: The Docker image runs as non-root (`USER appuser`), uses a minimal base image (`python3.11-bookworm-slim`), and does not install unnecessary packages.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Python runtime protections</w:t>
      </w:r>
      <w:r>
        <w:rPr>
          <w:rFonts w:ascii="Calibri" w:hAnsi="Calibri"/>
          <w:sz w:val="22"/>
        </w:rPr>
        <w:t>: Python 3.11 includes standard runtime protections (ASLR is enabled by the Linux kernel on the host; DEP/NX is enforced by the kernel for all processes).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Input validation</w:t>
      </w:r>
      <w:r>
        <w:rPr>
          <w:rFonts w:ascii="Calibri" w:hAnsi="Calibri"/>
          <w:sz w:val="22"/>
        </w:rPr>
        <w:t>: All API inputs are validated by Pydantic schemas before processing. Image, audio, and video inputs are validated for format (magic bytes), size limits, and MIME type before entering the signing pipeline. See `validate_image()` in `app/utils/image_utils.py`, `validate_audio()` in `app/utils/audio_utils.py`, and `validate_video()` in `app/utils/video_utils.py`.</w:t>
      </w:r>
    </w:p>
    <w:p>
      <w:pPr>
        <w:pStyle w:val="Heading3"/>
        <w:keepNext/>
        <w:pageBreakBefore w:val="0"/>
      </w:pPr>
      <w:r>
        <w:rPr>
          <w:rFonts w:ascii="Calibri" w:hAnsi="Calibri"/>
          <w:b/>
          <w:color w:val="4472C4"/>
          <w:sz w:val="24"/>
        </w:rPr>
        <w:t>C.2.4. Protections Against Misconfiguration and Abuse of Software That Processes or Modifies Digital Content or Assertions</w:t>
      </w:r>
    </w:p>
    <w:p>
      <w:pPr>
        <w:spacing w:before="40" w:after="80"/>
      </w:pPr>
      <w:r>
        <w:rPr>
          <w:rFonts w:ascii="Calibri" w:hAnsi="Calibri"/>
          <w:sz w:val="22"/>
        </w:rPr>
      </w:r>
      <w:r>
        <w:rPr>
          <w:rFonts w:ascii="Calibri" w:hAnsi="Calibri"/>
          <w:b/>
          <w:sz w:val="22"/>
        </w:rPr>
        <w:t>Required for Assurance Level 1</w:t>
      </w:r>
      <w:r>
        <w:rPr>
          <w:rFonts w:ascii="Calibri" w:hAnsi="Calibri"/>
          <w:sz w:val="22"/>
        </w:rPr>
      </w:r>
    </w:p>
    <w:p>
      <w:pPr>
        <w:spacing w:before="40" w:after="80"/>
      </w:pPr>
      <w:r>
        <w:rPr>
          <w:rFonts w:ascii="Calibri" w:hAnsi="Calibri"/>
          <w:sz w:val="22"/>
        </w:rPr>
      </w:r>
      <w:r>
        <w:rPr>
          <w:rFonts w:ascii="Calibri" w:hAnsi="Calibri"/>
          <w:b/>
          <w:sz w:val="22"/>
        </w:rPr>
        <w:t>1. SCA/SBOM dependency vulnerability scanning tools for content-processing software:</w:t>
      </w:r>
      <w:r>
        <w:rPr>
          <w:rFonts w:ascii="Calibri" w:hAnsi="Calibri"/>
          <w:sz w:val="22"/>
        </w:rPr>
      </w:r>
    </w:p>
    <w:p>
      <w:pPr>
        <w:spacing w:before="40" w:after="80"/>
      </w:pPr>
      <w:r>
        <w:rPr>
          <w:rFonts w:ascii="Calibri" w:hAnsi="Calibri"/>
          <w:sz w:val="22"/>
        </w:rPr>
        <w:t>The same tools described in Section C.2.3 apply. All software that processes Digital Content and assertions is part of the same Python application and shares the same dependency tree audited by `pip-audit`.</w:t>
      </w:r>
    </w:p>
    <w:p>
      <w:pPr>
        <w:spacing w:before="40" w:after="80"/>
      </w:pPr>
      <w:r>
        <w:rPr>
          <w:rFonts w:ascii="Calibri" w:hAnsi="Calibri"/>
          <w:sz w:val="22"/>
        </w:rPr>
        <w:t>Key content-processing dependencies and their roles: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val="clear" w:color="auto" w:fill="1F497D"/>
          </w:tcPr>
          <w:p>
            <w:pPr>
              <w:keepNext/>
              <w:spacing w:before="60" w:after="60"/>
            </w:pPr>
            <w:r>
              <w:rPr>
                <w:rFonts w:ascii="Calibri" w:hAnsi="Calibri"/>
                <w:b/>
                <w:color w:val="FFFFFF"/>
                <w:sz w:val="20"/>
              </w:rPr>
              <w:t>Dependency</w:t>
            </w:r>
          </w:p>
        </w:tc>
        <w:tc>
          <w:tcPr>
            <w:tcW w:type="dxa" w:w="3120"/>
            <w:shd w:val="clear" w:color="auto" w:fill="1F497D"/>
          </w:tcPr>
          <w:p>
            <w:pPr>
              <w:keepNext/>
              <w:spacing w:before="60" w:after="60"/>
            </w:pPr>
            <w:r>
              <w:rPr>
                <w:rFonts w:ascii="Calibri" w:hAnsi="Calibri"/>
                <w:b/>
                <w:color w:val="FFFFFF"/>
                <w:sz w:val="20"/>
              </w:rPr>
              <w:t>Version</w:t>
            </w:r>
          </w:p>
        </w:tc>
        <w:tc>
          <w:tcPr>
            <w:tcW w:type="dxa" w:w="3120"/>
            <w:shd w:val="clear" w:color="auto" w:fill="1F497D"/>
          </w:tcPr>
          <w:p>
            <w:pPr>
              <w:keepNext/>
              <w:spacing w:before="60" w:after="60"/>
            </w:pPr>
            <w:r>
              <w:rPr>
                <w:rFonts w:ascii="Calibri" w:hAnsi="Calibri"/>
                <w:b/>
                <w:color w:val="FFFFFF"/>
                <w:sz w:val="20"/>
              </w:rPr>
              <w:t>Role</w:t>
            </w:r>
          </w:p>
        </w:tc>
      </w:tr>
      <w:tr>
        <w:trPr>
          <w:cantSplit/>
        </w:trPr>
        <w:tc>
          <w:tcPr>
            <w:tcW w:type="dxa" w:w="3120"/>
            <w:shd w:val="clear" w:color="auto" w:fill="FFFFFF"/>
          </w:tcPr>
          <w:p>
            <w:pPr>
              <w:keepNext/>
              <w:spacing w:before="60" w:after="60"/>
            </w:pPr>
            <w:r>
              <w:rPr>
                <w:rFonts w:ascii="Calibri" w:hAnsi="Calibri"/>
                <w:sz w:val="20"/>
              </w:rPr>
              <w:t>c2pa-python</w:t>
            </w:r>
          </w:p>
        </w:tc>
        <w:tc>
          <w:tcPr>
            <w:tcW w:type="dxa" w:w="3120"/>
            <w:shd w:val="clear" w:color="auto" w:fill="FFFFFF"/>
          </w:tcPr>
          <w:p>
            <w:pPr>
              <w:keepNext/>
              <w:spacing w:before="60" w:after="60"/>
            </w:pPr>
            <w:r>
              <w:rPr>
                <w:rFonts w:ascii="Calibri" w:hAnsi="Calibri"/>
                <w:sz w:val="20"/>
              </w:rPr>
              <w:t>&gt;=0.6.0</w:t>
            </w:r>
          </w:p>
        </w:tc>
        <w:tc>
          <w:tcPr>
            <w:tcW w:type="dxa" w:w="3120"/>
            <w:shd w:val="clear" w:color="auto" w:fill="FFFFFF"/>
          </w:tcPr>
          <w:p>
            <w:pPr>
              <w:keepNext/>
              <w:spacing w:before="60" w:after="60"/>
            </w:pPr>
            <w:r>
              <w:rPr>
                <w:rFonts w:ascii="Calibri" w:hAnsi="Calibri"/>
                <w:sz w:val="20"/>
              </w:rPr>
              <w:t>C2PA manifest building, signing, reading (wraps c2pa-rs compiled to native code via PyO3)</w:t>
            </w:r>
          </w:p>
        </w:tc>
      </w:tr>
      <w:tr>
        <w:trPr>
          <w:cantSplit/>
        </w:trPr>
        <w:tc>
          <w:tcPr>
            <w:tcW w:type="dxa" w:w="3120"/>
            <w:shd w:val="clear" w:color="auto" w:fill="F2F2F2"/>
          </w:tcPr>
          <w:p>
            <w:pPr>
              <w:keepNext/>
              <w:spacing w:before="60" w:after="60"/>
            </w:pPr>
            <w:r>
              <w:rPr>
                <w:rFonts w:ascii="Calibri" w:hAnsi="Calibri"/>
                <w:sz w:val="20"/>
              </w:rPr>
              <w:t>cryptography</w:t>
            </w:r>
          </w:p>
        </w:tc>
        <w:tc>
          <w:tcPr>
            <w:tcW w:type="dxa" w:w="3120"/>
            <w:shd w:val="clear" w:color="auto" w:fill="F2F2F2"/>
          </w:tcPr>
          <w:p>
            <w:pPr>
              <w:keepNext/>
              <w:spacing w:before="60" w:after="60"/>
            </w:pPr>
            <w:r>
              <w:rPr>
                <w:rFonts w:ascii="Calibri" w:hAnsi="Calibri"/>
                <w:sz w:val="20"/>
              </w:rPr>
              <w:t>&gt;=46.0.5</w:t>
            </w:r>
          </w:p>
        </w:tc>
        <w:tc>
          <w:tcPr>
            <w:tcW w:type="dxa" w:w="3120"/>
            <w:shd w:val="clear" w:color="auto" w:fill="F2F2F2"/>
          </w:tcPr>
          <w:p>
            <w:pPr>
              <w:keepNext/>
              <w:spacing w:before="60" w:after="60"/>
            </w:pPr>
            <w:r>
              <w:rPr>
                <w:rFonts w:ascii="Calibri" w:hAnsi="Calibri"/>
                <w:sz w:val="20"/>
              </w:rPr>
              <w:t>Private key loading, ECDSA/RSA/EdDSA signing, X.509 certificate parsing, OCSP</w:t>
            </w:r>
          </w:p>
        </w:tc>
      </w:tr>
      <w:tr>
        <w:trPr>
          <w:cantSplit/>
        </w:trPr>
        <w:tc>
          <w:tcPr>
            <w:tcW w:type="dxa" w:w="3120"/>
            <w:shd w:val="clear" w:color="auto" w:fill="FFFFFF"/>
          </w:tcPr>
          <w:p>
            <w:pPr>
              <w:keepNext/>
              <w:spacing w:before="60" w:after="60"/>
            </w:pPr>
            <w:r>
              <w:rPr>
                <w:rFonts w:ascii="Calibri" w:hAnsi="Calibri"/>
                <w:sz w:val="20"/>
              </w:rPr>
              <w:t>cbor2</w:t>
            </w:r>
          </w:p>
        </w:tc>
        <w:tc>
          <w:tcPr>
            <w:tcW w:type="dxa" w:w="3120"/>
            <w:shd w:val="clear" w:color="auto" w:fill="FFFFFF"/>
          </w:tcPr>
          <w:p>
            <w:pPr>
              <w:keepNext/>
              <w:spacing w:before="60" w:after="60"/>
            </w:pPr>
            <w:r>
              <w:rPr>
                <w:rFonts w:ascii="Calibri" w:hAnsi="Calibri"/>
                <w:sz w:val="20"/>
              </w:rPr>
              <w:t>&gt;=5.8.0</w:t>
            </w:r>
          </w:p>
        </w:tc>
        <w:tc>
          <w:tcPr>
            <w:tcW w:type="dxa" w:w="3120"/>
            <w:shd w:val="clear" w:color="auto" w:fill="FFFFFF"/>
          </w:tcPr>
          <w:p>
            <w:pPr>
              <w:keepNext/>
              <w:spacing w:before="60" w:after="60"/>
            </w:pPr>
            <w:r>
              <w:rPr>
                <w:rFonts w:ascii="Calibri" w:hAnsi="Calibri"/>
                <w:sz w:val="20"/>
              </w:rPr>
              <w:t>CBOR encoding/decoding for C2PA claims and assertions</w:t>
            </w:r>
          </w:p>
        </w:tc>
      </w:tr>
      <w:tr>
        <w:trPr>
          <w:cantSplit/>
        </w:trPr>
        <w:tc>
          <w:tcPr>
            <w:tcW w:type="dxa" w:w="3120"/>
            <w:shd w:val="clear" w:color="auto" w:fill="F2F2F2"/>
          </w:tcPr>
          <w:p>
            <w:pPr>
              <w:keepNext/>
              <w:spacing w:before="60" w:after="60"/>
            </w:pPr>
            <w:r>
              <w:rPr>
                <w:rFonts w:ascii="Calibri" w:hAnsi="Calibri"/>
                <w:sz w:val="20"/>
              </w:rPr>
              <w:t>Pillow</w:t>
            </w:r>
          </w:p>
        </w:tc>
        <w:tc>
          <w:tcPr>
            <w:tcW w:type="dxa" w:w="3120"/>
            <w:shd w:val="clear" w:color="auto" w:fill="F2F2F2"/>
          </w:tcPr>
          <w:p>
            <w:pPr>
              <w:keepNext/>
              <w:spacing w:before="60" w:after="60"/>
            </w:pPr>
            <w:r>
              <w:rPr>
                <w:rFonts w:ascii="Calibri" w:hAnsi="Calibri"/>
                <w:sz w:val="20"/>
              </w:rPr>
              <w:t>&gt;=12.1.1</w:t>
            </w:r>
          </w:p>
        </w:tc>
        <w:tc>
          <w:tcPr>
            <w:tcW w:type="dxa" w:w="3120"/>
            <w:shd w:val="clear" w:color="auto" w:fill="F2F2F2"/>
          </w:tcPr>
          <w:p>
            <w:pPr>
              <w:keepNext/>
              <w:spacing w:before="60" w:after="60"/>
            </w:pPr>
            <w:r>
              <w:rPr>
                <w:rFonts w:ascii="Calibri" w:hAnsi="Calibri"/>
                <w:sz w:val="20"/>
              </w:rPr>
              <w:t>Image decoding, EXIF stripping, format conversion</w:t>
            </w:r>
          </w:p>
        </w:tc>
      </w:tr>
      <w:tr>
        <w:trPr>
          <w:cantSplit/>
        </w:trPr>
        <w:tc>
          <w:tcPr>
            <w:tcW w:type="dxa" w:w="3120"/>
            <w:shd w:val="clear" w:color="auto" w:fill="FFFFFF"/>
          </w:tcPr>
          <w:p>
            <w:pPr>
              <w:keepNext/>
              <w:spacing w:before="60" w:after="60"/>
            </w:pPr>
            <w:r>
              <w:rPr>
                <w:rFonts w:ascii="Calibri" w:hAnsi="Calibri"/>
                <w:sz w:val="20"/>
              </w:rPr>
              <w:t>pillow-heif</w:t>
            </w:r>
          </w:p>
        </w:tc>
        <w:tc>
          <w:tcPr>
            <w:tcW w:type="dxa" w:w="3120"/>
            <w:shd w:val="clear" w:color="auto" w:fill="FFFFFF"/>
          </w:tcPr>
          <w:p>
            <w:pPr>
              <w:keepNext/>
              <w:spacing w:before="60" w:after="60"/>
            </w:pPr>
            <w:r>
              <w:rPr>
                <w:rFonts w:ascii="Calibri" w:hAnsi="Calibri"/>
                <w:sz w:val="20"/>
              </w:rPr>
              <w:t>&gt;=0.18.0</w:t>
            </w:r>
          </w:p>
        </w:tc>
        <w:tc>
          <w:tcPr>
            <w:tcW w:type="dxa" w:w="3120"/>
            <w:shd w:val="clear" w:color="auto" w:fill="FFFFFF"/>
          </w:tcPr>
          <w:p>
            <w:pPr>
              <w:keepNext/>
              <w:spacing w:before="60" w:after="60"/>
            </w:pPr>
            <w:r>
              <w:rPr>
                <w:rFonts w:ascii="Calibri" w:hAnsi="Calibri"/>
                <w:sz w:val="20"/>
              </w:rPr>
              <w:t>HEIC/HEIF image format support</w:t>
            </w:r>
          </w:p>
        </w:tc>
      </w:tr>
      <w:tr>
        <w:trPr>
          <w:cantSplit/>
        </w:trPr>
        <w:tc>
          <w:tcPr>
            <w:tcW w:type="dxa" w:w="3120"/>
            <w:shd w:val="clear" w:color="auto" w:fill="F2F2F2"/>
          </w:tcPr>
          <w:p>
            <w:pPr>
              <w:keepNext/>
              <w:spacing w:before="60" w:after="60"/>
            </w:pPr>
            <w:r>
              <w:rPr>
                <w:rFonts w:ascii="Calibri" w:hAnsi="Calibri"/>
                <w:sz w:val="20"/>
              </w:rPr>
              <w:t>piexif</w:t>
            </w:r>
          </w:p>
        </w:tc>
        <w:tc>
          <w:tcPr>
            <w:tcW w:type="dxa" w:w="3120"/>
            <w:shd w:val="clear" w:color="auto" w:fill="F2F2F2"/>
          </w:tcPr>
          <w:p>
            <w:pPr>
              <w:keepNext/>
              <w:spacing w:before="60" w:after="60"/>
            </w:pPr>
            <w:r>
              <w:rPr>
                <w:rFonts w:ascii="Calibri" w:hAnsi="Calibri"/>
                <w:sz w:val="20"/>
              </w:rPr>
              <w:t>&gt;=1.1.3</w:t>
            </w:r>
          </w:p>
        </w:tc>
        <w:tc>
          <w:tcPr>
            <w:tcW w:type="dxa" w:w="3120"/>
            <w:shd w:val="clear" w:color="auto" w:fill="F2F2F2"/>
          </w:tcPr>
          <w:p>
            <w:pPr>
              <w:keepNext/>
              <w:spacing w:before="60" w:after="60"/>
            </w:pPr>
            <w:r>
              <w:rPr>
                <w:rFonts w:ascii="Calibri" w:hAnsi="Calibri"/>
                <w:sz w:val="20"/>
              </w:rPr>
              <w:t>EXIF metadata extraction and removal</w:t>
            </w:r>
          </w:p>
        </w:tc>
      </w:tr>
      <w:tr>
        <w:trPr>
          <w:cantSplit/>
        </w:trPr>
        <w:tc>
          <w:tcPr>
            <w:tcW w:type="dxa" w:w="3120"/>
            <w:shd w:val="clear" w:color="auto" w:fill="FFFFFF"/>
          </w:tcPr>
          <w:p>
            <w:pPr>
              <w:keepNext/>
              <w:spacing w:before="60" w:after="60"/>
            </w:pPr>
            <w:r>
              <w:rPr>
                <w:rFonts w:ascii="Calibri" w:hAnsi="Calibri"/>
                <w:sz w:val="20"/>
              </w:rPr>
              <w:t>pypdf</w:t>
            </w:r>
          </w:p>
        </w:tc>
        <w:tc>
          <w:tcPr>
            <w:tcW w:type="dxa" w:w="3120"/>
            <w:shd w:val="clear" w:color="auto" w:fill="FFFFFF"/>
          </w:tcPr>
          <w:p>
            <w:pPr>
              <w:keepNext/>
              <w:spacing w:before="60" w:after="60"/>
            </w:pPr>
            <w:r>
              <w:rPr>
                <w:rFonts w:ascii="Calibri" w:hAnsi="Calibri"/>
                <w:sz w:val="20"/>
              </w:rPr>
              <w:t>&gt;=6.7.5</w:t>
            </w:r>
          </w:p>
        </w:tc>
        <w:tc>
          <w:tcPr>
            <w:tcW w:type="dxa" w:w="3120"/>
            <w:shd w:val="clear" w:color="auto" w:fill="FFFFFF"/>
          </w:tcPr>
          <w:p>
            <w:pPr>
              <w:keepNext/>
              <w:spacing w:before="60" w:after="60"/>
            </w:pPr>
            <w:r>
              <w:rPr>
                <w:rFonts w:ascii="Calibri" w:hAnsi="Calibri"/>
                <w:sz w:val="20"/>
              </w:rPr>
              <w:t>PDF parsing for C2PA manifest embedding</w:t>
            </w:r>
          </w:p>
        </w:tc>
      </w:tr>
      <w:tr>
        <w:trPr>
          <w:cantSplit/>
        </w:trPr>
        <w:tc>
          <w:tcPr>
            <w:tcW w:type="dxa" w:w="3120"/>
            <w:shd w:val="clear" w:color="auto" w:fill="F2F2F2"/>
          </w:tcPr>
          <w:p>
            <w:pPr>
              <w:spacing w:before="60" w:after="60"/>
            </w:pPr>
            <w:r>
              <w:rPr>
                <w:rFonts w:ascii="Calibri" w:hAnsi="Calibri"/>
                <w:sz w:val="20"/>
              </w:rPr>
              <w:t>reportlab</w:t>
            </w:r>
          </w:p>
        </w:tc>
        <w:tc>
          <w:tcPr>
            <w:tcW w:type="dxa" w:w="3120"/>
            <w:shd w:val="clear" w:color="auto" w:fill="F2F2F2"/>
          </w:tcPr>
          <w:p>
            <w:pPr>
              <w:spacing w:before="60" w:after="60"/>
            </w:pPr>
            <w:r>
              <w:rPr>
                <w:rFonts w:ascii="Calibri" w:hAnsi="Calibri"/>
                <w:sz w:val="20"/>
              </w:rPr>
              <w:t>&gt;=4.4.9</w:t>
            </w:r>
          </w:p>
        </w:tc>
        <w:tc>
          <w:tcPr>
            <w:tcW w:type="dxa" w:w="3120"/>
            <w:shd w:val="clear" w:color="auto" w:fill="F2F2F2"/>
          </w:tcPr>
          <w:p>
            <w:pPr>
              <w:spacing w:before="60" w:after="60"/>
            </w:pPr>
            <w:r>
              <w:rPr>
                <w:rFonts w:ascii="Calibri" w:hAnsi="Calibri"/>
                <w:sz w:val="20"/>
              </w:rPr>
              <w:t>PDF generation utilities</w:t>
            </w:r>
          </w:p>
        </w:tc>
      </w:tr>
    </w:tbl>
    <w:p/>
    <w:p>
      <w:pPr>
        <w:spacing w:before="40" w:after="80"/>
      </w:pPr>
      <w:r>
        <w:rPr>
          <w:rFonts w:ascii="Calibri" w:hAnsi="Calibri"/>
          <w:sz w:val="22"/>
        </w:rPr>
      </w:r>
      <w:r>
        <w:rPr>
          <w:rFonts w:ascii="Calibri" w:hAnsi="Calibri"/>
          <w:b/>
          <w:sz w:val="22"/>
        </w:rPr>
        <w:t>2. Process for preventing release with known CRITICAL/HIGH vulnerabilities:</w:t>
      </w:r>
      <w:r>
        <w:rPr>
          <w:rFonts w:ascii="Calibri" w:hAnsi="Calibri"/>
          <w:sz w:val="22"/>
        </w:rPr>
      </w:r>
    </w:p>
    <w:p>
      <w:pPr>
        <w:spacing w:before="40" w:after="80"/>
      </w:pPr>
      <w:r>
        <w:rPr>
          <w:rFonts w:ascii="Calibri" w:hAnsi="Calibri"/>
          <w:sz w:val="22"/>
        </w:rPr>
        <w:t>Identical to the process described in Section C.2.3. All dependencies are audited by `pip-audit` before deployment. The 90-day remediation SLA applies to all dependencies, including content-processing libraries.</w:t>
      </w:r>
    </w:p>
    <w:p>
      <w:pPr>
        <w:pStyle w:val="Heading4"/>
        <w:keepNext/>
        <w:pageBreakBefore w:val="0"/>
      </w:pPr>
      <w:r>
        <w:rPr>
          <w:rFonts w:ascii="Calibri" w:hAnsi="Calibri"/>
          <w:b/>
          <w:color w:val="262626"/>
          <w:sz w:val="22"/>
        </w:rPr>
        <w:t>Basic Exploit Countermeasures (Level 2)</w:t>
      </w:r>
    </w:p>
    <w:p>
      <w:pPr>
        <w:spacing w:before="40" w:after="80"/>
      </w:pPr>
      <w:r>
        <w:rPr>
          <w:rFonts w:ascii="Calibri" w:hAnsi="Calibri"/>
          <w:sz w:val="22"/>
        </w:rPr>
        <w:t>Not required for Level 1. The defense-in-depth measures listed in Section C.2.3 apply equally to content-processing software.</w:t>
      </w:r>
    </w:p>
    <w:p>
      <w:pPr>
        <w:pStyle w:val="Heading3"/>
        <w:keepNext/>
        <w:pageBreakBefore w:val="0"/>
      </w:pPr>
      <w:r>
        <w:rPr>
          <w:rFonts w:ascii="Calibri" w:hAnsi="Calibri"/>
          <w:b/>
          <w:color w:val="4472C4"/>
          <w:sz w:val="24"/>
        </w:rPr>
        <w:t>C.2.5. Protections Against Interception and/or Modification of Traffic</w:t>
      </w:r>
    </w:p>
    <w:p>
      <w:pPr>
        <w:pStyle w:val="Heading4"/>
        <w:keepNext/>
        <w:pageBreakBefore w:val="0"/>
      </w:pPr>
      <w:r>
        <w:rPr>
          <w:rFonts w:ascii="Calibri" w:hAnsi="Calibri"/>
          <w:b/>
          <w:color w:val="262626"/>
          <w:sz w:val="22"/>
        </w:rPr>
        <w:t>Encryption of Network Traffic</w:t>
      </w:r>
    </w:p>
    <w:p>
      <w:pPr>
        <w:spacing w:before="40" w:after="80"/>
      </w:pPr>
      <w:r>
        <w:rPr>
          <w:rFonts w:ascii="Calibri" w:hAnsi="Calibri"/>
          <w:sz w:val="22"/>
        </w:rPr>
      </w:r>
      <w:r>
        <w:rPr>
          <w:rFonts w:ascii="Calibri" w:hAnsi="Calibri"/>
          <w:b/>
          <w:sz w:val="22"/>
        </w:rPr>
        <w:t>Required for Assurance Level 1 for Backend Implementation Class</w:t>
      </w:r>
      <w:r>
        <w:rPr>
          <w:rFonts w:ascii="Calibri" w:hAnsi="Calibri"/>
          <w:sz w:val="22"/>
        </w:rPr>
      </w:r>
    </w:p>
    <w:p>
      <w:pPr>
        <w:spacing w:before="40" w:after="80"/>
      </w:pPr>
      <w:r>
        <w:rPr>
          <w:rFonts w:ascii="Calibri" w:hAnsi="Calibri"/>
          <w:sz w:val="22"/>
        </w:rPr>
        <w:t>All network communication involving the Encypher Enterprise API is encrypted:</w:t>
      </w:r>
    </w:p>
    <w:p>
      <w:pPr>
        <w:spacing w:before="40" w:after="80"/>
      </w:pPr>
      <w:r>
        <w:rPr>
          <w:rFonts w:ascii="Calibri" w:hAnsi="Calibri"/>
          <w:sz w:val="22"/>
        </w:rPr>
      </w:r>
      <w:r>
        <w:rPr>
          <w:rFonts w:ascii="Calibri" w:hAnsi="Calibri"/>
          <w:b/>
          <w:sz w:val="22"/>
        </w:rPr>
        <w:t>1. Client-to-API communication:</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Protocol</w:t>
      </w:r>
      <w:r>
        <w:rPr>
          <w:rFonts w:ascii="Calibri" w:hAnsi="Calibri"/>
          <w:sz w:val="22"/>
        </w:rPr>
        <w:t>: TLS 1.3 (minimum enforced).</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Termination point</w:t>
      </w:r>
      <w:r>
        <w:rPr>
          <w:rFonts w:ascii="Calibri" w:hAnsi="Calibri"/>
          <w:sz w:val="22"/>
        </w:rPr>
        <w:t>: Traefik reverse proxy terminates TLS at the edge. Traefik is configured with automatic certificate management (Let's Encrypt or equivalent) and enforces HTTPS-only access.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Cipher suites</w:t>
      </w:r>
      <w:r>
        <w:rPr>
          <w:rFonts w:ascii="Calibri" w:hAnsi="Calibri"/>
          <w:sz w:val="22"/>
        </w:rPr>
        <w:t>: TLS termination is handled by Railway's edge proxy, not by the application-level Traefik instance. Railway's edge enforces TLS 1.3 minimum with modern cipher suites (ECDHE+AESGCM, ECDHE+CHACHA20). The internal Traefik API Gateway routes traffic on Railway's private network (port 8080) after Railway's edge has already terminated TLS. This internal traffic runs entirely within a single container process (localhost-only IPC) and does not traverse any physical or network boundary.</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Verification</w:t>
      </w:r>
      <w:r>
        <w:rPr>
          <w:rFonts w:ascii="Calibri" w:hAnsi="Calibri"/>
          <w:sz w:val="22"/>
        </w:rPr>
        <w:t>: TLS 1.3 enforcement can be independently verified:</w:t>
      </w:r>
    </w:p>
    <w:p>
      <w:pPr>
        <w:spacing w:before="40" w:after="80"/>
      </w:pPr>
      <w:r>
        <w:rPr>
          <w:rFonts w:ascii="Calibri" w:hAnsi="Calibri"/>
          <w:sz w:val="22"/>
        </w:rPr>
        <w:t xml:space="preserve">      openssl s_client -connect api.encypher.com:443 -tls1_2 &lt;/dev/null 2&gt;&amp;1 # Expected: "tlsv1 alert protocol version" (connection refused)</w:t>
      </w:r>
    </w:p>
    <w:p>
      <w:pPr>
        <w:spacing w:before="40" w:after="80"/>
      </w:pPr>
      <w:r>
        <w:rPr>
          <w:rFonts w:ascii="Calibri" w:hAnsi="Calibri"/>
          <w:sz w:val="22"/>
        </w:rPr>
        <w:t xml:space="preserve">      openssl s_client -connect api.encypher.com:443 -tls1_3 &lt;/dev/null 2&gt;&amp;1 # Expected: successful handshake</w:t>
      </w:r>
    </w:p>
    <w:p>
      <w:pPr>
        <w:spacing w:before="40" w:after="80"/>
      </w:pPr>
      <w:r>
        <w:rPr>
          <w:rFonts w:ascii="Calibri" w:hAnsi="Calibri"/>
          <w:sz w:val="22"/>
        </w:rPr>
      </w:r>
      <w:r>
        <w:rPr>
          <w:rFonts w:ascii="Calibri" w:hAnsi="Calibri"/>
          <w:b/>
          <w:sz w:val="22"/>
        </w:rPr>
        <w:t>2. API-to-TSA communication:</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t>The RFC 3161 timestamp request to SSL.com's TSA (`http://ts.ssl.com`) uses HTTP. This is standard practice for RFC 3161 TSA endpoints -- the timestamp token itself is cryptographically signed by the TSA's certificate and its integrity is verified independently of the transport channel. The TSA response contains a signed timestamp that is bound to the claim hash, so transport-layer interception cannot forge a valid timestamp. Note: The config variable `c2pa_tsa_url` in `app/config.py` (line 154) allows configuration of the TSA endpoint. SSL.com also offers HTTPS TSA endpoints at `https://api.c2patool.io/api/v1/timestamps/ecc` and `https://api.c2patool.io/api/v1/timestamps/rsa`.</w:t>
      </w:r>
    </w:p>
    <w:p>
      <w:pPr>
        <w:spacing w:before="40" w:after="80"/>
      </w:pPr>
      <w:r>
        <w:rPr>
          <w:rFonts w:ascii="Calibri" w:hAnsi="Calibri"/>
          <w:sz w:val="22"/>
        </w:rPr>
      </w:r>
      <w:r>
        <w:rPr>
          <w:rFonts w:ascii="Calibri" w:hAnsi="Calibri"/>
          <w:b/>
          <w:sz w:val="22"/>
        </w:rPr>
        <w:t>3. API-to-internal-services communication:</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t>Communication between the Enterprise API and internal services (Auth Service, Key Service) uses HTTPS with Bearer token authentication. Service URLs are configured via environment variables (`auth_service_url`, `key_service_url` in `app/config.py`).</w:t>
      </w:r>
    </w:p>
    <w:p>
      <w:pPr>
        <w:spacing w:before="40" w:after="80"/>
      </w:pPr>
      <w:r>
        <w:rPr>
          <w:rFonts w:ascii="Calibri" w:hAnsi="Calibri"/>
          <w:sz w:val="22"/>
        </w:rPr>
      </w:r>
      <w:r>
        <w:rPr>
          <w:rFonts w:ascii="Calibri" w:hAnsi="Calibri"/>
          <w:b/>
          <w:sz w:val="22"/>
        </w:rPr>
        <w:t>4. Trust list retrieval:</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t>The C2PA Trust List and TSA Trust List are fetched via HTTPS from GitHub's raw content delivery:</w:t>
      </w:r>
    </w:p>
    <w:p>
      <w:pPr>
        <w:pStyle w:val="NoSpacing"/>
        <w:spacing w:before="20" w:after="40"/>
        <w:ind w:left="979" w:hanging="259"/>
      </w:pPr>
      <w:r>
        <w:rPr>
          <w:rFonts w:ascii="Calibri" w:hAnsi="Calibri"/>
          <w:sz w:val="22"/>
        </w:rPr>
        <w:t xml:space="preserve">- </w:t>
      </w:r>
      <w:r>
        <w:rPr>
          <w:rFonts w:ascii="Calibri" w:hAnsi="Calibri"/>
          <w:sz w:val="22"/>
        </w:rPr>
        <w:t>`https://raw.githubusercontent.com/c2pa-org/conformance-public/main/trust-list/C2PA-TRUST-LIST.pem`</w:t>
      </w:r>
    </w:p>
    <w:p>
      <w:pPr>
        <w:pStyle w:val="NoSpacing"/>
        <w:spacing w:before="20" w:after="40"/>
        <w:ind w:left="979" w:hanging="259"/>
      </w:pPr>
      <w:r>
        <w:rPr>
          <w:rFonts w:ascii="Calibri" w:hAnsi="Calibri"/>
          <w:sz w:val="22"/>
        </w:rPr>
        <w:t xml:space="preserve">- </w:t>
      </w:r>
      <w:r>
        <w:rPr>
          <w:rFonts w:ascii="Calibri" w:hAnsi="Calibri"/>
          <w:sz w:val="22"/>
        </w:rPr>
        <w:t>`https://raw.githubusercontent.com/c2pa-org/conformance-public/main/trust-list/C2PA-TSA-TRUST-LIST.pem`</w:t>
      </w:r>
    </w:p>
    <w:p>
      <w:pPr>
        <w:pStyle w:val="NoSpacing"/>
        <w:spacing w:before="20" w:after="40"/>
        <w:ind w:left="619" w:hanging="259"/>
      </w:pPr>
      <w:r>
        <w:rPr>
          <w:rFonts w:ascii="Calibri" w:hAnsi="Calibri"/>
          <w:sz w:val="22"/>
        </w:rPr>
        <w:t xml:space="preserve">- </w:t>
      </w:r>
      <w:r>
        <w:rPr>
          <w:rFonts w:ascii="Calibri" w:hAnsi="Calibri"/>
          <w:sz w:val="22"/>
        </w:rPr>
        <w:t>Optional SHA-256 pinning of trust list content is supported via `c2pa_trust_list_sha256` and `c2pa_tsa_trust_list_sha256` config variables to detect tampering even if the transport is compromised. See `set_trust_anchors_pem()` in `app/utils/c2pa_trust_list.py` (line 115-116) for the fingerprint verification logic.</w:t>
      </w:r>
    </w:p>
    <w:p>
      <w:pPr>
        <w:pStyle w:val="Heading4"/>
        <w:keepNext/>
        <w:pageBreakBefore w:val="0"/>
      </w:pPr>
      <w:r>
        <w:rPr>
          <w:rFonts w:ascii="Calibri" w:hAnsi="Calibri"/>
          <w:b/>
          <w:color w:val="262626"/>
          <w:sz w:val="22"/>
        </w:rPr>
        <w:t>Protection of Inter-Process Communication</w:t>
      </w:r>
    </w:p>
    <w:p>
      <w:pPr>
        <w:spacing w:before="40" w:after="80"/>
      </w:pPr>
      <w:r>
        <w:rPr>
          <w:rFonts w:ascii="Calibri" w:hAnsi="Calibri"/>
          <w:sz w:val="22"/>
        </w:rPr>
        <w:t>Not required for Level 1 (Level 2 only). However, the following applies:</w:t>
      </w:r>
    </w:p>
    <w:p>
      <w:pPr>
        <w:pStyle w:val="NoSpacing"/>
        <w:spacing w:before="20" w:after="40"/>
        <w:ind w:left="619" w:hanging="259"/>
      </w:pPr>
      <w:r>
        <w:rPr>
          <w:rFonts w:ascii="Calibri" w:hAnsi="Calibri"/>
          <w:sz w:val="22"/>
        </w:rPr>
        <w:t xml:space="preserve">- </w:t>
      </w:r>
      <w:r>
        <w:rPr>
          <w:rFonts w:ascii="Calibri" w:hAnsi="Calibri"/>
          <w:sz w:val="22"/>
        </w:rPr>
        <w:t>The Encypher Enterprise API is a single-process application. All C2PA signing operations (manifest construction, claim hashing, COSE signing, JUMBF embedding) occur within a single Python process. There is no inter-process communication for asset or assertion data during the signing pipeline.</w:t>
      </w:r>
    </w:p>
    <w:p>
      <w:pPr>
        <w:pStyle w:val="NoSpacing"/>
        <w:spacing w:before="20" w:after="40"/>
        <w:ind w:left="619" w:hanging="259"/>
      </w:pPr>
      <w:r>
        <w:rPr>
          <w:rFonts w:ascii="Calibri" w:hAnsi="Calibri"/>
          <w:sz w:val="22"/>
        </w:rPr>
        <w:t xml:space="preserve">- </w:t>
      </w:r>
      <w:r>
        <w:rPr>
          <w:rFonts w:ascii="Calibri" w:hAnsi="Calibri"/>
          <w:sz w:val="22"/>
        </w:rPr>
        <w:t>The Docker container provides Linux kernel-level process isolation (namespaces, cgroups) between the application and other containers on the host.</w:t>
      </w:r>
    </w:p>
    <w:p>
      <w:pPr>
        <w:pStyle w:val="Heading3"/>
        <w:keepNext/>
        <w:pageBreakBefore w:val="0"/>
      </w:pPr>
      <w:r>
        <w:rPr>
          <w:rFonts w:ascii="Calibri" w:hAnsi="Calibri"/>
          <w:b/>
          <w:color w:val="4472C4"/>
          <w:sz w:val="24"/>
        </w:rPr>
        <w:t>C.2.6. Protections Against Exploitation of Hosting Environment</w:t>
      </w:r>
    </w:p>
    <w:p>
      <w:pPr>
        <w:spacing w:before="40" w:after="80"/>
      </w:pPr>
      <w:r>
        <w:rPr>
          <w:rFonts w:ascii="Calibri" w:hAnsi="Calibri"/>
          <w:sz w:val="22"/>
        </w:rPr>
      </w:r>
      <w:r>
        <w:rPr>
          <w:rFonts w:ascii="Calibri" w:hAnsi="Calibri"/>
          <w:b/>
          <w:sz w:val="22"/>
        </w:rPr>
        <w:t>Required for Assurance Level 1 for Backend Implementation Class</w:t>
      </w:r>
      <w:r>
        <w:rPr>
          <w:rFonts w:ascii="Calibri" w:hAnsi="Calibri"/>
          <w:sz w:val="22"/>
        </w:rPr>
      </w:r>
    </w:p>
    <w:p>
      <w:pPr>
        <w:spacing w:before="40" w:after="80"/>
      </w:pPr>
      <w:r>
        <w:rPr>
          <w:rFonts w:ascii="Calibri" w:hAnsi="Calibri"/>
          <w:sz w:val="22"/>
        </w:rPr>
      </w:r>
      <w:r>
        <w:rPr>
          <w:rFonts w:ascii="Calibri" w:hAnsi="Calibri"/>
          <w:b/>
          <w:sz w:val="22"/>
        </w:rPr>
        <w:t>1. IAM system and security boundaries:</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Container isolation</w:t>
      </w:r>
      <w:r>
        <w:rPr>
          <w:rFonts w:ascii="Calibri" w:hAnsi="Calibri"/>
          <w:sz w:val="22"/>
        </w:rPr>
        <w:t>: The application runs in a Docker container with a dedicated non-root user (`appuser`, UID 1000). The container has no elevated privileges (no `--privileged`, no `SYS_ADMIN` capabilities).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Network boundary</w:t>
      </w:r>
      <w:r>
        <w:rPr>
          <w:rFonts w:ascii="Calibri" w:hAnsi="Calibri"/>
          <w:sz w:val="22"/>
        </w:rPr>
        <w:t>: The only ingress point is the Traefik reverse proxy, which forwards authenticated HTTPS traffic to the application container on port 8000. The application does not expose any other ports or services.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Hosting platform IAM</w:t>
      </w:r>
      <w:r>
        <w:rPr>
          <w:rFonts w:ascii="Calibri" w:hAnsi="Calibri"/>
          <w:sz w:val="22"/>
        </w:rPr>
        <w:t>: Railway provides team-based access control. The Encypher production project is managed under a Railway Team with role-based access. Railway supports three roles: Owner (full access including billing and environment variables), Admin (deploy and environment access), and Member (read-only). Access to production environment variables (containing signing keys) is restricted to Owner and Admin roles. Personnel with access to:</w:t>
      </w:r>
    </w:p>
    <w:p>
      <w:pPr>
        <w:pStyle w:val="NoSpacing"/>
        <w:spacing w:before="20" w:after="40"/>
        <w:ind w:left="979" w:hanging="259"/>
      </w:pPr>
      <w:r>
        <w:rPr>
          <w:rFonts w:ascii="Calibri" w:hAnsi="Calibri"/>
          <w:sz w:val="22"/>
        </w:rPr>
        <w:t xml:space="preserve">- </w:t>
      </w:r>
      <w:r>
        <w:rPr>
          <w:rFonts w:ascii="Calibri" w:hAnsi="Calibri"/>
          <w:sz w:val="22"/>
        </w:rPr>
        <w:t>Production environment variables (containing signing keys)</w:t>
      </w:r>
    </w:p>
    <w:p>
      <w:pPr>
        <w:pStyle w:val="NoSpacing"/>
        <w:spacing w:before="20" w:after="40"/>
        <w:ind w:left="979" w:hanging="259"/>
      </w:pPr>
      <w:r>
        <w:rPr>
          <w:rFonts w:ascii="Calibri" w:hAnsi="Calibri"/>
          <w:sz w:val="22"/>
        </w:rPr>
        <w:t xml:space="preserve">- </w:t>
      </w:r>
      <w:r>
        <w:rPr>
          <w:rFonts w:ascii="Calibri" w:hAnsi="Calibri"/>
          <w:sz w:val="22"/>
        </w:rPr>
        <w:t>Container deployment controls</w:t>
      </w:r>
    </w:p>
    <w:p>
      <w:pPr>
        <w:pStyle w:val="NoSpacing"/>
        <w:spacing w:before="20" w:after="40"/>
        <w:ind w:left="979" w:hanging="259"/>
      </w:pPr>
      <w:r>
        <w:rPr>
          <w:rFonts w:ascii="Calibri" w:hAnsi="Calibri"/>
          <w:sz w:val="22"/>
        </w:rPr>
        <w:t xml:space="preserve">- </w:t>
      </w:r>
      <w:r>
        <w:rPr>
          <w:rFonts w:ascii="Calibri" w:hAnsi="Calibri"/>
          <w:sz w:val="22"/>
        </w:rPr>
        <w:t>Application logs</w:t>
      </w:r>
    </w:p>
    <w:p>
      <w:pPr>
        <w:pStyle w:val="NoSpacing"/>
        <w:spacing w:before="20" w:after="40"/>
        <w:ind w:left="979" w:hanging="259"/>
      </w:pPr>
      <w:r>
        <w:rPr>
          <w:rFonts w:ascii="Calibri" w:hAnsi="Calibri"/>
          <w:sz w:val="22"/>
        </w:rPr>
        <w:t xml:space="preserve">- </w:t>
      </w:r>
      <w:r>
        <w:rPr>
          <w:rFonts w:ascii="Calibri" w:hAnsi="Calibri"/>
          <w:sz w:val="22"/>
        </w:rPr>
        <w:t>Database access</w:t>
      </w:r>
    </w:p>
    <w:p>
      <w:pPr>
        <w:spacing w:before="40" w:after="80"/>
      </w:pPr>
      <w:r>
        <w:rPr>
          <w:rFonts w:ascii="Calibri" w:hAnsi="Calibri"/>
          <w:sz w:val="22"/>
        </w:rPr>
      </w:r>
      <w:r>
        <w:rPr>
          <w:rFonts w:ascii="Calibri" w:hAnsi="Calibri"/>
          <w:b/>
          <w:sz w:val="22"/>
        </w:rPr>
        <w:t>2. Access policies for human and non-human principals:</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Human access</w:t>
      </w:r>
      <w:r>
        <w:rPr>
          <w:rFonts w:ascii="Calibri" w:hAnsi="Calibri"/>
          <w:sz w:val="22"/>
        </w:rPr>
        <w:t>: Production environment access is restricted to a single individual: Erik Svilich (CEO), who serves as the sole administrator for all Railway environments, SSL.com accounts, and database access. No other personnel have production access. This minimizes the attack surface and simplifies access audit trails.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Non-human (service) access</w:t>
      </w:r>
      <w:r>
        <w:rPr>
          <w:rFonts w:ascii="Calibri" w:hAnsi="Calibri"/>
          <w:sz w:val="22"/>
        </w:rPr>
        <w:t>: The Enterprise API authenticates to internal services using `internal_service_token` (environment variable). Each service has its own token. Service accounts do not have access to signing keys -- only the Enterprise API process reads the signing key environment variables.</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API client access</w:t>
      </w:r>
      <w:r>
        <w:rPr>
          <w:rFonts w:ascii="Calibri" w:hAnsi="Calibri"/>
          <w:sz w:val="22"/>
        </w:rPr>
        <w:t>: External API clients authenticate with API keys (Bearer tokens). Each API key is bound to an organization and has specific permissions (e.g., `can_sign`). API key validation is performed by the Key Service with organization context resolved via the Auth Service. See `require_sign_permission` in `enterprise_api/app/dependencies.py`.</w:t>
      </w:r>
    </w:p>
    <w:p>
      <w:pPr>
        <w:spacing w:before="40" w:after="80"/>
      </w:pPr>
      <w:r>
        <w:rPr>
          <w:rFonts w:ascii="Calibri" w:hAnsi="Calibri"/>
          <w:sz w:val="22"/>
        </w:rPr>
      </w:r>
      <w:r>
        <w:rPr>
          <w:rFonts w:ascii="Calibri" w:hAnsi="Calibri"/>
          <w:b/>
          <w:sz w:val="22"/>
        </w:rPr>
        <w:t>3. IAM policies for cloud resources:</w:t>
      </w:r>
      <w:r>
        <w:rPr>
          <w:rFonts w:ascii="Calibri" w:hAnsi="Calibri"/>
          <w:sz w:val="22"/>
        </w:rPr>
      </w:r>
    </w:p>
    <w:p>
      <w:pPr>
        <w:spacing w:before="40" w:after="80"/>
      </w:pPr>
      <w:r>
        <w:rPr>
          <w:rFonts w:ascii="Calibri" w:hAnsi="Calibri"/>
          <w:sz w:val="22"/>
        </w:rPr>
        <w:t>Railway's IAM model is project-and-team-based with the following resource access controls: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val="clear" w:color="auto" w:fill="1F497D"/>
          </w:tcPr>
          <w:p>
            <w:pPr>
              <w:keepNext/>
              <w:spacing w:before="60" w:after="60"/>
            </w:pPr>
            <w:r>
              <w:rPr>
                <w:rFonts w:ascii="Calibri" w:hAnsi="Calibri"/>
                <w:b/>
                <w:color w:val="FFFFFF"/>
                <w:sz w:val="20"/>
              </w:rPr>
              <w:t>Resource</w:t>
            </w:r>
          </w:p>
        </w:tc>
        <w:tc>
          <w:tcPr>
            <w:tcW w:type="dxa" w:w="3120"/>
            <w:shd w:val="clear" w:color="auto" w:fill="1F497D"/>
          </w:tcPr>
          <w:p>
            <w:pPr>
              <w:keepNext/>
              <w:spacing w:before="60" w:after="60"/>
            </w:pPr>
            <w:r>
              <w:rPr>
                <w:rFonts w:ascii="Calibri" w:hAnsi="Calibri"/>
                <w:b/>
                <w:color w:val="FFFFFF"/>
                <w:sz w:val="20"/>
              </w:rPr>
              <w:t>Access Control</w:t>
            </w:r>
          </w:p>
        </w:tc>
        <w:tc>
          <w:tcPr>
            <w:tcW w:type="dxa" w:w="3120"/>
            <w:shd w:val="clear" w:color="auto" w:fill="1F497D"/>
          </w:tcPr>
          <w:p>
            <w:pPr>
              <w:keepNext/>
              <w:spacing w:before="60" w:after="60"/>
            </w:pPr>
            <w:r>
              <w:rPr>
                <w:rFonts w:ascii="Calibri" w:hAnsi="Calibri"/>
                <w:b/>
                <w:color w:val="FFFFFF"/>
                <w:sz w:val="20"/>
              </w:rPr>
              <w:t>Principals</w:t>
            </w:r>
          </w:p>
        </w:tc>
      </w:tr>
      <w:tr>
        <w:trPr>
          <w:cantSplit/>
        </w:trPr>
        <w:tc>
          <w:tcPr>
            <w:tcW w:type="dxa" w:w="3120"/>
            <w:shd w:val="clear" w:color="auto" w:fill="FFFFFF"/>
          </w:tcPr>
          <w:p>
            <w:pPr>
              <w:keepNext/>
              <w:spacing w:before="60" w:after="60"/>
            </w:pPr>
            <w:r>
              <w:rPr>
                <w:rFonts w:ascii="Calibri" w:hAnsi="Calibri"/>
                <w:sz w:val="20"/>
              </w:rPr>
              <w:t>Compute (containers)</w:t>
            </w:r>
          </w:p>
        </w:tc>
        <w:tc>
          <w:tcPr>
            <w:tcW w:type="dxa" w:w="3120"/>
            <w:shd w:val="clear" w:color="auto" w:fill="FFFFFF"/>
          </w:tcPr>
          <w:p>
            <w:pPr>
              <w:keepNext/>
              <w:spacing w:before="60" w:after="60"/>
            </w:pPr>
            <w:r>
              <w:rPr>
                <w:rFonts w:ascii="Calibri" w:hAnsi="Calibri"/>
                <w:sz w:val="20"/>
              </w:rPr>
              <w:t>Railway project membership + role</w:t>
            </w:r>
          </w:p>
        </w:tc>
        <w:tc>
          <w:tcPr>
            <w:tcW w:type="dxa" w:w="3120"/>
            <w:shd w:val="clear" w:color="auto" w:fill="FFFFFF"/>
          </w:tcPr>
          <w:p>
            <w:pPr>
              <w:keepNext/>
              <w:spacing w:before="60" w:after="60"/>
            </w:pPr>
            <w:r>
              <w:rPr>
                <w:rFonts w:ascii="Calibri" w:hAnsi="Calibri"/>
                <w:sz w:val="20"/>
              </w:rPr>
              <w:t>Owner, Admin roles can deploy; Member role is read-only</w:t>
            </w:r>
          </w:p>
        </w:tc>
      </w:tr>
      <w:tr>
        <w:trPr>
          <w:cantSplit/>
        </w:trPr>
        <w:tc>
          <w:tcPr>
            <w:tcW w:type="dxa" w:w="3120"/>
            <w:shd w:val="clear" w:color="auto" w:fill="F2F2F2"/>
          </w:tcPr>
          <w:p>
            <w:pPr>
              <w:keepNext/>
              <w:spacing w:before="60" w:after="60"/>
            </w:pPr>
            <w:r>
              <w:rPr>
                <w:rFonts w:ascii="Calibri" w:hAnsi="Calibri"/>
                <w:sz w:val="20"/>
              </w:rPr>
              <w:t>Environment variables (signing keys, secrets)</w:t>
            </w:r>
          </w:p>
        </w:tc>
        <w:tc>
          <w:tcPr>
            <w:tcW w:type="dxa" w:w="3120"/>
            <w:shd w:val="clear" w:color="auto" w:fill="F2F2F2"/>
          </w:tcPr>
          <w:p>
            <w:pPr>
              <w:keepNext/>
              <w:spacing w:before="60" w:after="60"/>
            </w:pPr>
            <w:r>
              <w:rPr>
                <w:rFonts w:ascii="Calibri" w:hAnsi="Calibri"/>
                <w:sz w:val="20"/>
              </w:rPr>
              <w:t>Railway project-level, role-gated</w:t>
            </w:r>
          </w:p>
        </w:tc>
        <w:tc>
          <w:tcPr>
            <w:tcW w:type="dxa" w:w="3120"/>
            <w:shd w:val="clear" w:color="auto" w:fill="F2F2F2"/>
          </w:tcPr>
          <w:p>
            <w:pPr>
              <w:keepNext/>
              <w:spacing w:before="60" w:after="60"/>
            </w:pPr>
            <w:r>
              <w:rPr>
                <w:rFonts w:ascii="Calibri" w:hAnsi="Calibri"/>
                <w:sz w:val="20"/>
              </w:rPr>
              <w:t>Owner and Admin roles only; Members cannot view or edit</w:t>
            </w:r>
          </w:p>
        </w:tc>
      </w:tr>
      <w:tr>
        <w:trPr>
          <w:cantSplit/>
        </w:trPr>
        <w:tc>
          <w:tcPr>
            <w:tcW w:type="dxa" w:w="3120"/>
            <w:shd w:val="clear" w:color="auto" w:fill="FFFFFF"/>
          </w:tcPr>
          <w:p>
            <w:pPr>
              <w:keepNext/>
              <w:spacing w:before="60" w:after="60"/>
            </w:pPr>
            <w:r>
              <w:rPr>
                <w:rFonts w:ascii="Calibri" w:hAnsi="Calibri"/>
                <w:sz w:val="20"/>
              </w:rPr>
              <w:t>PostgreSQL databases</w:t>
            </w:r>
          </w:p>
        </w:tc>
        <w:tc>
          <w:tcPr>
            <w:tcW w:type="dxa" w:w="3120"/>
            <w:shd w:val="clear" w:color="auto" w:fill="FFFFFF"/>
          </w:tcPr>
          <w:p>
            <w:pPr>
              <w:keepNext/>
              <w:spacing w:before="60" w:after="60"/>
            </w:pPr>
            <w:r>
              <w:rPr>
                <w:rFonts w:ascii="Calibri" w:hAnsi="Calibri"/>
                <w:sz w:val="20"/>
              </w:rPr>
              <w:t>Railway-managed, connection string in env vars</w:t>
            </w:r>
          </w:p>
        </w:tc>
        <w:tc>
          <w:tcPr>
            <w:tcW w:type="dxa" w:w="3120"/>
            <w:shd w:val="clear" w:color="auto" w:fill="FFFFFF"/>
          </w:tcPr>
          <w:p>
            <w:pPr>
              <w:keepNext/>
              <w:spacing w:before="60" w:after="60"/>
            </w:pPr>
            <w:r>
              <w:rPr>
                <w:rFonts w:ascii="Calibri" w:hAnsi="Calibri"/>
                <w:sz w:val="20"/>
              </w:rPr>
              <w:t>Application container (via DATABASE_URL); Owner/Admin via Railway CLI</w:t>
            </w:r>
          </w:p>
        </w:tc>
      </w:tr>
      <w:tr>
        <w:trPr>
          <w:cantSplit/>
        </w:trPr>
        <w:tc>
          <w:tcPr>
            <w:tcW w:type="dxa" w:w="3120"/>
            <w:shd w:val="clear" w:color="auto" w:fill="F2F2F2"/>
          </w:tcPr>
          <w:p>
            <w:pPr>
              <w:keepNext/>
              <w:spacing w:before="60" w:after="60"/>
            </w:pPr>
            <w:r>
              <w:rPr>
                <w:rFonts w:ascii="Calibri" w:hAnsi="Calibri"/>
                <w:sz w:val="20"/>
              </w:rPr>
              <w:t>Redis</w:t>
            </w:r>
          </w:p>
        </w:tc>
        <w:tc>
          <w:tcPr>
            <w:tcW w:type="dxa" w:w="3120"/>
            <w:shd w:val="clear" w:color="auto" w:fill="F2F2F2"/>
          </w:tcPr>
          <w:p>
            <w:pPr>
              <w:keepNext/>
              <w:spacing w:before="60" w:after="60"/>
            </w:pPr>
            <w:r>
              <w:rPr>
                <w:rFonts w:ascii="Calibri" w:hAnsi="Calibri"/>
                <w:sz w:val="20"/>
              </w:rPr>
              <w:t>Railway-managed, connection string in env vars</w:t>
            </w:r>
          </w:p>
        </w:tc>
        <w:tc>
          <w:tcPr>
            <w:tcW w:type="dxa" w:w="3120"/>
            <w:shd w:val="clear" w:color="auto" w:fill="F2F2F2"/>
          </w:tcPr>
          <w:p>
            <w:pPr>
              <w:keepNext/>
              <w:spacing w:before="60" w:after="60"/>
            </w:pPr>
            <w:r>
              <w:rPr>
                <w:rFonts w:ascii="Calibri" w:hAnsi="Calibri"/>
                <w:sz w:val="20"/>
              </w:rPr>
              <w:t>Application container (via REDIS_URL); Owner/Admin via Railway CLI</w:t>
            </w:r>
          </w:p>
        </w:tc>
      </w:tr>
      <w:tr>
        <w:trPr>
          <w:cantSplit/>
        </w:trPr>
        <w:tc>
          <w:tcPr>
            <w:tcW w:type="dxa" w:w="3120"/>
            <w:shd w:val="clear" w:color="auto" w:fill="FFFFFF"/>
          </w:tcPr>
          <w:p>
            <w:pPr>
              <w:keepNext/>
              <w:spacing w:before="60" w:after="60"/>
            </w:pPr>
            <w:r>
              <w:rPr>
                <w:rFonts w:ascii="Calibri" w:hAnsi="Calibri"/>
                <w:sz w:val="20"/>
              </w:rPr>
              <w:t>Application logs</w:t>
            </w:r>
          </w:p>
        </w:tc>
        <w:tc>
          <w:tcPr>
            <w:tcW w:type="dxa" w:w="3120"/>
            <w:shd w:val="clear" w:color="auto" w:fill="FFFFFF"/>
          </w:tcPr>
          <w:p>
            <w:pPr>
              <w:keepNext/>
              <w:spacing w:before="60" w:after="60"/>
            </w:pPr>
            <w:r>
              <w:rPr>
                <w:rFonts w:ascii="Calibri" w:hAnsi="Calibri"/>
                <w:sz w:val="20"/>
              </w:rPr>
              <w:t>Railway dashboard</w:t>
            </w:r>
          </w:p>
        </w:tc>
        <w:tc>
          <w:tcPr>
            <w:tcW w:type="dxa" w:w="3120"/>
            <w:shd w:val="clear" w:color="auto" w:fill="FFFFFF"/>
          </w:tcPr>
          <w:p>
            <w:pPr>
              <w:keepNext/>
              <w:spacing w:before="60" w:after="60"/>
            </w:pPr>
            <w:r>
              <w:rPr>
                <w:rFonts w:ascii="Calibri" w:hAnsi="Calibri"/>
                <w:sz w:val="20"/>
              </w:rPr>
              <w:t>All team members (Owner, Admin, Member)</w:t>
            </w:r>
          </w:p>
        </w:tc>
      </w:tr>
      <w:tr>
        <w:trPr>
          <w:cantSplit/>
        </w:trPr>
        <w:tc>
          <w:tcPr>
            <w:tcW w:type="dxa" w:w="3120"/>
            <w:shd w:val="clear" w:color="auto" w:fill="F2F2F2"/>
          </w:tcPr>
          <w:p>
            <w:pPr>
              <w:keepNext/>
              <w:spacing w:before="60" w:after="60"/>
            </w:pPr>
            <w:r>
              <w:rPr>
                <w:rFonts w:ascii="Calibri" w:hAnsi="Calibri"/>
                <w:sz w:val="20"/>
              </w:rPr>
              <w:t>Deployment controls</w:t>
            </w:r>
          </w:p>
        </w:tc>
        <w:tc>
          <w:tcPr>
            <w:tcW w:type="dxa" w:w="3120"/>
            <w:shd w:val="clear" w:color="auto" w:fill="F2F2F2"/>
          </w:tcPr>
          <w:p>
            <w:pPr>
              <w:keepNext/>
              <w:spacing w:before="60" w:after="60"/>
            </w:pPr>
            <w:r>
              <w:rPr>
                <w:rFonts w:ascii="Calibri" w:hAnsi="Calibri"/>
                <w:sz w:val="20"/>
              </w:rPr>
              <w:t>Railway dashboard/CLI</w:t>
            </w:r>
          </w:p>
        </w:tc>
        <w:tc>
          <w:tcPr>
            <w:tcW w:type="dxa" w:w="3120"/>
            <w:shd w:val="clear" w:color="auto" w:fill="F2F2F2"/>
          </w:tcPr>
          <w:p>
            <w:pPr>
              <w:keepNext/>
              <w:spacing w:before="60" w:after="60"/>
            </w:pPr>
            <w:r>
              <w:rPr>
                <w:rFonts w:ascii="Calibri" w:hAnsi="Calibri"/>
                <w:sz w:val="20"/>
              </w:rPr>
              <w:t>Owner and Admin roles only</w:t>
            </w:r>
          </w:p>
        </w:tc>
      </w:tr>
      <w:tr>
        <w:trPr>
          <w:cantSplit/>
        </w:trPr>
        <w:tc>
          <w:tcPr>
            <w:tcW w:type="dxa" w:w="3120"/>
            <w:shd w:val="clear" w:color="auto" w:fill="FFFFFF"/>
          </w:tcPr>
          <w:p>
            <w:pPr>
              <w:spacing w:before="60" w:after="60"/>
            </w:pPr>
            <w:r>
              <w:rPr>
                <w:rFonts w:ascii="Calibri" w:hAnsi="Calibri"/>
                <w:sz w:val="20"/>
              </w:rPr>
              <w:t>GitHub repository</w:t>
            </w:r>
          </w:p>
        </w:tc>
        <w:tc>
          <w:tcPr>
            <w:tcW w:type="dxa" w:w="3120"/>
            <w:shd w:val="clear" w:color="auto" w:fill="FFFFFF"/>
          </w:tcPr>
          <w:p>
            <w:pPr>
              <w:spacing w:before="60" w:after="60"/>
            </w:pPr>
            <w:r>
              <w:rPr>
                <w:rFonts w:ascii="Calibri" w:hAnsi="Calibri"/>
                <w:sz w:val="20"/>
              </w:rPr>
              <w:t>GitHub organization + branch protection</w:t>
            </w:r>
          </w:p>
        </w:tc>
        <w:tc>
          <w:tcPr>
            <w:tcW w:type="dxa" w:w="3120"/>
            <w:shd w:val="clear" w:color="auto" w:fill="FFFFFF"/>
          </w:tcPr>
          <w:p>
            <w:pPr>
              <w:spacing w:before="60" w:after="60"/>
            </w:pPr>
            <w:r>
              <w:rPr>
                <w:rFonts w:ascii="Calibri" w:hAnsi="Calibri"/>
                <w:sz w:val="20"/>
              </w:rPr>
              <w:t>Main branch requires PR review; direct push restricted</w:t>
            </w:r>
          </w:p>
        </w:tc>
      </w:tr>
    </w:tbl>
    <w:p/>
    <w:p>
      <w:pPr>
        <w:spacing w:before="40" w:after="80"/>
      </w:pPr>
      <w:r>
        <w:rPr>
          <w:rFonts w:ascii="Calibri" w:hAnsi="Calibri"/>
          <w:sz w:val="22"/>
        </w:rPr>
        <w:t>Railway does not expose raw cloud infrastructure (no AWS/GCP IAM policies to configure). All infrastructure is abstracted behind Railway's platform layer. Railway itself runs on GCP and maintains SOC 2 Type II compliance for its platform infrastructure.</w:t>
      </w:r>
    </w:p>
    <w:p>
      <w:pPr>
        <w:spacing w:before="40" w:after="80"/>
      </w:pPr>
      <w:r>
        <w:rPr>
          <w:rFonts w:ascii="Calibri" w:hAnsi="Calibri"/>
          <w:sz w:val="22"/>
        </w:rPr>
      </w:r>
      <w:r>
        <w:rPr>
          <w:rFonts w:ascii="Calibri" w:hAnsi="Calibri"/>
          <w:b/>
          <w:sz w:val="22"/>
        </w:rPr>
        <w:t>4. Vulnerability scanning and security review process:</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Dependency scanning</w:t>
      </w:r>
      <w:r>
        <w:rPr>
          <w:rFonts w:ascii="Calibri" w:hAnsi="Calibri"/>
          <w:sz w:val="22"/>
        </w:rPr>
        <w:t>: `uv run pip-audit` is run before each deployment and periodically (at minimum, weekly). Results are reviewed by the engineering team.</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API surface security review</w:t>
      </w:r>
      <w:r>
        <w:rPr>
          <w:rFonts w:ascii="Calibri" w:hAnsi="Calibri"/>
          <w:sz w:val="22"/>
        </w:rPr>
        <w:t>: The API surface follows OWASP Top 10 mitigations:</w:t>
      </w:r>
    </w:p>
    <w:p>
      <w:pPr>
        <w:pStyle w:val="NoSpacing"/>
        <w:spacing w:before="20" w:after="40"/>
        <w:ind w:left="979" w:hanging="259"/>
      </w:pPr>
      <w:r>
        <w:rPr>
          <w:rFonts w:ascii="Calibri" w:hAnsi="Calibri"/>
          <w:sz w:val="22"/>
        </w:rPr>
        <w:t xml:space="preserve">- </w:t>
      </w:r>
      <w:r>
        <w:rPr>
          <w:rFonts w:ascii="Calibri" w:hAnsi="Calibri"/>
          <w:sz w:val="22"/>
        </w:rPr>
      </w:r>
      <w:r>
        <w:rPr>
          <w:rFonts w:ascii="Calibri" w:hAnsi="Calibri"/>
          <w:b/>
          <w:sz w:val="22"/>
        </w:rPr>
        <w:t>Injection</w:t>
      </w:r>
      <w:r>
        <w:rPr>
          <w:rFonts w:ascii="Calibri" w:hAnsi="Calibri"/>
          <w:sz w:val="22"/>
        </w:rPr>
        <w:t>: All inputs validated by Pydantic schemas with strict typing. SQL queries use SQLAlchemy ORM (parameterized queries).</w:t>
      </w:r>
    </w:p>
    <w:p>
      <w:pPr>
        <w:pStyle w:val="NoSpacing"/>
        <w:spacing w:before="20" w:after="40"/>
        <w:ind w:left="979" w:hanging="259"/>
      </w:pPr>
      <w:r>
        <w:rPr>
          <w:rFonts w:ascii="Calibri" w:hAnsi="Calibri"/>
          <w:sz w:val="22"/>
        </w:rPr>
        <w:t xml:space="preserve">- </w:t>
      </w:r>
      <w:r>
        <w:rPr>
          <w:rFonts w:ascii="Calibri" w:hAnsi="Calibri"/>
          <w:sz w:val="22"/>
        </w:rPr>
      </w:r>
      <w:r>
        <w:rPr>
          <w:rFonts w:ascii="Calibri" w:hAnsi="Calibri"/>
          <w:b/>
          <w:sz w:val="22"/>
        </w:rPr>
        <w:t>Broken Authentication</w:t>
      </w:r>
      <w:r>
        <w:rPr>
          <w:rFonts w:ascii="Calibri" w:hAnsi="Calibri"/>
          <w:sz w:val="22"/>
        </w:rPr>
        <w:t>: API keys validated via Key Service; Bearer token scheme enforced.</w:t>
      </w:r>
    </w:p>
    <w:p>
      <w:pPr>
        <w:pStyle w:val="NoSpacing"/>
        <w:spacing w:before="20" w:after="40"/>
        <w:ind w:left="979" w:hanging="259"/>
      </w:pPr>
      <w:r>
        <w:rPr>
          <w:rFonts w:ascii="Calibri" w:hAnsi="Calibri"/>
          <w:sz w:val="22"/>
        </w:rPr>
        <w:t xml:space="preserve">- </w:t>
      </w:r>
      <w:r>
        <w:rPr>
          <w:rFonts w:ascii="Calibri" w:hAnsi="Calibri"/>
          <w:sz w:val="22"/>
        </w:rPr>
      </w:r>
      <w:r>
        <w:rPr>
          <w:rFonts w:ascii="Calibri" w:hAnsi="Calibri"/>
          <w:b/>
          <w:sz w:val="22"/>
        </w:rPr>
        <w:t>Sensitive Data Exposure</w:t>
      </w:r>
      <w:r>
        <w:rPr>
          <w:rFonts w:ascii="Calibri" w:hAnsi="Calibri"/>
          <w:sz w:val="22"/>
        </w:rPr>
        <w:t>: Signing keys never returned in API responses; error messages do not leak internal paths or key material.</w:t>
      </w:r>
    </w:p>
    <w:p>
      <w:pPr>
        <w:pStyle w:val="NoSpacing"/>
        <w:spacing w:before="20" w:after="40"/>
        <w:ind w:left="979" w:hanging="259"/>
      </w:pPr>
      <w:r>
        <w:rPr>
          <w:rFonts w:ascii="Calibri" w:hAnsi="Calibri"/>
          <w:sz w:val="22"/>
        </w:rPr>
        <w:t xml:space="preserve">- </w:t>
      </w:r>
      <w:r>
        <w:rPr>
          <w:rFonts w:ascii="Calibri" w:hAnsi="Calibri"/>
          <w:sz w:val="22"/>
        </w:rPr>
      </w:r>
      <w:r>
        <w:rPr>
          <w:rFonts w:ascii="Calibri" w:hAnsi="Calibri"/>
          <w:b/>
          <w:sz w:val="22"/>
        </w:rPr>
        <w:t>Security Misconfiguration</w:t>
      </w:r>
      <w:r>
        <w:rPr>
          <w:rFonts w:ascii="Calibri" w:hAnsi="Calibri"/>
          <w:sz w:val="22"/>
        </w:rPr>
        <w:t>: Production config disables debug endpoints (`enable_public_api_docs=False`, `expose_health_details=False` as configured in `app/config.py`).</w:t>
      </w:r>
    </w:p>
    <w:p>
      <w:pPr>
        <w:pStyle w:val="NoSpacing"/>
        <w:spacing w:before="20" w:after="40"/>
        <w:ind w:left="979" w:hanging="259"/>
      </w:pPr>
      <w:r>
        <w:rPr>
          <w:rFonts w:ascii="Calibri" w:hAnsi="Calibri"/>
          <w:sz w:val="22"/>
        </w:rPr>
        <w:t xml:space="preserve">- </w:t>
      </w:r>
      <w:r>
        <w:rPr>
          <w:rFonts w:ascii="Calibri" w:hAnsi="Calibri"/>
          <w:sz w:val="22"/>
        </w:rPr>
      </w:r>
      <w:r>
        <w:rPr>
          <w:rFonts w:ascii="Calibri" w:hAnsi="Calibri"/>
          <w:b/>
          <w:sz w:val="22"/>
        </w:rPr>
        <w:t>CORS</w:t>
      </w:r>
      <w:r>
        <w:rPr>
          <w:rFonts w:ascii="Calibri" w:hAnsi="Calibri"/>
          <w:sz w:val="22"/>
        </w:rPr>
        <w:t>: Allowed origins explicitly configured via `allowed_origins` environment variable (not wildcard).</w:t>
      </w:r>
    </w:p>
    <w:p>
      <w:pPr>
        <w:pStyle w:val="NoSpacing"/>
        <w:spacing w:before="20" w:after="40"/>
        <w:ind w:left="979" w:hanging="259"/>
      </w:pPr>
      <w:r>
        <w:rPr>
          <w:rFonts w:ascii="Calibri" w:hAnsi="Calibri"/>
          <w:sz w:val="22"/>
        </w:rPr>
        <w:t xml:space="preserve">- </w:t>
      </w:r>
      <w:r>
        <w:rPr>
          <w:rFonts w:ascii="Calibri" w:hAnsi="Calibri"/>
          <w:sz w:val="22"/>
        </w:rPr>
      </w:r>
      <w:r>
        <w:rPr>
          <w:rFonts w:ascii="Calibri" w:hAnsi="Calibri"/>
          <w:b/>
          <w:sz w:val="22"/>
        </w:rPr>
        <w:t>Rate Limiting</w:t>
      </w:r>
      <w:r>
        <w:rPr>
          <w:rFonts w:ascii="Calibri" w:hAnsi="Calibri"/>
          <w:sz w:val="22"/>
        </w:rPr>
        <w:t>: Per-organization rate limiting enforced via `api_rate_limiter` middleware.</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Static analysis</w:t>
      </w:r>
      <w:r>
        <w:rPr>
          <w:rFonts w:ascii="Calibri" w:hAnsi="Calibri"/>
          <w:sz w:val="22"/>
        </w:rPr>
        <w:t>: Ruff lint checks are run on every commit.</w:t>
      </w:r>
    </w:p>
    <w:p>
      <w:pPr>
        <w:pStyle w:val="NoSpacing"/>
        <w:spacing w:before="20" w:after="40"/>
        <w:ind w:left="619" w:hanging="259"/>
      </w:pPr>
      <w:r>
        <w:rPr>
          <w:rFonts w:ascii="Calibri" w:hAnsi="Calibri"/>
          <w:sz w:val="22"/>
        </w:rPr>
        <w:t xml:space="preserve">- </w:t>
      </w:r>
      <w:r>
        <w:rPr>
          <w:rFonts w:ascii="Calibri" w:hAnsi="Calibri"/>
          <w:sz w:val="22"/>
        </w:rPr>
      </w:r>
      <w:r>
        <w:rPr>
          <w:rFonts w:ascii="Calibri" w:hAnsi="Calibri"/>
          <w:b/>
          <w:sz w:val="22"/>
        </w:rPr>
        <w:t>Container security</w:t>
      </w:r>
      <w:r>
        <w:rPr>
          <w:rFonts w:ascii="Calibri" w:hAnsi="Calibri"/>
          <w:sz w:val="22"/>
        </w:rPr>
        <w:t>: The Docker image uses a minimal base (`python3.11-bookworm-slim`), installs only required system packages, and runs as non-root.</w:t>
      </w:r>
    </w:p>
    <w:p>
      <w:pPr>
        <w:spacing w:before="40" w:after="80"/>
      </w:pPr>
      <w:r>
        <w:rPr>
          <w:rFonts w:ascii="Calibri" w:hAnsi="Calibri"/>
          <w:sz w:val="22"/>
        </w:rPr>
      </w:r>
      <w:r>
        <w:rPr>
          <w:rFonts w:ascii="Calibri" w:hAnsi="Calibri"/>
          <w:b/>
          <w:sz w:val="22"/>
        </w:rPr>
        <w:t>5. Vulnerability remediation process:</w:t>
      </w:r>
      <w:r>
        <w:rPr>
          <w:rFonts w:ascii="Calibri" w:hAnsi="Calibri"/>
          <w:sz w:val="22"/>
        </w:rPr>
      </w:r>
    </w:p>
    <w:p>
      <w:pPr>
        <w:pStyle w:val="NoSpacing"/>
        <w:spacing w:before="20" w:after="40"/>
        <w:ind w:left="619" w:hanging="259"/>
      </w:pPr>
      <w:r>
        <w:rPr>
          <w:rFonts w:ascii="Calibri" w:hAnsi="Calibri"/>
          <w:sz w:val="22"/>
        </w:rPr>
        <w:t xml:space="preserve">- </w:t>
      </w:r>
      <w:r>
        <w:rPr>
          <w:rFonts w:ascii="Calibri" w:hAnsi="Calibri"/>
          <w:sz w:val="22"/>
        </w:rPr>
        <w:t>CRITICAL (CVSS &gt;= 9.0): Remediated within 30 days.</w:t>
      </w:r>
    </w:p>
    <w:p>
      <w:pPr>
        <w:pStyle w:val="NoSpacing"/>
        <w:spacing w:before="20" w:after="40"/>
        <w:ind w:left="619" w:hanging="259"/>
      </w:pPr>
      <w:r>
        <w:rPr>
          <w:rFonts w:ascii="Calibri" w:hAnsi="Calibri"/>
          <w:sz w:val="22"/>
        </w:rPr>
        <w:t xml:space="preserve">- </w:t>
      </w:r>
      <w:r>
        <w:rPr>
          <w:rFonts w:ascii="Calibri" w:hAnsi="Calibri"/>
          <w:sz w:val="22"/>
        </w:rPr>
        <w:t>HIGH (CVSS &gt;= 7.0): Remediated within 90 days.</w:t>
      </w:r>
    </w:p>
    <w:p>
      <w:pPr>
        <w:pStyle w:val="NoSpacing"/>
        <w:spacing w:before="20" w:after="40"/>
        <w:ind w:left="619" w:hanging="259"/>
      </w:pPr>
      <w:r>
        <w:rPr>
          <w:rFonts w:ascii="Calibri" w:hAnsi="Calibri"/>
          <w:sz w:val="22"/>
        </w:rPr>
        <w:t xml:space="preserve">- </w:t>
      </w:r>
      <w:r>
        <w:rPr>
          <w:rFonts w:ascii="Calibri" w:hAnsi="Calibri"/>
          <w:sz w:val="22"/>
        </w:rPr>
        <w:t>MODERATE (CVSS &gt;= 4.0): Remediated within 180 days.</w:t>
      </w:r>
    </w:p>
    <w:p>
      <w:pPr>
        <w:pStyle w:val="NoSpacing"/>
        <w:spacing w:before="20" w:after="40"/>
        <w:ind w:left="619" w:hanging="259"/>
      </w:pPr>
      <w:r>
        <w:rPr>
          <w:rFonts w:ascii="Calibri" w:hAnsi="Calibri"/>
          <w:sz w:val="22"/>
        </w:rPr>
        <w:t xml:space="preserve">- </w:t>
      </w:r>
      <w:r>
        <w:rPr>
          <w:rFonts w:ascii="Calibri" w:hAnsi="Calibri"/>
          <w:sz w:val="22"/>
        </w:rPr>
        <w:t>LOW: Remediated in the next scheduled maintenance cycle.</w:t>
      </w:r>
    </w:p>
    <w:p>
      <w:pPr>
        <w:spacing w:before="40" w:after="80"/>
      </w:pPr>
      <w:r>
        <w:rPr>
          <w:rFonts w:ascii="Calibri" w:hAnsi="Calibri"/>
          <w:sz w:val="22"/>
        </w:rPr>
        <w:t>These timelines align with the C2PA Generator Product Security Requirements footnote 9. Remediation may consist of dependency upgrades, patches, or documented mitigations (e.g., configuration changes that eliminate the attack vector).</w:t>
      </w:r>
    </w:p>
    <w:p>
      <w:pPr>
        <w:spacing w:before="40" w:after="80"/>
      </w:pPr>
      <w:r>
        <w:rPr>
          <w:rFonts w:ascii="Calibri" w:hAnsi="Calibri"/>
          <w:sz w:val="22"/>
        </w:rPr>
        <w:t>See pip-audit output in Section C.2.3 above. Six vulnerabilities identified with remediation plan documented. Upgrades to cbor2, pyjwt, and pypdf are in progress.</w:t>
      </w:r>
    </w:p>
    <w:p>
      <w:pPr>
        <w:pStyle w:val="Heading4"/>
        <w:keepNext/>
        <w:pageBreakBefore w:val="0"/>
      </w:pPr>
      <w:r>
        <w:rPr>
          <w:rFonts w:ascii="Calibri" w:hAnsi="Calibri"/>
          <w:b/>
          <w:color w:val="262626"/>
          <w:sz w:val="22"/>
        </w:rPr>
        <w:t>Level 2 Hosting Environment Protections</w:t>
      </w:r>
    </w:p>
    <w:p>
      <w:pPr>
        <w:spacing w:before="40" w:after="80"/>
      </w:pPr>
      <w:r>
        <w:rPr>
          <w:rFonts w:ascii="Calibri" w:hAnsi="Calibri"/>
          <w:sz w:val="22"/>
        </w:rPr>
        <w:t>Not required for Level 1. The following Level 2 requirements are not currently addressed:</w:t>
      </w:r>
    </w:p>
    <w:p>
      <w:pPr>
        <w:pStyle w:val="NoSpacing"/>
        <w:spacing w:before="20" w:after="40"/>
        <w:ind w:left="619" w:hanging="259"/>
      </w:pPr>
      <w:r>
        <w:rPr>
          <w:rFonts w:ascii="Calibri" w:hAnsi="Calibri"/>
          <w:sz w:val="22"/>
        </w:rPr>
        <w:t xml:space="preserve">- </w:t>
      </w:r>
      <w:r>
        <w:rPr>
          <w:rFonts w:ascii="Calibri" w:hAnsi="Calibri"/>
          <w:sz w:val="22"/>
        </w:rPr>
        <w:t>Audit logging with security event monitoring (partially implemented via application-level audit logs in `app/routers/audit.py`, but not a dedicated SIEM/HIDS system).</w:t>
      </w:r>
    </w:p>
    <w:p>
      <w:pPr>
        <w:pStyle w:val="NoSpacing"/>
        <w:spacing w:before="20" w:after="40"/>
        <w:ind w:left="619" w:hanging="259"/>
      </w:pPr>
      <w:r>
        <w:rPr>
          <w:rFonts w:ascii="Calibri" w:hAnsi="Calibri"/>
          <w:sz w:val="22"/>
        </w:rPr>
        <w:t xml:space="preserve">- </w:t>
      </w:r>
      <w:r>
        <w:rPr>
          <w:rFonts w:ascii="Calibri" w:hAnsi="Calibri"/>
          <w:sz w:val="22"/>
        </w:rPr>
        <w:t>Host-based Intrusion Detection System (HIDS).</w:t>
      </w:r>
    </w:p>
    <w:p>
      <w:pPr>
        <w:pStyle w:val="NoSpacing"/>
        <w:spacing w:before="20" w:after="40"/>
        <w:ind w:left="619" w:hanging="259"/>
      </w:pPr>
      <w:r>
        <w:rPr>
          <w:rFonts w:ascii="Calibri" w:hAnsi="Calibri"/>
          <w:sz w:val="22"/>
        </w:rPr>
        <w:t xml:space="preserve">- </w:t>
      </w:r>
      <w:r>
        <w:rPr>
          <w:rFonts w:ascii="Calibri" w:hAnsi="Calibri"/>
          <w:sz w:val="22"/>
        </w:rPr>
        <w:t>Network segmentation beyond container isolation.</w:t>
      </w:r>
    </w:p>
    <w:p>
      <w:pPr>
        <w:spacing w:before="120" w:after="120"/>
        <w:pBdr>
          <w:bottom w:val="single" w:sz="6" w:space="1" w:color="AAAAAA"/>
        </w:pBdr>
      </w:pPr>
    </w:p>
    <w:p>
      <w:pPr>
        <w:pStyle w:val="Heading2"/>
        <w:keepNext/>
        <w:pageBreakBefore w:val="0"/>
      </w:pPr>
      <w:r>
        <w:rPr>
          <w:rFonts w:ascii="Calibri" w:hAnsi="Calibri"/>
          <w:b/>
          <w:color w:val="2E74B5"/>
          <w:sz w:val="28"/>
        </w:rPr>
        <w:t>Appendix: Cryptographic Algorithm Summary</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shd w:val="clear" w:color="auto" w:fill="1F497D"/>
          </w:tcPr>
          <w:p>
            <w:pPr>
              <w:keepNext/>
              <w:spacing w:before="60" w:after="60"/>
            </w:pPr>
            <w:r>
              <w:rPr>
                <w:rFonts w:ascii="Calibri" w:hAnsi="Calibri"/>
                <w:b/>
                <w:color w:val="FFFFFF"/>
                <w:sz w:val="20"/>
              </w:rPr>
              <w:t>Purpose</w:t>
            </w:r>
          </w:p>
        </w:tc>
        <w:tc>
          <w:tcPr>
            <w:tcW w:type="dxa" w:w="2340"/>
            <w:shd w:val="clear" w:color="auto" w:fill="1F497D"/>
          </w:tcPr>
          <w:p>
            <w:pPr>
              <w:keepNext/>
              <w:spacing w:before="60" w:after="60"/>
            </w:pPr>
            <w:r>
              <w:rPr>
                <w:rFonts w:ascii="Calibri" w:hAnsi="Calibri"/>
                <w:b/>
                <w:color w:val="FFFFFF"/>
                <w:sz w:val="20"/>
              </w:rPr>
              <w:t>Algorithm</w:t>
            </w:r>
          </w:p>
        </w:tc>
        <w:tc>
          <w:tcPr>
            <w:tcW w:type="dxa" w:w="2340"/>
            <w:shd w:val="clear" w:color="auto" w:fill="1F497D"/>
          </w:tcPr>
          <w:p>
            <w:pPr>
              <w:keepNext/>
              <w:spacing w:before="60" w:after="60"/>
            </w:pPr>
            <w:r>
              <w:rPr>
                <w:rFonts w:ascii="Calibri" w:hAnsi="Calibri"/>
                <w:b/>
                <w:color w:val="FFFFFF"/>
                <w:sz w:val="20"/>
              </w:rPr>
              <w:t>Key Size</w:t>
            </w:r>
          </w:p>
        </w:tc>
        <w:tc>
          <w:tcPr>
            <w:tcW w:type="dxa" w:w="2340"/>
            <w:shd w:val="clear" w:color="auto" w:fill="1F497D"/>
          </w:tcPr>
          <w:p>
            <w:pPr>
              <w:keepNext/>
              <w:spacing w:before="60" w:after="60"/>
            </w:pPr>
            <w:r>
              <w:rPr>
                <w:rFonts w:ascii="Calibri" w:hAnsi="Calibri"/>
                <w:b/>
                <w:color w:val="FFFFFF"/>
                <w:sz w:val="20"/>
              </w:rPr>
              <w:t>Standard</w:t>
            </w:r>
          </w:p>
        </w:tc>
      </w:tr>
      <w:tr>
        <w:trPr>
          <w:cantSplit/>
        </w:trPr>
        <w:tc>
          <w:tcPr>
            <w:tcW w:type="dxa" w:w="2340"/>
            <w:shd w:val="clear" w:color="auto" w:fill="FFFFFF"/>
          </w:tcPr>
          <w:p>
            <w:pPr>
              <w:keepNext/>
              <w:spacing w:before="60" w:after="60"/>
            </w:pPr>
            <w:r>
              <w:rPr>
                <w:rFonts w:ascii="Calibri" w:hAnsi="Calibri"/>
                <w:sz w:val="20"/>
              </w:rPr>
              <w:t>Claim signing (primary)</w:t>
            </w:r>
          </w:p>
        </w:tc>
        <w:tc>
          <w:tcPr>
            <w:tcW w:type="dxa" w:w="2340"/>
            <w:shd w:val="clear" w:color="auto" w:fill="FFFFFF"/>
          </w:tcPr>
          <w:p>
            <w:pPr>
              <w:keepNext/>
              <w:spacing w:before="60" w:after="60"/>
            </w:pPr>
            <w:r>
              <w:rPr>
                <w:rFonts w:ascii="Calibri" w:hAnsi="Calibri"/>
                <w:sz w:val="20"/>
              </w:rPr>
              <w:t>ECDSA (ES256)</w:t>
            </w:r>
          </w:p>
        </w:tc>
        <w:tc>
          <w:tcPr>
            <w:tcW w:type="dxa" w:w="2340"/>
            <w:shd w:val="clear" w:color="auto" w:fill="FFFFFF"/>
          </w:tcPr>
          <w:p>
            <w:pPr>
              <w:keepNext/>
              <w:spacing w:before="60" w:after="60"/>
            </w:pPr>
            <w:r>
              <w:rPr>
                <w:rFonts w:ascii="Calibri" w:hAnsi="Calibri"/>
                <w:sz w:val="20"/>
              </w:rPr>
              <w:t>P-256 (256-bit)</w:t>
            </w:r>
          </w:p>
        </w:tc>
        <w:tc>
          <w:tcPr>
            <w:tcW w:type="dxa" w:w="2340"/>
            <w:shd w:val="clear" w:color="auto" w:fill="FFFFFF"/>
          </w:tcPr>
          <w:p>
            <w:pPr>
              <w:keepNext/>
              <w:spacing w:before="60" w:after="60"/>
            </w:pPr>
            <w:r>
              <w:rPr>
                <w:rFonts w:ascii="Calibri" w:hAnsi="Calibri"/>
                <w:sz w:val="20"/>
              </w:rPr>
              <w:t>FIPS 186-5, RFC 7518</w:t>
            </w:r>
          </w:p>
        </w:tc>
      </w:tr>
      <w:tr>
        <w:trPr>
          <w:cantSplit/>
        </w:trPr>
        <w:tc>
          <w:tcPr>
            <w:tcW w:type="dxa" w:w="2340"/>
            <w:shd w:val="clear" w:color="auto" w:fill="F2F2F2"/>
          </w:tcPr>
          <w:p>
            <w:pPr>
              <w:keepNext/>
              <w:spacing w:before="60" w:after="60"/>
            </w:pPr>
            <w:r>
              <w:rPr>
                <w:rFonts w:ascii="Calibri" w:hAnsi="Calibri"/>
                <w:sz w:val="20"/>
              </w:rPr>
              <w:t>Claim signing (supported)</w:t>
            </w:r>
          </w:p>
        </w:tc>
        <w:tc>
          <w:tcPr>
            <w:tcW w:type="dxa" w:w="2340"/>
            <w:shd w:val="clear" w:color="auto" w:fill="F2F2F2"/>
          </w:tcPr>
          <w:p>
            <w:pPr>
              <w:keepNext/>
              <w:spacing w:before="60" w:after="60"/>
            </w:pPr>
            <w:r>
              <w:rPr>
                <w:rFonts w:ascii="Calibri" w:hAnsi="Calibri"/>
                <w:sz w:val="20"/>
              </w:rPr>
              <w:t>ECDSA (ES384)</w:t>
            </w:r>
          </w:p>
        </w:tc>
        <w:tc>
          <w:tcPr>
            <w:tcW w:type="dxa" w:w="2340"/>
            <w:shd w:val="clear" w:color="auto" w:fill="F2F2F2"/>
          </w:tcPr>
          <w:p>
            <w:pPr>
              <w:keepNext/>
              <w:spacing w:before="60" w:after="60"/>
            </w:pPr>
            <w:r>
              <w:rPr>
                <w:rFonts w:ascii="Calibri" w:hAnsi="Calibri"/>
                <w:sz w:val="20"/>
              </w:rPr>
              <w:t>P-384 (384-bit)</w:t>
            </w:r>
          </w:p>
        </w:tc>
        <w:tc>
          <w:tcPr>
            <w:tcW w:type="dxa" w:w="2340"/>
            <w:shd w:val="clear" w:color="auto" w:fill="F2F2F2"/>
          </w:tcPr>
          <w:p>
            <w:pPr>
              <w:keepNext/>
              <w:spacing w:before="60" w:after="60"/>
            </w:pPr>
            <w:r>
              <w:rPr>
                <w:rFonts w:ascii="Calibri" w:hAnsi="Calibri"/>
                <w:sz w:val="20"/>
              </w:rPr>
              <w:t>FIPS 186-5, RFC 7518</w:t>
            </w:r>
          </w:p>
        </w:tc>
      </w:tr>
      <w:tr>
        <w:trPr>
          <w:cantSplit/>
        </w:trPr>
        <w:tc>
          <w:tcPr>
            <w:tcW w:type="dxa" w:w="2340"/>
            <w:shd w:val="clear" w:color="auto" w:fill="FFFFFF"/>
          </w:tcPr>
          <w:p>
            <w:pPr>
              <w:keepNext/>
              <w:spacing w:before="60" w:after="60"/>
            </w:pPr>
            <w:r>
              <w:rPr>
                <w:rFonts w:ascii="Calibri" w:hAnsi="Calibri"/>
                <w:sz w:val="20"/>
              </w:rPr>
              <w:t>Claim signing (supported)</w:t>
            </w:r>
          </w:p>
        </w:tc>
        <w:tc>
          <w:tcPr>
            <w:tcW w:type="dxa" w:w="2340"/>
            <w:shd w:val="clear" w:color="auto" w:fill="FFFFFF"/>
          </w:tcPr>
          <w:p>
            <w:pPr>
              <w:keepNext/>
              <w:spacing w:before="60" w:after="60"/>
            </w:pPr>
            <w:r>
              <w:rPr>
                <w:rFonts w:ascii="Calibri" w:hAnsi="Calibri"/>
                <w:sz w:val="20"/>
              </w:rPr>
              <w:t>ECDSA (ES512)</w:t>
            </w:r>
          </w:p>
        </w:tc>
        <w:tc>
          <w:tcPr>
            <w:tcW w:type="dxa" w:w="2340"/>
            <w:shd w:val="clear" w:color="auto" w:fill="FFFFFF"/>
          </w:tcPr>
          <w:p>
            <w:pPr>
              <w:keepNext/>
              <w:spacing w:before="60" w:after="60"/>
            </w:pPr>
            <w:r>
              <w:rPr>
                <w:rFonts w:ascii="Calibri" w:hAnsi="Calibri"/>
                <w:sz w:val="20"/>
              </w:rPr>
              <w:t>P-521 (521-bit)</w:t>
            </w:r>
          </w:p>
        </w:tc>
        <w:tc>
          <w:tcPr>
            <w:tcW w:type="dxa" w:w="2340"/>
            <w:shd w:val="clear" w:color="auto" w:fill="FFFFFF"/>
          </w:tcPr>
          <w:p>
            <w:pPr>
              <w:keepNext/>
              <w:spacing w:before="60" w:after="60"/>
            </w:pPr>
            <w:r>
              <w:rPr>
                <w:rFonts w:ascii="Calibri" w:hAnsi="Calibri"/>
                <w:sz w:val="20"/>
              </w:rPr>
              <w:t>FIPS 186-5, RFC 7518</w:t>
            </w:r>
          </w:p>
        </w:tc>
      </w:tr>
      <w:tr>
        <w:trPr>
          <w:cantSplit/>
        </w:trPr>
        <w:tc>
          <w:tcPr>
            <w:tcW w:type="dxa" w:w="2340"/>
            <w:shd w:val="clear" w:color="auto" w:fill="F2F2F2"/>
          </w:tcPr>
          <w:p>
            <w:pPr>
              <w:keepNext/>
              <w:spacing w:before="60" w:after="60"/>
            </w:pPr>
            <w:r>
              <w:rPr>
                <w:rFonts w:ascii="Calibri" w:hAnsi="Calibri"/>
                <w:sz w:val="20"/>
              </w:rPr>
              <w:t>Claim signing (supported)</w:t>
            </w:r>
          </w:p>
        </w:tc>
        <w:tc>
          <w:tcPr>
            <w:tcW w:type="dxa" w:w="2340"/>
            <w:shd w:val="clear" w:color="auto" w:fill="F2F2F2"/>
          </w:tcPr>
          <w:p>
            <w:pPr>
              <w:keepNext/>
              <w:spacing w:before="60" w:after="60"/>
            </w:pPr>
            <w:r>
              <w:rPr>
                <w:rFonts w:ascii="Calibri" w:hAnsi="Calibri"/>
                <w:sz w:val="20"/>
              </w:rPr>
              <w:t>RSASSA-PSS (PS256)</w:t>
            </w:r>
          </w:p>
        </w:tc>
        <w:tc>
          <w:tcPr>
            <w:tcW w:type="dxa" w:w="2340"/>
            <w:shd w:val="clear" w:color="auto" w:fill="F2F2F2"/>
          </w:tcPr>
          <w:p>
            <w:pPr>
              <w:keepNext/>
              <w:spacing w:before="60" w:after="60"/>
            </w:pPr>
            <w:r>
              <w:rPr>
                <w:rFonts w:ascii="Calibri" w:hAnsi="Calibri"/>
                <w:sz w:val="20"/>
              </w:rPr>
              <w:t>&gt;= 2048-bit</w:t>
            </w:r>
          </w:p>
        </w:tc>
        <w:tc>
          <w:tcPr>
            <w:tcW w:type="dxa" w:w="2340"/>
            <w:shd w:val="clear" w:color="auto" w:fill="F2F2F2"/>
          </w:tcPr>
          <w:p>
            <w:pPr>
              <w:keepNext/>
              <w:spacing w:before="60" w:after="60"/>
            </w:pPr>
            <w:r>
              <w:rPr>
                <w:rFonts w:ascii="Calibri" w:hAnsi="Calibri"/>
                <w:sz w:val="20"/>
              </w:rPr>
              <w:t>FIPS 186-5, RFC 7518</w:t>
            </w:r>
          </w:p>
        </w:tc>
      </w:tr>
      <w:tr>
        <w:trPr>
          <w:cantSplit/>
        </w:trPr>
        <w:tc>
          <w:tcPr>
            <w:tcW w:type="dxa" w:w="2340"/>
            <w:shd w:val="clear" w:color="auto" w:fill="FFFFFF"/>
          </w:tcPr>
          <w:p>
            <w:pPr>
              <w:keepNext/>
              <w:spacing w:before="60" w:after="60"/>
            </w:pPr>
            <w:r>
              <w:rPr>
                <w:rFonts w:ascii="Calibri" w:hAnsi="Calibri"/>
                <w:sz w:val="20"/>
              </w:rPr>
              <w:t>Claim signing (supported)</w:t>
            </w:r>
          </w:p>
        </w:tc>
        <w:tc>
          <w:tcPr>
            <w:tcW w:type="dxa" w:w="2340"/>
            <w:shd w:val="clear" w:color="auto" w:fill="FFFFFF"/>
          </w:tcPr>
          <w:p>
            <w:pPr>
              <w:keepNext/>
              <w:spacing w:before="60" w:after="60"/>
            </w:pPr>
            <w:r>
              <w:rPr>
                <w:rFonts w:ascii="Calibri" w:hAnsi="Calibri"/>
                <w:sz w:val="20"/>
              </w:rPr>
              <w:t>EdDSA (Ed25519)</w:t>
            </w:r>
          </w:p>
        </w:tc>
        <w:tc>
          <w:tcPr>
            <w:tcW w:type="dxa" w:w="2340"/>
            <w:shd w:val="clear" w:color="auto" w:fill="FFFFFF"/>
          </w:tcPr>
          <w:p>
            <w:pPr>
              <w:keepNext/>
              <w:spacing w:before="60" w:after="60"/>
            </w:pPr>
            <w:r>
              <w:rPr>
                <w:rFonts w:ascii="Calibri" w:hAnsi="Calibri"/>
                <w:sz w:val="20"/>
              </w:rPr>
              <w:t>256-bit</w:t>
            </w:r>
          </w:p>
        </w:tc>
        <w:tc>
          <w:tcPr>
            <w:tcW w:type="dxa" w:w="2340"/>
            <w:shd w:val="clear" w:color="auto" w:fill="FFFFFF"/>
          </w:tcPr>
          <w:p>
            <w:pPr>
              <w:keepNext/>
              <w:spacing w:before="60" w:after="60"/>
            </w:pPr>
            <w:r>
              <w:rPr>
                <w:rFonts w:ascii="Calibri" w:hAnsi="Calibri"/>
                <w:sz w:val="20"/>
              </w:rPr>
              <w:t>RFC 8032</w:t>
            </w:r>
          </w:p>
        </w:tc>
      </w:tr>
      <w:tr>
        <w:trPr>
          <w:cantSplit/>
        </w:trPr>
        <w:tc>
          <w:tcPr>
            <w:tcW w:type="dxa" w:w="2340"/>
            <w:shd w:val="clear" w:color="auto" w:fill="F2F2F2"/>
          </w:tcPr>
          <w:p>
            <w:pPr>
              <w:keepNext/>
              <w:spacing w:before="60" w:after="60"/>
            </w:pPr>
            <w:r>
              <w:rPr>
                <w:rFonts w:ascii="Calibri" w:hAnsi="Calibri"/>
                <w:sz w:val="20"/>
              </w:rPr>
              <w:t>Content hashing</w:t>
            </w:r>
          </w:p>
        </w:tc>
        <w:tc>
          <w:tcPr>
            <w:tcW w:type="dxa" w:w="2340"/>
            <w:shd w:val="clear" w:color="auto" w:fill="F2F2F2"/>
          </w:tcPr>
          <w:p>
            <w:pPr>
              <w:keepNext/>
              <w:spacing w:before="60" w:after="60"/>
            </w:pPr>
            <w:r>
              <w:rPr>
                <w:rFonts w:ascii="Calibri" w:hAnsi="Calibri"/>
                <w:sz w:val="20"/>
              </w:rPr>
              <w:t>SHA-256</w:t>
            </w:r>
          </w:p>
        </w:tc>
        <w:tc>
          <w:tcPr>
            <w:tcW w:type="dxa" w:w="2340"/>
            <w:shd w:val="clear" w:color="auto" w:fill="F2F2F2"/>
          </w:tcPr>
          <w:p>
            <w:pPr>
              <w:keepNext/>
              <w:spacing w:before="60" w:after="60"/>
            </w:pPr>
            <w:r>
              <w:rPr>
                <w:rFonts w:ascii="Calibri" w:hAnsi="Calibri"/>
                <w:sz w:val="20"/>
              </w:rPr>
              <w:t>256-bit</w:t>
            </w:r>
          </w:p>
        </w:tc>
        <w:tc>
          <w:tcPr>
            <w:tcW w:type="dxa" w:w="2340"/>
            <w:shd w:val="clear" w:color="auto" w:fill="F2F2F2"/>
          </w:tcPr>
          <w:p>
            <w:pPr>
              <w:keepNext/>
              <w:spacing w:before="60" w:after="60"/>
            </w:pPr>
            <w:r>
              <w:rPr>
                <w:rFonts w:ascii="Calibri" w:hAnsi="Calibri"/>
                <w:sz w:val="20"/>
              </w:rPr>
              <w:t>FIPS 180-4</w:t>
            </w:r>
          </w:p>
        </w:tc>
      </w:tr>
      <w:tr>
        <w:trPr>
          <w:cantSplit/>
        </w:trPr>
        <w:tc>
          <w:tcPr>
            <w:tcW w:type="dxa" w:w="2340"/>
            <w:shd w:val="clear" w:color="auto" w:fill="FFFFFF"/>
          </w:tcPr>
          <w:p>
            <w:pPr>
              <w:keepNext/>
              <w:spacing w:before="60" w:after="60"/>
            </w:pPr>
            <w:r>
              <w:rPr>
                <w:rFonts w:ascii="Calibri" w:hAnsi="Calibri"/>
                <w:sz w:val="20"/>
              </w:rPr>
              <w:t>COSE structure</w:t>
            </w:r>
          </w:p>
        </w:tc>
        <w:tc>
          <w:tcPr>
            <w:tcW w:type="dxa" w:w="2340"/>
            <w:shd w:val="clear" w:color="auto" w:fill="FFFFFF"/>
          </w:tcPr>
          <w:p>
            <w:pPr>
              <w:keepNext/>
              <w:spacing w:before="60" w:after="60"/>
            </w:pPr>
            <w:r>
              <w:rPr>
                <w:rFonts w:ascii="Calibri" w:hAnsi="Calibri"/>
                <w:sz w:val="20"/>
              </w:rPr>
              <w:t>COSE_Sign1_Tagged (tag 18)</w:t>
            </w:r>
          </w:p>
        </w:tc>
        <w:tc>
          <w:tcPr>
            <w:tcW w:type="dxa" w:w="2340"/>
            <w:shd w:val="clear" w:color="auto" w:fill="FFFFFF"/>
          </w:tcPr>
          <w:p>
            <w:pPr>
              <w:keepNext/>
              <w:spacing w:before="60" w:after="60"/>
            </w:pPr>
            <w:r>
              <w:rPr>
                <w:rFonts w:ascii="Calibri" w:hAnsi="Calibri"/>
                <w:sz w:val="20"/>
              </w:rPr>
              <w:t>N/A</w:t>
            </w:r>
          </w:p>
        </w:tc>
        <w:tc>
          <w:tcPr>
            <w:tcW w:type="dxa" w:w="2340"/>
            <w:shd w:val="clear" w:color="auto" w:fill="FFFFFF"/>
          </w:tcPr>
          <w:p>
            <w:pPr>
              <w:keepNext/>
              <w:spacing w:before="60" w:after="60"/>
            </w:pPr>
            <w:r>
              <w:rPr>
                <w:rFonts w:ascii="Calibri" w:hAnsi="Calibri"/>
                <w:sz w:val="20"/>
              </w:rPr>
              <w:t>RFC 9052</w:t>
            </w:r>
          </w:p>
        </w:tc>
      </w:tr>
      <w:tr>
        <w:trPr>
          <w:cantSplit/>
        </w:trPr>
        <w:tc>
          <w:tcPr>
            <w:tcW w:type="dxa" w:w="2340"/>
            <w:shd w:val="clear" w:color="auto" w:fill="F2F2F2"/>
          </w:tcPr>
          <w:p>
            <w:pPr>
              <w:keepNext/>
              <w:spacing w:before="60" w:after="60"/>
            </w:pPr>
            <w:r>
              <w:rPr>
                <w:rFonts w:ascii="Calibri" w:hAnsi="Calibri"/>
                <w:sz w:val="20"/>
              </w:rPr>
              <w:t>Timestamping</w:t>
            </w:r>
          </w:p>
        </w:tc>
        <w:tc>
          <w:tcPr>
            <w:tcW w:type="dxa" w:w="2340"/>
            <w:shd w:val="clear" w:color="auto" w:fill="F2F2F2"/>
          </w:tcPr>
          <w:p>
            <w:pPr>
              <w:keepNext/>
              <w:spacing w:before="60" w:after="60"/>
            </w:pPr>
            <w:r>
              <w:rPr>
                <w:rFonts w:ascii="Calibri" w:hAnsi="Calibri"/>
                <w:sz w:val="20"/>
              </w:rPr>
              <w:t>RFC 3161 TSA (SHA-256)</w:t>
            </w:r>
          </w:p>
        </w:tc>
        <w:tc>
          <w:tcPr>
            <w:tcW w:type="dxa" w:w="2340"/>
            <w:shd w:val="clear" w:color="auto" w:fill="F2F2F2"/>
          </w:tcPr>
          <w:p>
            <w:pPr>
              <w:keepNext/>
              <w:spacing w:before="60" w:after="60"/>
            </w:pPr>
            <w:r>
              <w:rPr>
                <w:rFonts w:ascii="Calibri" w:hAnsi="Calibri"/>
                <w:sz w:val="20"/>
              </w:rPr>
              <w:t>N/A</w:t>
            </w:r>
          </w:p>
        </w:tc>
        <w:tc>
          <w:tcPr>
            <w:tcW w:type="dxa" w:w="2340"/>
            <w:shd w:val="clear" w:color="auto" w:fill="F2F2F2"/>
          </w:tcPr>
          <w:p>
            <w:pPr>
              <w:keepNext/>
              <w:spacing w:before="60" w:after="60"/>
            </w:pPr>
            <w:r>
              <w:rPr>
                <w:rFonts w:ascii="Calibri" w:hAnsi="Calibri"/>
                <w:sz w:val="20"/>
              </w:rPr>
              <w:t>RFC 3161</w:t>
            </w:r>
          </w:p>
        </w:tc>
      </w:tr>
      <w:tr>
        <w:trPr>
          <w:cantSplit/>
        </w:trPr>
        <w:tc>
          <w:tcPr>
            <w:tcW w:type="dxa" w:w="2340"/>
            <w:shd w:val="clear" w:color="auto" w:fill="FFFFFF"/>
          </w:tcPr>
          <w:p>
            <w:pPr>
              <w:keepNext/>
              <w:spacing w:before="60" w:after="60"/>
            </w:pPr>
            <w:r>
              <w:rPr>
                <w:rFonts w:ascii="Calibri" w:hAnsi="Calibri"/>
                <w:sz w:val="20"/>
              </w:rPr>
              <w:t>Certificate chain</w:t>
            </w:r>
          </w:p>
        </w:tc>
        <w:tc>
          <w:tcPr>
            <w:tcW w:type="dxa" w:w="2340"/>
            <w:shd w:val="clear" w:color="auto" w:fill="FFFFFF"/>
          </w:tcPr>
          <w:p>
            <w:pPr>
              <w:keepNext/>
              <w:spacing w:before="60" w:after="60"/>
            </w:pPr>
            <w:r>
              <w:rPr>
                <w:rFonts w:ascii="Calibri" w:hAnsi="Calibri"/>
                <w:sz w:val="20"/>
              </w:rPr>
              <w:t>X.509 v3 with C2PA EKU</w:t>
            </w:r>
          </w:p>
        </w:tc>
        <w:tc>
          <w:tcPr>
            <w:tcW w:type="dxa" w:w="2340"/>
            <w:shd w:val="clear" w:color="auto" w:fill="FFFFFF"/>
          </w:tcPr>
          <w:p>
            <w:pPr>
              <w:keepNext/>
              <w:spacing w:before="60" w:after="60"/>
            </w:pPr>
            <w:r>
              <w:rPr>
                <w:rFonts w:ascii="Calibri" w:hAnsi="Calibri"/>
                <w:sz w:val="20"/>
              </w:rPr>
              <w:t>N/A</w:t>
            </w:r>
          </w:p>
        </w:tc>
        <w:tc>
          <w:tcPr>
            <w:tcW w:type="dxa" w:w="2340"/>
            <w:shd w:val="clear" w:color="auto" w:fill="FFFFFF"/>
          </w:tcPr>
          <w:p>
            <w:pPr>
              <w:keepNext/>
              <w:spacing w:before="60" w:after="60"/>
            </w:pPr>
            <w:r>
              <w:rPr>
                <w:rFonts w:ascii="Calibri" w:hAnsi="Calibri"/>
                <w:sz w:val="20"/>
              </w:rPr>
              <w:t>RFC 5280, C2PA Certificate Policy</w:t>
            </w:r>
          </w:p>
        </w:tc>
      </w:tr>
      <w:tr>
        <w:trPr>
          <w:cantSplit/>
        </w:trPr>
        <w:tc>
          <w:tcPr>
            <w:tcW w:type="dxa" w:w="2340"/>
            <w:shd w:val="clear" w:color="auto" w:fill="F2F2F2"/>
          </w:tcPr>
          <w:p>
            <w:pPr>
              <w:spacing w:before="60" w:after="60"/>
            </w:pPr>
            <w:r>
              <w:rPr>
                <w:rFonts w:ascii="Calibri" w:hAnsi="Calibri"/>
                <w:sz w:val="20"/>
              </w:rPr>
              <w:t>Trust list integrity</w:t>
            </w:r>
          </w:p>
        </w:tc>
        <w:tc>
          <w:tcPr>
            <w:tcW w:type="dxa" w:w="2340"/>
            <w:shd w:val="clear" w:color="auto" w:fill="F2F2F2"/>
          </w:tcPr>
          <w:p>
            <w:pPr>
              <w:spacing w:before="60" w:after="60"/>
            </w:pPr>
            <w:r>
              <w:rPr>
                <w:rFonts w:ascii="Calibri" w:hAnsi="Calibri"/>
                <w:sz w:val="20"/>
              </w:rPr>
              <w:t>SHA-256 fingerprint pinning</w:t>
            </w:r>
          </w:p>
        </w:tc>
        <w:tc>
          <w:tcPr>
            <w:tcW w:type="dxa" w:w="2340"/>
            <w:shd w:val="clear" w:color="auto" w:fill="F2F2F2"/>
          </w:tcPr>
          <w:p>
            <w:pPr>
              <w:spacing w:before="60" w:after="60"/>
            </w:pPr>
            <w:r>
              <w:rPr>
                <w:rFonts w:ascii="Calibri" w:hAnsi="Calibri"/>
                <w:sz w:val="20"/>
              </w:rPr>
              <w:t>256-bit</w:t>
            </w:r>
          </w:p>
        </w:tc>
        <w:tc>
          <w:tcPr>
            <w:tcW w:type="dxa" w:w="2340"/>
            <w:shd w:val="clear" w:color="auto" w:fill="F2F2F2"/>
          </w:tcPr>
          <w:p>
            <w:pPr>
              <w:spacing w:before="60" w:after="60"/>
            </w:pPr>
            <w:r>
              <w:rPr>
                <w:rFonts w:ascii="Calibri" w:hAnsi="Calibri"/>
                <w:sz w:val="20"/>
              </w:rPr>
              <w:t>N/A (Encypher implementation)</w:t>
            </w:r>
          </w:p>
        </w:tc>
      </w:tr>
    </w:tbl>
    <w:p/>
    <w:p>
      <w:pPr>
        <w:spacing w:before="40" w:after="80"/>
      </w:pPr>
      <w:r>
        <w:rPr>
          <w:rFonts w:ascii="Calibri" w:hAnsi="Calibri"/>
          <w:sz w:val="22"/>
        </w:rPr>
        <w:t>All algorithms are drawn from NIST Cryptographic Standards and Guidelines (https://csrc.nist.gov/Projects/Cryptographic-Standards-and-Guidelines).</w:t>
      </w:r>
    </w:p>
    <w:p>
      <w:pPr>
        <w:pStyle w:val="Heading2"/>
        <w:keepNext/>
        <w:pageBreakBefore w:val="0"/>
      </w:pPr>
      <w:r>
        <w:rPr>
          <w:rFonts w:ascii="Calibri" w:hAnsi="Calibri"/>
          <w:b/>
          <w:color w:val="2E74B5"/>
          <w:sz w:val="28"/>
        </w:rPr>
        <w:t>Appendix: Signing Pipeline Flow Detail</w:t>
      </w:r>
    </w:p>
    <w:p>
      <w:pPr>
        <w:pStyle w:val="Heading3"/>
        <w:keepNext/>
        <w:pageBreakBefore w:val="0"/>
      </w:pPr>
      <w:r>
        <w:rPr>
          <w:rFonts w:ascii="Calibri" w:hAnsi="Calibri"/>
          <w:b/>
          <w:color w:val="4472C4"/>
          <w:sz w:val="24"/>
        </w:rPr>
        <w:t>Pipeline A: Media formats (c2pa-python path)</w:t>
      </w:r>
    </w:p>
    <w:p>
      <w:pPr>
        <w:spacing w:before="40" w:after="80"/>
      </w:pPr>
      <w:r>
        <w:rPr>
          <w:rFonts w:ascii="Calibri" w:hAnsi="Calibri"/>
          <w:sz w:val="22"/>
        </w:rPr>
        <w:t>Used for: images (13 types), video (3 types), audio (4 types).</w:t>
      </w:r>
    </w:p>
    <w:p>
      <w:pPr>
        <w:pStyle w:val="NoSpacing"/>
        <w:spacing w:before="0" w:after="0"/>
        <w:ind w:left="360"/>
        <w:shd w:val="clear" w:color="auto" w:fill="F2F2F2"/>
      </w:pPr>
      <w:r>
        <w:rPr>
          <w:rFonts w:ascii="Consolas" w:hAnsi="Consolas"/>
          <w:sz w:val="18"/>
        </w:rPr>
        <w:t>1. API receives authenticated request with media bytes + metadata</w:t>
      </w:r>
    </w:p>
    <w:p>
      <w:pPr>
        <w:pStyle w:val="NoSpacing"/>
        <w:spacing w:before="0" w:after="0"/>
        <w:ind w:left="360"/>
        <w:shd w:val="clear" w:color="auto" w:fill="F2F2F2"/>
      </w:pPr>
      <w:r>
        <w:rPr>
          <w:rFonts w:ascii="Consolas" w:hAnsi="Consolas"/>
          <w:sz w:val="18"/>
        </w:rPr>
        <w:t>2. Input validation: format (magic bytes), size limits, MIME type check</w:t>
      </w:r>
    </w:p>
    <w:p>
      <w:pPr>
        <w:pStyle w:val="NoSpacing"/>
        <w:spacing w:before="0" w:after="0"/>
        <w:ind w:left="360"/>
        <w:shd w:val="clear" w:color="auto" w:fill="F2F2F2"/>
      </w:pPr>
      <w:r>
        <w:rPr>
          <w:rFonts w:ascii="Consolas" w:hAnsi="Consolas"/>
          <w:sz w:val="18"/>
        </w:rPr>
        <w:t>3. Pre-processing: EXIF stripping for images (GPS, device serial removal)</w:t>
      </w:r>
    </w:p>
    <w:p>
      <w:pPr>
        <w:pStyle w:val="NoSpacing"/>
        <w:spacing w:before="0" w:after="0"/>
        <w:ind w:left="360"/>
        <w:shd w:val="clear" w:color="auto" w:fill="F2F2F2"/>
      </w:pPr>
      <w:r>
        <w:rPr>
          <w:rFonts w:ascii="Consolas" w:hAnsi="Consolas"/>
          <w:sz w:val="18"/>
        </w:rPr>
        <w:t>4. Manifest construction: build_c2pa_manifest_dict() produces manifest JSON</w:t>
      </w:r>
    </w:p>
    <w:p>
      <w:pPr>
        <w:pStyle w:val="NoSpacing"/>
        <w:spacing w:before="0" w:after="0"/>
        <w:ind w:left="360"/>
        <w:shd w:val="clear" w:color="auto" w:fill="F2F2F2"/>
      </w:pPr>
      <w:r>
        <w:rPr>
          <w:rFonts w:ascii="Consolas" w:hAnsi="Consolas"/>
          <w:sz w:val="18"/>
        </w:rPr>
        <w:t xml:space="preserve">   - claim_generator: "Encypher Enterprise API/1.0"</w:t>
      </w:r>
    </w:p>
    <w:p>
      <w:pPr>
        <w:pStyle w:val="NoSpacing"/>
        <w:spacing w:before="0" w:after="0"/>
        <w:ind w:left="360"/>
        <w:shd w:val="clear" w:color="auto" w:fill="F2F2F2"/>
      </w:pPr>
      <w:r>
        <w:rPr>
          <w:rFonts w:ascii="Consolas" w:hAnsi="Consolas"/>
          <w:sz w:val="18"/>
        </w:rPr>
        <w:t xml:space="preserve">   - assertions: c2pa.actions.v2, com.encypher.rights.v1, com.encypher.provenance</w:t>
      </w:r>
    </w:p>
    <w:p>
      <w:pPr>
        <w:pStyle w:val="NoSpacing"/>
        <w:spacing w:before="0" w:after="0"/>
        <w:ind w:left="360"/>
        <w:shd w:val="clear" w:color="auto" w:fill="F2F2F2"/>
      </w:pPr>
      <w:r>
        <w:rPr>
          <w:rFonts w:ascii="Consolas" w:hAnsi="Consolas"/>
          <w:sz w:val="18"/>
        </w:rPr>
        <w:t xml:space="preserve">   - instance_id: urn:uuid:&lt;random UUID&gt;</w:t>
      </w:r>
    </w:p>
    <w:p>
      <w:pPr>
        <w:pStyle w:val="NoSpacing"/>
        <w:spacing w:before="0" w:after="0"/>
        <w:ind w:left="360"/>
        <w:shd w:val="clear" w:color="auto" w:fill="F2F2F2"/>
      </w:pPr>
      <w:r>
        <w:rPr>
          <w:rFonts w:ascii="Consolas" w:hAnsi="Consolas"/>
          <w:sz w:val="18"/>
        </w:rPr>
        <w:t>5. Signer creation: create_signer_from_pem() in c2pa_signer.py</w:t>
      </w:r>
    </w:p>
    <w:p>
      <w:pPr>
        <w:pStyle w:val="NoSpacing"/>
        <w:spacing w:before="0" w:after="0"/>
        <w:ind w:left="360"/>
        <w:shd w:val="clear" w:color="auto" w:fill="F2F2F2"/>
      </w:pPr>
      <w:r>
        <w:rPr>
          <w:rFonts w:ascii="Consolas" w:hAnsi="Consolas"/>
          <w:sz w:val="18"/>
        </w:rPr>
        <w:t xml:space="preserve">   - Loads PEM private key via cryptography library</w:t>
      </w:r>
    </w:p>
    <w:p>
      <w:pPr>
        <w:pStyle w:val="NoSpacing"/>
        <w:spacing w:before="0" w:after="0"/>
        <w:ind w:left="360"/>
        <w:shd w:val="clear" w:color="auto" w:fill="F2F2F2"/>
      </w:pPr>
      <w:r>
        <w:rPr>
          <w:rFonts w:ascii="Consolas" w:hAnsi="Consolas"/>
          <w:sz w:val="18"/>
        </w:rPr>
        <w:t xml:space="preserve">   - Auto-detects algorithm from key type (EC/RSA/EdDSA)</w:t>
      </w:r>
    </w:p>
    <w:p>
      <w:pPr>
        <w:pStyle w:val="NoSpacing"/>
        <w:spacing w:before="0" w:after="0"/>
        <w:ind w:left="360"/>
        <w:shd w:val="clear" w:color="auto" w:fill="F2F2F2"/>
      </w:pPr>
      <w:r>
        <w:rPr>
          <w:rFonts w:ascii="Consolas" w:hAnsi="Consolas"/>
          <w:sz w:val="18"/>
        </w:rPr>
        <w:t xml:space="preserve">   - Creates c2pa.Signer.from_callback() with signing callback + TSA URL</w:t>
      </w:r>
    </w:p>
    <w:p>
      <w:pPr>
        <w:pStyle w:val="NoSpacing"/>
        <w:spacing w:before="0" w:after="0"/>
        <w:ind w:left="360"/>
        <w:shd w:val="clear" w:color="auto" w:fill="F2F2F2"/>
      </w:pPr>
      <w:r>
        <w:rPr>
          <w:rFonts w:ascii="Consolas" w:hAnsi="Consolas"/>
          <w:sz w:val="18"/>
        </w:rPr>
        <w:t>6. Signing: c2pa.Builder(manifest_dict).sign(signer, mime_type, input, output)</w:t>
      </w:r>
    </w:p>
    <w:p>
      <w:pPr>
        <w:pStyle w:val="NoSpacing"/>
        <w:spacing w:before="0" w:after="0"/>
        <w:ind w:left="360"/>
        <w:shd w:val="clear" w:color="auto" w:fill="F2F2F2"/>
      </w:pPr>
      <w:r>
        <w:rPr>
          <w:rFonts w:ascii="Consolas" w:hAnsi="Consolas"/>
          <w:sz w:val="18"/>
        </w:rPr>
        <w:t xml:space="preserve">   - c2pa-python/c2pa-rs handles content binding, JUMBF serialization,</w:t>
      </w:r>
    </w:p>
    <w:p>
      <w:pPr>
        <w:pStyle w:val="NoSpacing"/>
        <w:spacing w:before="0" w:after="0"/>
        <w:ind w:left="360"/>
        <w:shd w:val="clear" w:color="auto" w:fill="F2F2F2"/>
      </w:pPr>
      <w:r>
        <w:rPr>
          <w:rFonts w:ascii="Consolas" w:hAnsi="Consolas"/>
          <w:sz w:val="18"/>
        </w:rPr>
        <w:t xml:space="preserve">     and manifest embedding into the media container</w:t>
      </w:r>
    </w:p>
    <w:p>
      <w:pPr>
        <w:pStyle w:val="NoSpacing"/>
        <w:spacing w:before="0" w:after="0"/>
        <w:ind w:left="360"/>
        <w:shd w:val="clear" w:color="auto" w:fill="F2F2F2"/>
      </w:pPr>
      <w:r>
        <w:rPr>
          <w:rFonts w:ascii="Consolas" w:hAnsi="Consolas"/>
          <w:sz w:val="18"/>
        </w:rPr>
        <w:t>7. Signer cleanup: signer.close() in finally block</w:t>
      </w:r>
    </w:p>
    <w:p>
      <w:pPr>
        <w:pStyle w:val="NoSpacing"/>
        <w:spacing w:before="0" w:after="0"/>
        <w:ind w:left="360"/>
        <w:shd w:val="clear" w:color="auto" w:fill="F2F2F2"/>
      </w:pPr>
      <w:r>
        <w:rPr>
          <w:rFonts w:ascii="Consolas" w:hAnsi="Consolas"/>
          <w:sz w:val="18"/>
        </w:rPr>
        <w:t>8. Post-processing: compute SHA-256 of signed output, return result</w:t>
      </w:r>
    </w:p>
    <w:p/>
    <w:p>
      <w:pPr>
        <w:pStyle w:val="Heading3"/>
        <w:keepNext/>
        <w:pageBreakBefore w:val="0"/>
      </w:pPr>
      <w:r>
        <w:rPr>
          <w:rFonts w:ascii="Calibri" w:hAnsi="Calibri"/>
          <w:b/>
          <w:color w:val="4472C4"/>
          <w:sz w:val="24"/>
        </w:rPr>
        <w:t>Pipeline B: Document formats (custom JUMBF/COSE path)</w:t>
      </w:r>
    </w:p>
    <w:p>
      <w:pPr>
        <w:spacing w:before="40" w:after="80"/>
      </w:pPr>
      <w:r>
        <w:rPr>
          <w:rFonts w:ascii="Calibri" w:hAnsi="Calibri"/>
          <w:sz w:val="22"/>
        </w:rPr>
        <w:t>Used for: PDF, EPUB, DOCX, ODT, OXPS, OTF fonts.</w:t>
      </w:r>
    </w:p>
    <w:p>
      <w:pPr>
        <w:pStyle w:val="NoSpacing"/>
        <w:spacing w:before="0" w:after="0"/>
        <w:ind w:left="360"/>
        <w:shd w:val="clear" w:color="auto" w:fill="F2F2F2"/>
      </w:pPr>
      <w:r>
        <w:rPr>
          <w:rFonts w:ascii="Consolas" w:hAnsi="Consolas"/>
          <w:sz w:val="18"/>
        </w:rPr>
        <w:t>1. API receives authenticated request with document bytes + metadata</w:t>
      </w:r>
    </w:p>
    <w:p>
      <w:pPr>
        <w:pStyle w:val="NoSpacing"/>
        <w:spacing w:before="0" w:after="0"/>
        <w:ind w:left="360"/>
        <w:shd w:val="clear" w:color="auto" w:fill="F2F2F2"/>
      </w:pPr>
      <w:r>
        <w:rPr>
          <w:rFonts w:ascii="Consolas" w:hAnsi="Consolas"/>
          <w:sz w:val="18"/>
        </w:rPr>
        <w:t>2. Input validation: MIME type check against SUPPORTED_DOCUMENT_MIME_TYPES</w:t>
      </w:r>
    </w:p>
    <w:p>
      <w:pPr>
        <w:pStyle w:val="NoSpacing"/>
        <w:spacing w:before="0" w:after="0"/>
        <w:ind w:left="360"/>
        <w:shd w:val="clear" w:color="auto" w:fill="F2F2F2"/>
      </w:pPr>
      <w:r>
        <w:rPr>
          <w:rFonts w:ascii="Consolas" w:hAnsi="Consolas"/>
          <w:sz w:val="18"/>
        </w:rPr>
        <w:t>3. Pass 1: Create document with placeholder manifest</w:t>
      </w:r>
    </w:p>
    <w:p>
      <w:pPr>
        <w:pStyle w:val="NoSpacing"/>
        <w:spacing w:before="0" w:after="0"/>
        <w:ind w:left="360"/>
        <w:shd w:val="clear" w:color="auto" w:fill="F2F2F2"/>
      </w:pPr>
      <w:r>
        <w:rPr>
          <w:rFonts w:ascii="Consolas" w:hAnsi="Consolas"/>
          <w:sz w:val="18"/>
        </w:rPr>
        <w:t xml:space="preserve">   - PDF: insert JUMBF placeholder in PDF cross-reference stream</w:t>
      </w:r>
    </w:p>
    <w:p>
      <w:pPr>
        <w:pStyle w:val="NoSpacing"/>
        <w:spacing w:before="0" w:after="0"/>
        <w:ind w:left="360"/>
        <w:shd w:val="clear" w:color="auto" w:fill="F2F2F2"/>
      </w:pPr>
      <w:r>
        <w:rPr>
          <w:rFonts w:ascii="Consolas" w:hAnsi="Consolas"/>
          <w:sz w:val="18"/>
        </w:rPr>
        <w:t xml:space="preserve">   - ZIP-based: add c2pa.c2m entry to ZIP archive</w:t>
      </w:r>
    </w:p>
    <w:p>
      <w:pPr>
        <w:pStyle w:val="NoSpacing"/>
        <w:spacing w:before="0" w:after="0"/>
        <w:ind w:left="360"/>
        <w:shd w:val="clear" w:color="auto" w:fill="F2F2F2"/>
      </w:pPr>
      <w:r>
        <w:rPr>
          <w:rFonts w:ascii="Consolas" w:hAnsi="Consolas"/>
          <w:sz w:val="18"/>
        </w:rPr>
        <w:t xml:space="preserve">   - Font: add C2PA SFNT table with placeholder</w:t>
      </w:r>
    </w:p>
    <w:p>
      <w:pPr>
        <w:pStyle w:val="NoSpacing"/>
        <w:spacing w:before="0" w:after="0"/>
        <w:ind w:left="360"/>
        <w:shd w:val="clear" w:color="auto" w:fill="F2F2F2"/>
      </w:pPr>
      <w:r>
        <w:rPr>
          <w:rFonts w:ascii="Consolas" w:hAnsi="Consolas"/>
          <w:sz w:val="18"/>
        </w:rPr>
        <w:t>4. Compute content binding hashes (SHA-256):</w:t>
      </w:r>
    </w:p>
    <w:p>
      <w:pPr>
        <w:pStyle w:val="NoSpacing"/>
        <w:spacing w:before="0" w:after="0"/>
        <w:ind w:left="360"/>
        <w:shd w:val="clear" w:color="auto" w:fill="F2F2F2"/>
      </w:pPr>
      <w:r>
        <w:rPr>
          <w:rFonts w:ascii="Consolas" w:hAnsi="Consolas"/>
          <w:sz w:val="18"/>
        </w:rPr>
        <w:t xml:space="preserve">   - PDF: hash document bytes excluding placeholder region</w:t>
      </w:r>
    </w:p>
    <w:p>
      <w:pPr>
        <w:pStyle w:val="NoSpacing"/>
        <w:spacing w:before="0" w:after="0"/>
        <w:ind w:left="360"/>
        <w:shd w:val="clear" w:color="auto" w:fill="F2F2F2"/>
      </w:pPr>
      <w:r>
        <w:rPr>
          <w:rFonts w:ascii="Consolas" w:hAnsi="Consolas"/>
          <w:sz w:val="18"/>
        </w:rPr>
        <w:t xml:space="preserve">   - ZIP: hash individual files + central directory</w:t>
      </w:r>
    </w:p>
    <w:p>
      <w:pPr>
        <w:pStyle w:val="NoSpacing"/>
        <w:spacing w:before="0" w:after="0"/>
        <w:ind w:left="360"/>
        <w:shd w:val="clear" w:color="auto" w:fill="F2F2F2"/>
      </w:pPr>
      <w:r>
        <w:rPr>
          <w:rFonts w:ascii="Consolas" w:hAnsi="Consolas"/>
          <w:sz w:val="18"/>
        </w:rPr>
        <w:t xml:space="preserve">   - Font: hash font data excluding C2PA table</w:t>
      </w:r>
    </w:p>
    <w:p>
      <w:pPr>
        <w:pStyle w:val="NoSpacing"/>
        <w:spacing w:before="0" w:after="0"/>
        <w:ind w:left="360"/>
        <w:shd w:val="clear" w:color="auto" w:fill="F2F2F2"/>
      </w:pPr>
      <w:r>
        <w:rPr>
          <w:rFonts w:ascii="Consolas" w:hAnsi="Consolas"/>
          <w:sz w:val="18"/>
        </w:rPr>
        <w:t>5. Build assertions (CBOR-encoded, wrapped in JUMBF assertion boxes):</w:t>
      </w:r>
    </w:p>
    <w:p>
      <w:pPr>
        <w:pStyle w:val="NoSpacing"/>
        <w:spacing w:before="0" w:after="0"/>
        <w:ind w:left="360"/>
        <w:shd w:val="clear" w:color="auto" w:fill="F2F2F2"/>
      </w:pPr>
      <w:r>
        <w:rPr>
          <w:rFonts w:ascii="Consolas" w:hAnsi="Consolas"/>
          <w:sz w:val="18"/>
        </w:rPr>
        <w:t xml:space="preserve">   - c2pa.actions.v2 (action, timestamp, software agent)</w:t>
      </w:r>
    </w:p>
    <w:p>
      <w:pPr>
        <w:pStyle w:val="NoSpacing"/>
        <w:spacing w:before="0" w:after="0"/>
        <w:ind w:left="360"/>
        <w:shd w:val="clear" w:color="auto" w:fill="F2F2F2"/>
      </w:pPr>
      <w:r>
        <w:rPr>
          <w:rFonts w:ascii="Consolas" w:hAnsi="Consolas"/>
          <w:sz w:val="18"/>
        </w:rPr>
        <w:t xml:space="preserve">   - c2pa.hash.data / c2pa.hash.collection.data (content binding)</w:t>
      </w:r>
    </w:p>
    <w:p>
      <w:pPr>
        <w:pStyle w:val="NoSpacing"/>
        <w:spacing w:before="0" w:after="0"/>
        <w:ind w:left="360"/>
        <w:shd w:val="clear" w:color="auto" w:fill="F2F2F2"/>
      </w:pPr>
      <w:r>
        <w:rPr>
          <w:rFonts w:ascii="Consolas" w:hAnsi="Consolas"/>
          <w:sz w:val="18"/>
        </w:rPr>
        <w:t xml:space="preserve">   - com.encypher.provenance (org/document/asset IDs)</w:t>
      </w:r>
    </w:p>
    <w:p>
      <w:pPr>
        <w:pStyle w:val="NoSpacing"/>
        <w:spacing w:before="0" w:after="0"/>
        <w:ind w:left="360"/>
        <w:shd w:val="clear" w:color="auto" w:fill="F2F2F2"/>
      </w:pPr>
      <w:r>
        <w:rPr>
          <w:rFonts w:ascii="Consolas" w:hAnsi="Consolas"/>
          <w:sz w:val="18"/>
        </w:rPr>
        <w:t>6. Build C2PA Claim v2 (CBOR): build_claim_cbor() in c2pa_claim_builder.py</w:t>
      </w:r>
    </w:p>
    <w:p>
      <w:pPr>
        <w:pStyle w:val="NoSpacing"/>
        <w:spacing w:before="0" w:after="0"/>
        <w:ind w:left="360"/>
        <w:shd w:val="clear" w:color="auto" w:fill="F2F2F2"/>
      </w:pPr>
      <w:r>
        <w:rPr>
          <w:rFonts w:ascii="Consolas" w:hAnsi="Consolas"/>
          <w:sz w:val="18"/>
        </w:rPr>
        <w:t xml:space="preserve">   - Includes hashed assertion references (URL + SHA-256 of assertion JUMBF)</w:t>
      </w:r>
    </w:p>
    <w:p>
      <w:pPr>
        <w:pStyle w:val="NoSpacing"/>
        <w:spacing w:before="0" w:after="0"/>
        <w:ind w:left="360"/>
        <w:shd w:val="clear" w:color="auto" w:fill="F2F2F2"/>
      </w:pPr>
      <w:r>
        <w:rPr>
          <w:rFonts w:ascii="Consolas" w:hAnsi="Consolas"/>
          <w:sz w:val="18"/>
        </w:rPr>
        <w:t xml:space="preserve">   - claim_generator, instance_id, dc:format, dc:title</w:t>
      </w:r>
    </w:p>
    <w:p>
      <w:pPr>
        <w:pStyle w:val="NoSpacing"/>
        <w:spacing w:before="0" w:after="0"/>
        <w:ind w:left="360"/>
        <w:shd w:val="clear" w:color="auto" w:fill="F2F2F2"/>
      </w:pPr>
      <w:r>
        <w:rPr>
          <w:rFonts w:ascii="Consolas" w:hAnsi="Consolas"/>
          <w:sz w:val="18"/>
        </w:rPr>
        <w:t>7. Sign claim: sign_claim() in cose_signer.py</w:t>
      </w:r>
    </w:p>
    <w:p>
      <w:pPr>
        <w:pStyle w:val="NoSpacing"/>
        <w:spacing w:before="0" w:after="0"/>
        <w:ind w:left="360"/>
        <w:shd w:val="clear" w:color="auto" w:fill="F2F2F2"/>
      </w:pPr>
      <w:r>
        <w:rPr>
          <w:rFonts w:ascii="Consolas" w:hAnsi="Consolas"/>
          <w:sz w:val="18"/>
        </w:rPr>
        <w:t xml:space="preserve">   - Constructs COSE Sig_structure: ["Signature1", protected, b"", claim_cbor]</w:t>
      </w:r>
    </w:p>
    <w:p>
      <w:pPr>
        <w:pStyle w:val="NoSpacing"/>
        <w:spacing w:before="0" w:after="0"/>
        <w:ind w:left="360"/>
        <w:shd w:val="clear" w:color="auto" w:fill="F2F2F2"/>
      </w:pPr>
      <w:r>
        <w:rPr>
          <w:rFonts w:ascii="Consolas" w:hAnsi="Consolas"/>
          <w:sz w:val="18"/>
        </w:rPr>
        <w:t xml:space="preserve">   - Signs with ECDSA (or RSA/EdDSA depending on key type)</w:t>
      </w:r>
    </w:p>
    <w:p>
      <w:pPr>
        <w:pStyle w:val="NoSpacing"/>
        <w:spacing w:before="0" w:after="0"/>
        <w:ind w:left="360"/>
        <w:shd w:val="clear" w:color="auto" w:fill="F2F2F2"/>
      </w:pPr>
      <w:r>
        <w:rPr>
          <w:rFonts w:ascii="Consolas" w:hAnsi="Consolas"/>
          <w:sz w:val="18"/>
        </w:rPr>
        <w:t xml:space="preserve">   - Produces COSE_Sign1_Tagged (CBOR tag 18)</w:t>
      </w:r>
    </w:p>
    <w:p>
      <w:pPr>
        <w:pStyle w:val="NoSpacing"/>
        <w:spacing w:before="0" w:after="0"/>
        <w:ind w:left="360"/>
        <w:shd w:val="clear" w:color="auto" w:fill="F2F2F2"/>
      </w:pPr>
      <w:r>
        <w:rPr>
          <w:rFonts w:ascii="Consolas" w:hAnsi="Consolas"/>
          <w:sz w:val="18"/>
        </w:rPr>
        <w:t xml:space="preserve">   - Certificate chain embedded in unprotected headers (x5chain, header key 33)</w:t>
      </w:r>
    </w:p>
    <w:p>
      <w:pPr>
        <w:pStyle w:val="NoSpacing"/>
        <w:spacing w:before="0" w:after="0"/>
        <w:ind w:left="360"/>
        <w:shd w:val="clear" w:color="auto" w:fill="F2F2F2"/>
      </w:pPr>
      <w:r>
        <w:rPr>
          <w:rFonts w:ascii="Consolas" w:hAnsi="Consolas"/>
          <w:sz w:val="18"/>
        </w:rPr>
        <w:t xml:space="preserve">   - Padding via CPAd (0x43504164) in unprotected headers for two-pass approach</w:t>
      </w:r>
    </w:p>
    <w:p>
      <w:pPr>
        <w:pStyle w:val="NoSpacing"/>
        <w:spacing w:before="0" w:after="0"/>
        <w:ind w:left="360"/>
        <w:shd w:val="clear" w:color="auto" w:fill="F2F2F2"/>
      </w:pPr>
      <w:r>
        <w:rPr>
          <w:rFonts w:ascii="Consolas" w:hAnsi="Consolas"/>
          <w:sz w:val="18"/>
        </w:rPr>
        <w:t>8. Assemble manifest store (JUMBF): jumbf.build_manifest_store()</w:t>
      </w:r>
    </w:p>
    <w:p>
      <w:pPr>
        <w:pStyle w:val="NoSpacing"/>
        <w:spacing w:before="0" w:after="0"/>
        <w:ind w:left="360"/>
        <w:shd w:val="clear" w:color="auto" w:fill="F2F2F2"/>
      </w:pPr>
      <w:r>
        <w:rPr>
          <w:rFonts w:ascii="Consolas" w:hAnsi="Consolas"/>
          <w:sz w:val="18"/>
        </w:rPr>
        <w:t xml:space="preserve">   - Manifest store -&gt; manifest -&gt; assertion store + claim + signature</w:t>
      </w:r>
    </w:p>
    <w:p>
      <w:pPr>
        <w:pStyle w:val="NoSpacing"/>
        <w:spacing w:before="0" w:after="0"/>
        <w:ind w:left="360"/>
        <w:shd w:val="clear" w:color="auto" w:fill="F2F2F2"/>
      </w:pPr>
      <w:r>
        <w:rPr>
          <w:rFonts w:ascii="Consolas" w:hAnsi="Consolas"/>
          <w:sz w:val="18"/>
        </w:rPr>
        <w:t>9. Pass 2: Replace placeholder with signed manifest store</w:t>
      </w:r>
    </w:p>
    <w:p>
      <w:pPr>
        <w:pStyle w:val="NoSpacing"/>
        <w:spacing w:before="0" w:after="0"/>
        <w:ind w:left="360"/>
        <w:shd w:val="clear" w:color="auto" w:fill="F2F2F2"/>
      </w:pPr>
      <w:r>
        <w:rPr>
          <w:rFonts w:ascii="Consolas" w:hAnsi="Consolas"/>
          <w:sz w:val="18"/>
        </w:rPr>
        <w:t>10. Return signed document bytes</w:t>
      </w:r>
    </w:p>
    <w:p/>
    <w:p>
      <w:pPr>
        <w:pStyle w:val="Heading2"/>
        <w:keepNext/>
        <w:pageBreakBefore w:val="0"/>
      </w:pPr>
      <w:r>
        <w:rPr>
          <w:rFonts w:ascii="Calibri" w:hAnsi="Calibri"/>
          <w:b/>
          <w:color w:val="2E74B5"/>
          <w:sz w:val="28"/>
        </w:rPr>
        <w:t>Extended Capabilities (Beyond Current Conformance Scope)</w:t>
      </w:r>
    </w:p>
    <w:p>
      <w:pPr>
        <w:spacing w:before="40" w:after="80"/>
      </w:pPr>
      <w:r>
        <w:rPr>
          <w:rFonts w:ascii="Calibri" w:hAnsi="Calibri"/>
          <w:sz w:val="22"/>
        </w:rPr>
        <w:t>The following two production capabilities are spec-compliant but operate in areas the C2PA conformance program does not yet cover. They are documented here for completeness and to support future conformance program expansion.</w:t>
      </w:r>
    </w:p>
    <w:p>
      <w:pPr>
        <w:pStyle w:val="Heading3"/>
        <w:keepNext/>
        <w:pageBreakBefore w:val="0"/>
      </w:pPr>
      <w:r>
        <w:rPr>
          <w:rFonts w:ascii="Calibri" w:hAnsi="Calibri"/>
          <w:b/>
          <w:color w:val="4472C4"/>
          <w:sz w:val="24"/>
        </w:rPr>
        <w:t>E.1. Unstructured Text Provenance (C2PA Text Manifest Embedding)</w:t>
      </w:r>
    </w:p>
    <w:p>
      <w:pPr>
        <w:spacing w:before="40" w:after="80"/>
      </w:pPr>
      <w:r>
        <w:rPr>
          <w:rFonts w:ascii="Calibri" w:hAnsi="Calibri"/>
          <w:sz w:val="22"/>
        </w:rPr>
        <w:t>Encypher implements full C2PA manifest embedding for unstructured text content per the Manifests_Text.adoc specification (C2PA Text Embedding Standard).</w:t>
      </w:r>
    </w:p>
    <w:p>
      <w:pPr>
        <w:spacing w:before="40" w:after="80"/>
      </w:pPr>
      <w:r>
        <w:rPr>
          <w:rFonts w:ascii="Calibri" w:hAnsi="Calibri"/>
          <w:sz w:val="22"/>
        </w:rPr>
      </w:r>
      <w:r>
        <w:rPr>
          <w:rFonts w:ascii="Calibri" w:hAnsi="Calibri"/>
          <w:b/>
          <w:sz w:val="22"/>
        </w:rPr>
        <w:t>Capability</w:t>
      </w:r>
      <w:r>
        <w:rPr>
          <w:rFonts w:ascii="Calibri" w:hAnsi="Calibri"/>
          <w:sz w:val="22"/>
        </w:rPr>
        <w:t>: Embeds a complete C2PA manifest store (JUMBF/COSE_Sign1) into plain text using Unicode Variation Selectors, making the manifest invisible to readers while remaining fully extractable and verifiable.</w:t>
      </w:r>
    </w:p>
    <w:p>
      <w:pPr>
        <w:spacing w:before="40" w:after="80"/>
      </w:pPr>
      <w:r>
        <w:rPr>
          <w:rFonts w:ascii="Calibri" w:hAnsi="Calibri"/>
          <w:sz w:val="22"/>
        </w:rPr>
      </w:r>
      <w:r>
        <w:rPr>
          <w:rFonts w:ascii="Calibri" w:hAnsi="Calibri"/>
          <w:b/>
          <w:sz w:val="22"/>
        </w:rPr>
        <w:t>C2PATextManifestWrapper structure</w:t>
      </w:r>
      <w:r>
        <w:rPr>
          <w:rFonts w:ascii="Calibri" w:hAnsi="Calibri"/>
          <w:sz w:val="22"/>
        </w:rPr>
        <w:t xml:space="preserve"> (per Manifests_Text.adoc Section 2):</w:t>
      </w:r>
    </w:p>
    <w:p>
      <w:pPr>
        <w:pStyle w:val="NoSpacing"/>
        <w:spacing w:before="20" w:after="40"/>
        <w:ind w:left="619" w:hanging="259"/>
      </w:pPr>
      <w:r>
        <w:rPr>
          <w:rFonts w:ascii="Calibri" w:hAnsi="Calibri"/>
          <w:sz w:val="22"/>
        </w:rPr>
        <w:t xml:space="preserve">- </w:t>
      </w:r>
      <w:r>
        <w:rPr>
          <w:rFonts w:ascii="Calibri" w:hAnsi="Calibri"/>
          <w:sz w:val="22"/>
        </w:rPr>
        <w:t>Header (13 bytes): Magic "C2PATXT\0" (8 bytes), Version 1 (1 byte), Length (4 bytes, big-endian)</w:t>
      </w:r>
    </w:p>
    <w:p>
      <w:pPr>
        <w:pStyle w:val="NoSpacing"/>
        <w:spacing w:before="20" w:after="40"/>
        <w:ind w:left="619" w:hanging="259"/>
      </w:pPr>
      <w:r>
        <w:rPr>
          <w:rFonts w:ascii="Calibri" w:hAnsi="Calibri"/>
          <w:sz w:val="22"/>
        </w:rPr>
        <w:t xml:space="preserve">- </w:t>
      </w:r>
      <w:r>
        <w:rPr>
          <w:rFonts w:ascii="Calibri" w:hAnsi="Calibri"/>
          <w:sz w:val="22"/>
        </w:rPr>
        <w:t>Body: JUMBF manifest store bytes</w:t>
      </w:r>
    </w:p>
    <w:p>
      <w:pPr>
        <w:pStyle w:val="NoSpacing"/>
        <w:spacing w:before="20" w:after="40"/>
        <w:ind w:left="619" w:hanging="259"/>
      </w:pPr>
      <w:r>
        <w:rPr>
          <w:rFonts w:ascii="Calibri" w:hAnsi="Calibri"/>
          <w:sz w:val="22"/>
        </w:rPr>
        <w:t xml:space="preserve">- </w:t>
      </w:r>
      <w:r>
        <w:rPr>
          <w:rFonts w:ascii="Calibri" w:hAnsi="Calibri"/>
          <w:sz w:val="22"/>
        </w:rPr>
        <w:t>Encoding: Each byte mapped to Unicode Variation Selector characters (bytes 0-15 -&gt; U+FE00 through U+FE0F; bytes 16-255 -&gt; U+E0100 through U+E01EF)</w:t>
      </w:r>
    </w:p>
    <w:p>
      <w:pPr>
        <w:pStyle w:val="NoSpacing"/>
        <w:spacing w:before="20" w:after="40"/>
        <w:ind w:left="619" w:hanging="259"/>
      </w:pPr>
      <w:r>
        <w:rPr>
          <w:rFonts w:ascii="Calibri" w:hAnsi="Calibri"/>
          <w:sz w:val="22"/>
        </w:rPr>
        <w:t xml:space="preserve">- </w:t>
      </w:r>
      <w:r>
        <w:rPr>
          <w:rFonts w:ascii="Calibri" w:hAnsi="Calibri"/>
          <w:sz w:val="22"/>
        </w:rPr>
        <w:t>Prefix: U+FEFF (ZWNBSP) marks the start of the wrapper sequence</w:t>
      </w:r>
    </w:p>
    <w:p>
      <w:pPr>
        <w:pStyle w:val="NoSpacing"/>
        <w:spacing w:before="20" w:after="40"/>
        <w:ind w:left="619" w:hanging="259"/>
      </w:pPr>
      <w:r>
        <w:rPr>
          <w:rFonts w:ascii="Calibri" w:hAnsi="Calibri"/>
          <w:sz w:val="22"/>
        </w:rPr>
        <w:t xml:space="preserve">- </w:t>
      </w:r>
      <w:r>
        <w:rPr>
          <w:rFonts w:ascii="Calibri" w:hAnsi="Calibri"/>
          <w:sz w:val="22"/>
        </w:rPr>
        <w:t>Text is NFC-normalized before hashing per Section 3.6.5</w:t>
      </w:r>
    </w:p>
    <w:p>
      <w:pPr>
        <w:spacing w:before="40" w:after="80"/>
      </w:pPr>
      <w:r>
        <w:rPr>
          <w:rFonts w:ascii="Calibri" w:hAnsi="Calibri"/>
          <w:sz w:val="22"/>
        </w:rPr>
      </w:r>
      <w:r>
        <w:rPr>
          <w:rFonts w:ascii="Calibri" w:hAnsi="Calibri"/>
          <w:b/>
          <w:sz w:val="22"/>
        </w:rPr>
        <w:t>Manifest contents</w:t>
      </w:r>
      <w:r>
        <w:rPr>
          <w:rFonts w:ascii="Calibri" w:hAnsi="Calibri"/>
          <w:sz w:val="22"/>
        </w:rPr>
        <w:t>:</w:t>
      </w:r>
    </w:p>
    <w:p>
      <w:pPr>
        <w:pStyle w:val="NoSpacing"/>
        <w:spacing w:before="20" w:after="40"/>
        <w:ind w:left="619" w:hanging="259"/>
      </w:pPr>
      <w:r>
        <w:rPr>
          <w:rFonts w:ascii="Calibri" w:hAnsi="Calibri"/>
          <w:sz w:val="22"/>
        </w:rPr>
        <w:t xml:space="preserve">- </w:t>
      </w:r>
      <w:r>
        <w:rPr>
          <w:rFonts w:ascii="Calibri" w:hAnsi="Calibri"/>
          <w:sz w:val="22"/>
        </w:rPr>
        <w:t>c2pa.actions.v2: Provenance actions (c2pa.created, c2pa.watermarked)</w:t>
      </w:r>
    </w:p>
    <w:p>
      <w:pPr>
        <w:pStyle w:val="NoSpacing"/>
        <w:spacing w:before="20" w:after="40"/>
        <w:ind w:left="619" w:hanging="259"/>
      </w:pPr>
      <w:r>
        <w:rPr>
          <w:rFonts w:ascii="Calibri" w:hAnsi="Calibri"/>
          <w:sz w:val="22"/>
        </w:rPr>
        <w:t xml:space="preserve">- </w:t>
      </w:r>
      <w:r>
        <w:rPr>
          <w:rFonts w:ascii="Calibri" w:hAnsi="Calibri"/>
          <w:sz w:val="22"/>
        </w:rPr>
        <w:t>c2pa.hash.data.v1: Hard binding via SHA-256 hash of NFC-normalized text with exclusion range covering the wrapper. Convergence loop (up to 6 iterations) stabilizes the exclusion range per Section 3.6.5</w:t>
      </w:r>
    </w:p>
    <w:p>
      <w:pPr>
        <w:pStyle w:val="NoSpacing"/>
        <w:spacing w:before="20" w:after="40"/>
        <w:ind w:left="619" w:hanging="259"/>
      </w:pPr>
      <w:r>
        <w:rPr>
          <w:rFonts w:ascii="Calibri" w:hAnsi="Calibri"/>
          <w:sz w:val="22"/>
        </w:rPr>
        <w:t xml:space="preserve">- </w:t>
      </w:r>
      <w:r>
        <w:rPr>
          <w:rFonts w:ascii="Calibri" w:hAnsi="Calibri"/>
          <w:sz w:val="22"/>
        </w:rPr>
        <w:t>c2pa.soft_binding.v1: Manifest self-integrity verification</w:t>
      </w:r>
    </w:p>
    <w:p>
      <w:pPr>
        <w:pStyle w:val="NoSpacing"/>
        <w:spacing w:before="20" w:after="40"/>
        <w:ind w:left="619" w:hanging="259"/>
      </w:pPr>
      <w:r>
        <w:rPr>
          <w:rFonts w:ascii="Calibri" w:hAnsi="Calibri"/>
          <w:sz w:val="22"/>
        </w:rPr>
        <w:t xml:space="preserve">- </w:t>
      </w:r>
      <w:r>
        <w:rPr>
          <w:rFonts w:ascii="Calibri" w:hAnsi="Calibri"/>
          <w:sz w:val="22"/>
        </w:rPr>
        <w:t>COSE_Sign1 signature (RFC 9052) with Ed25519/EdDSA algorithm</w:t>
      </w:r>
    </w:p>
    <w:p>
      <w:pPr>
        <w:spacing w:before="40" w:after="80"/>
      </w:pPr>
      <w:r>
        <w:rPr>
          <w:rFonts w:ascii="Calibri" w:hAnsi="Calibri"/>
          <w:sz w:val="22"/>
        </w:rPr>
      </w:r>
      <w:r>
        <w:rPr>
          <w:rFonts w:ascii="Calibri" w:hAnsi="Calibri"/>
          <w:b/>
          <w:sz w:val="22"/>
        </w:rPr>
        <w:t>Security properties</w:t>
      </w:r>
      <w:r>
        <w:rPr>
          <w:rFonts w:ascii="Calibri" w:hAnsi="Calibri"/>
          <w:sz w:val="22"/>
        </w:rPr>
        <w:t>:</w:t>
      </w:r>
    </w:p>
    <w:p>
      <w:pPr>
        <w:pStyle w:val="NoSpacing"/>
        <w:spacing w:before="20" w:after="40"/>
        <w:ind w:left="619" w:hanging="259"/>
      </w:pPr>
      <w:r>
        <w:rPr>
          <w:rFonts w:ascii="Calibri" w:hAnsi="Calibri"/>
          <w:sz w:val="22"/>
        </w:rPr>
        <w:t xml:space="preserve">- </w:t>
      </w:r>
      <w:r>
        <w:rPr>
          <w:rFonts w:ascii="Calibri" w:hAnsi="Calibri"/>
          <w:sz w:val="22"/>
        </w:rPr>
        <w:t>Tamper detection: Any modification to the text content invalidates the c2pa.hash.data.v1 hard-binding hash</w:t>
      </w:r>
    </w:p>
    <w:p>
      <w:pPr>
        <w:pStyle w:val="NoSpacing"/>
        <w:spacing w:before="20" w:after="40"/>
        <w:ind w:left="619" w:hanging="259"/>
      </w:pPr>
      <w:r>
        <w:rPr>
          <w:rFonts w:ascii="Calibri" w:hAnsi="Calibri"/>
          <w:sz w:val="22"/>
        </w:rPr>
        <w:t xml:space="preserve">- </w:t>
      </w:r>
      <w:r>
        <w:rPr>
          <w:rFonts w:ascii="Calibri" w:hAnsi="Calibri"/>
          <w:sz w:val="22"/>
        </w:rPr>
        <w:t>Same cryptographic structure as binary media C2PA manifests (JUMBF superboxes, CBOR claims, COSE_Sign1 signatures)</w:t>
      </w:r>
    </w:p>
    <w:p>
      <w:pPr>
        <w:pStyle w:val="NoSpacing"/>
        <w:spacing w:before="20" w:after="40"/>
        <w:ind w:left="619" w:hanging="259"/>
      </w:pPr>
      <w:r>
        <w:rPr>
          <w:rFonts w:ascii="Calibri" w:hAnsi="Calibri"/>
          <w:sz w:val="22"/>
        </w:rPr>
        <w:t xml:space="preserve">- </w:t>
      </w:r>
      <w:r>
        <w:rPr>
          <w:rFonts w:ascii="Calibri" w:hAnsi="Calibri"/>
          <w:sz w:val="22"/>
        </w:rPr>
        <w:t>NFC normalization ensures consistent hash computation across platforms</w:t>
      </w:r>
    </w:p>
    <w:p>
      <w:pPr>
        <w:spacing w:before="40" w:after="80"/>
      </w:pPr>
      <w:r>
        <w:rPr>
          <w:rFonts w:ascii="Calibri" w:hAnsi="Calibri"/>
          <w:sz w:val="22"/>
        </w:rPr>
      </w:r>
      <w:r>
        <w:rPr>
          <w:rFonts w:ascii="Calibri" w:hAnsi="Calibri"/>
          <w:b/>
          <w:sz w:val="22"/>
        </w:rPr>
        <w:t>Implementation</w:t>
      </w:r>
      <w:r>
        <w:rPr>
          <w:rFonts w:ascii="Calibri" w:hAnsi="Calibri"/>
          <w:sz w:val="22"/>
        </w:rPr>
        <w:t>: `enterprise_api/app/services/embedding_service.py` (API integration layer); core signing via the Encypher Python SDK (`encypher` package)</w:t>
      </w:r>
    </w:p>
    <w:p>
      <w:pPr>
        <w:spacing w:before="40" w:after="80"/>
      </w:pPr>
      <w:r>
        <w:rPr>
          <w:rFonts w:ascii="Calibri" w:hAnsi="Calibri"/>
          <w:sz w:val="22"/>
        </w:rPr>
      </w:r>
      <w:r>
        <w:rPr>
          <w:rFonts w:ascii="Calibri" w:hAnsi="Calibri"/>
          <w:b/>
          <w:sz w:val="22"/>
        </w:rPr>
        <w:t>Verification endpoint</w:t>
      </w:r>
      <w:r>
        <w:rPr>
          <w:rFonts w:ascii="Calibri" w:hAnsi="Calibri"/>
          <w:sz w:val="22"/>
        </w:rPr>
        <w:t>: `POST /api/v1/public/verify-text` with JSON body `{"text": "signed text content"}`. Returns verification result with signer identity, timestamp, and tamper detection status.</w:t>
      </w:r>
    </w:p>
    <w:p>
      <w:pPr>
        <w:pStyle w:val="Heading3"/>
        <w:keepNext/>
        <w:pageBreakBefore w:val="0"/>
      </w:pPr>
      <w:r>
        <w:rPr>
          <w:rFonts w:ascii="Calibri" w:hAnsi="Calibri"/>
          <w:b/>
          <w:color w:val="4472C4"/>
          <w:sz w:val="24"/>
        </w:rPr>
        <w:t>E.2. Live Video Streaming (Per-Segment C2PA Signing)</w:t>
      </w:r>
    </w:p>
    <w:p>
      <w:pPr>
        <w:spacing w:before="40" w:after="80"/>
      </w:pPr>
      <w:r>
        <w:rPr>
          <w:rFonts w:ascii="Calibri" w:hAnsi="Calibri"/>
          <w:sz w:val="22"/>
        </w:rPr>
        <w:t>Encypher's video stream signing service applies C2PA provenance to live video at the segment level.</w:t>
      </w:r>
    </w:p>
    <w:p>
      <w:pPr>
        <w:spacing w:before="40" w:after="80"/>
      </w:pPr>
      <w:r>
        <w:rPr>
          <w:rFonts w:ascii="Calibri" w:hAnsi="Calibri"/>
          <w:sz w:val="22"/>
        </w:rPr>
      </w:r>
      <w:r>
        <w:rPr>
          <w:rFonts w:ascii="Calibri" w:hAnsi="Calibri"/>
          <w:b/>
          <w:sz w:val="22"/>
        </w:rPr>
        <w:t>Capability</w:t>
      </w:r>
      <w:r>
        <w:rPr>
          <w:rFonts w:ascii="Calibri" w:hAnsi="Calibri"/>
          <w:sz w:val="22"/>
        </w:rPr>
        <w:t>: Per-segment C2PA signing for live video streams. The pipeline is:</w:t>
      </w:r>
    </w:p>
    <w:p>
      <w:pPr>
        <w:pStyle w:val="NoSpacing"/>
        <w:spacing w:before="0" w:after="0"/>
        <w:ind w:left="360"/>
        <w:shd w:val="clear" w:color="auto" w:fill="F2F2F2"/>
      </w:pPr>
      <w:r>
        <w:rPr>
          <w:rFonts w:ascii="Consolas" w:hAnsi="Consolas"/>
          <w:sz w:val="18"/>
        </w:rPr>
        <w:t>RTMP ingest -&gt; per-segment C2PA signing -&gt; HLS delivery with manifests</w:t>
      </w:r>
    </w:p>
    <w:p/>
    <w:p>
      <w:pPr>
        <w:spacing w:before="40" w:after="80"/>
      </w:pPr>
      <w:r>
        <w:rPr>
          <w:rFonts w:ascii="Calibri" w:hAnsi="Calibri"/>
          <w:sz w:val="22"/>
        </w:rPr>
        <w:t>Each HLS segment (.ts / .m4s) is signed independently using the standard c2pa-rs Pipeline A approach. A segment-level manifest is embedded, and a top-level manifest links the segment chain. This allows a viewer to verify provenance on any individual segment without requiring the full video file.</w:t>
      </w:r>
    </w:p>
    <w:p>
      <w:pPr>
        <w:spacing w:before="40" w:after="80"/>
      </w:pPr>
      <w:r>
        <w:rPr>
          <w:rFonts w:ascii="Calibri" w:hAnsi="Calibri"/>
          <w:sz w:val="22"/>
        </w:rPr>
      </w:r>
      <w:r>
        <w:rPr>
          <w:rFonts w:ascii="Calibri" w:hAnsi="Calibri"/>
          <w:b/>
          <w:sz w:val="22"/>
        </w:rPr>
        <w:t>Security properties</w:t>
      </w:r>
      <w:r>
        <w:rPr>
          <w:rFonts w:ascii="Calibri" w:hAnsi="Calibri"/>
          <w:sz w:val="22"/>
        </w:rPr>
        <w:t>:</w:t>
      </w:r>
    </w:p>
    <w:p>
      <w:pPr>
        <w:pStyle w:val="NoSpacing"/>
        <w:spacing w:before="20" w:after="40"/>
        <w:ind w:left="619" w:hanging="259"/>
      </w:pPr>
      <w:r>
        <w:rPr>
          <w:rFonts w:ascii="Calibri" w:hAnsi="Calibri"/>
          <w:sz w:val="22"/>
        </w:rPr>
        <w:t xml:space="preserve">- </w:t>
      </w:r>
      <w:r>
        <w:rPr>
          <w:rFonts w:ascii="Calibri" w:hAnsi="Calibri"/>
          <w:sz w:val="22"/>
        </w:rPr>
        <w:t>Each segment carries an independent, verifiable C2PA manifest</w:t>
      </w:r>
    </w:p>
    <w:p>
      <w:pPr>
        <w:pStyle w:val="NoSpacing"/>
        <w:spacing w:before="20" w:after="40"/>
        <w:ind w:left="619" w:hanging="259"/>
      </w:pPr>
      <w:r>
        <w:rPr>
          <w:rFonts w:ascii="Calibri" w:hAnsi="Calibri"/>
          <w:sz w:val="22"/>
        </w:rPr>
        <w:t xml:space="preserve">- </w:t>
      </w:r>
      <w:r>
        <w:rPr>
          <w:rFonts w:ascii="Calibri" w:hAnsi="Calibri"/>
          <w:sz w:val="22"/>
        </w:rPr>
        <w:t>Same ES256 signing, RFC 3161 timestamping, and certificate chain validation as file-based video signing</w:t>
      </w:r>
    </w:p>
    <w:p>
      <w:pPr>
        <w:pStyle w:val="NoSpacing"/>
        <w:spacing w:before="20" w:after="40"/>
        <w:ind w:left="619" w:hanging="259"/>
      </w:pPr>
      <w:r>
        <w:rPr>
          <w:rFonts w:ascii="Calibri" w:hAnsi="Calibri"/>
          <w:sz w:val="22"/>
        </w:rPr>
        <w:t xml:space="preserve">- </w:t>
      </w:r>
      <w:r>
        <w:rPr>
          <w:rFonts w:ascii="Calibri" w:hAnsi="Calibri"/>
          <w:sz w:val="22"/>
        </w:rPr>
        <w:t>Segment chaining provides temporal provenance continuity across the stream</w:t>
      </w:r>
    </w:p>
    <w:p>
      <w:pPr>
        <w:pStyle w:val="NoSpacing"/>
        <w:spacing w:before="20" w:after="40"/>
        <w:ind w:left="619" w:hanging="259"/>
      </w:pPr>
      <w:r>
        <w:rPr>
          <w:rFonts w:ascii="Calibri" w:hAnsi="Calibri"/>
          <w:sz w:val="22"/>
        </w:rPr>
        <w:t xml:space="preserve">- </w:t>
      </w:r>
      <w:r>
        <w:rPr>
          <w:rFonts w:ascii="Calibri" w:hAnsi="Calibri"/>
          <w:sz w:val="22"/>
        </w:rPr>
        <w:t>Manifest storage and segment linking handled at the API layer</w:t>
      </w:r>
    </w:p>
    <w:p>
      <w:pPr>
        <w:spacing w:before="40" w:after="80"/>
      </w:pPr>
      <w:r>
        <w:rPr>
          <w:rFonts w:ascii="Calibri" w:hAnsi="Calibri"/>
          <w:sz w:val="22"/>
        </w:rPr>
      </w:r>
      <w:r>
        <w:rPr>
          <w:rFonts w:ascii="Calibri" w:hAnsi="Calibri"/>
          <w:b/>
          <w:sz w:val="22"/>
        </w:rPr>
        <w:t>Implementation</w:t>
      </w:r>
      <w:r>
        <w:rPr>
          <w:rFonts w:ascii="Calibri" w:hAnsi="Calibri"/>
          <w:sz w:val="22"/>
        </w:rPr>
        <w:t>: `enterprise_api/app/services/video_stream_signing_service.py`</w:t>
      </w:r>
    </w:p>
    <w:p>
      <w:pPr>
        <w:spacing w:before="40" w:after="80"/>
      </w:pPr>
      <w:r>
        <w:rPr>
          <w:rFonts w:ascii="Calibri" w:hAnsi="Calibri"/>
          <w:sz w:val="22"/>
        </w:rPr>
      </w:r>
      <w:r>
        <w:rPr>
          <w:rFonts w:ascii="Calibri" w:hAnsi="Calibri"/>
          <w:b/>
          <w:sz w:val="22"/>
        </w:rPr>
        <w:t>C2PA relevance</w:t>
      </w:r>
      <w:r>
        <w:rPr>
          <w:rFonts w:ascii="Calibri" w:hAnsi="Calibri"/>
          <w:sz w:val="22"/>
        </w:rPr>
        <w:t>: Live streaming is a major distribution channel for news, events, and AI-generated video. Per-segment signing enables real-time content provenance in broadcast contexts -- a capability necessary for comprehensive media provenance coverage.</w:t>
      </w:r>
    </w:p>
    <w:p>
      <w:pPr>
        <w:spacing w:before="120" w:after="120"/>
        <w:pBdr>
          <w:bottom w:val="single" w:sz="6" w:space="1" w:color="AAAAAA"/>
        </w:pBdr>
      </w:pPr>
    </w:p>
    <w:p>
      <w:pPr>
        <w:pStyle w:val="Heading2"/>
        <w:keepNext/>
        <w:pageBreakBefore w:val="0"/>
      </w:pPr>
      <w:r>
        <w:rPr>
          <w:rFonts w:ascii="Calibri" w:hAnsi="Calibri"/>
          <w:b/>
          <w:color w:val="2E74B5"/>
          <w:sz w:val="28"/>
        </w:rPr>
        <w:t>Appendix: Configuration Variables Reference</w:t>
      </w:r>
    </w:p>
    <w:p>
      <w:pPr>
        <w:spacing w:before="40" w:after="80"/>
      </w:pPr>
      <w:r>
        <w:rPr>
          <w:rFonts w:ascii="Calibri" w:hAnsi="Calibri"/>
          <w:sz w:val="22"/>
        </w:rPr>
        <w:t>The following environment variables control security-relevant behavior. All are defined in `enterprise_api/app/config.py` (class `Settings`).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val="clear" w:color="auto" w:fill="1F497D"/>
          </w:tcPr>
          <w:p>
            <w:pPr>
              <w:spacing w:before="60" w:after="60"/>
            </w:pPr>
            <w:r>
              <w:rPr>
                <w:rFonts w:ascii="Calibri" w:hAnsi="Calibri"/>
                <w:b/>
                <w:color w:val="FFFFFF"/>
                <w:sz w:val="20"/>
              </w:rPr>
              <w:t>Variable</w:t>
            </w:r>
          </w:p>
        </w:tc>
        <w:tc>
          <w:tcPr>
            <w:tcW w:type="dxa" w:w="3120"/>
            <w:shd w:val="clear" w:color="auto" w:fill="1F497D"/>
          </w:tcPr>
          <w:p>
            <w:pPr>
              <w:spacing w:before="60" w:after="60"/>
            </w:pPr>
            <w:r>
              <w:rPr>
                <w:rFonts w:ascii="Calibri" w:hAnsi="Calibri"/>
                <w:b/>
                <w:color w:val="FFFFFF"/>
                <w:sz w:val="20"/>
              </w:rPr>
              <w:t>Purpose</w:t>
            </w:r>
          </w:p>
        </w:tc>
        <w:tc>
          <w:tcPr>
            <w:tcW w:type="dxa" w:w="3120"/>
            <w:shd w:val="clear" w:color="auto" w:fill="1F497D"/>
          </w:tcPr>
          <w:p>
            <w:pPr>
              <w:spacing w:before="60" w:after="60"/>
            </w:pPr>
            <w:r>
              <w:rPr>
                <w:rFonts w:ascii="Calibri" w:hAnsi="Calibri"/>
                <w:b/>
                <w:color w:val="FFFFFF"/>
                <w:sz w:val="20"/>
              </w:rPr>
              <w:t>Default</w:t>
            </w:r>
          </w:p>
        </w:tc>
      </w:tr>
      <w:tr>
        <w:trPr>
          <w:cantSplit/>
        </w:trPr>
        <w:tc>
          <w:tcPr>
            <w:tcW w:type="dxa" w:w="3120"/>
            <w:shd w:val="clear" w:color="auto" w:fill="FFFFFF"/>
          </w:tcPr>
          <w:p>
            <w:pPr>
              <w:spacing w:before="60" w:after="60"/>
            </w:pPr>
            <w:r>
              <w:rPr>
                <w:rFonts w:ascii="Calibri" w:hAnsi="Calibri"/>
                <w:sz w:val="20"/>
              </w:rPr>
              <w:t>`managed_signer_private_key_pem`</w:t>
            </w:r>
          </w:p>
        </w:tc>
        <w:tc>
          <w:tcPr>
            <w:tcW w:type="dxa" w:w="3120"/>
            <w:shd w:val="clear" w:color="auto" w:fill="FFFFFF"/>
          </w:tcPr>
          <w:p>
            <w:pPr>
              <w:spacing w:before="60" w:after="60"/>
            </w:pPr>
            <w:r>
              <w:rPr>
                <w:rFonts w:ascii="Calibri" w:hAnsi="Calibri"/>
                <w:sz w:val="20"/>
              </w:rPr>
              <w:t>PEM-encoded claim signing private key</w:t>
            </w:r>
          </w:p>
        </w:tc>
        <w:tc>
          <w:tcPr>
            <w:tcW w:type="dxa" w:w="3120"/>
            <w:shd w:val="clear" w:color="auto" w:fill="FFFFFF"/>
          </w:tcPr>
          <w:p>
            <w:pPr>
              <w:spacing w:before="60" w:after="60"/>
            </w:pPr>
            <w:r>
              <w:rPr>
                <w:rFonts w:ascii="Calibri" w:hAnsi="Calibri"/>
                <w:sz w:val="20"/>
              </w:rPr>
              <w:t>None (required for signing)</w:t>
            </w:r>
          </w:p>
        </w:tc>
      </w:tr>
      <w:tr>
        <w:trPr>
          <w:cantSplit/>
        </w:trPr>
        <w:tc>
          <w:tcPr>
            <w:tcW w:type="dxa" w:w="3120"/>
            <w:shd w:val="clear" w:color="auto" w:fill="F2F2F2"/>
          </w:tcPr>
          <w:p>
            <w:pPr>
              <w:spacing w:before="60" w:after="60"/>
            </w:pPr>
            <w:r>
              <w:rPr>
                <w:rFonts w:ascii="Calibri" w:hAnsi="Calibri"/>
                <w:sz w:val="20"/>
              </w:rPr>
              <w:t>`managed_signer_certificate_pem`</w:t>
            </w:r>
          </w:p>
        </w:tc>
        <w:tc>
          <w:tcPr>
            <w:tcW w:type="dxa" w:w="3120"/>
            <w:shd w:val="clear" w:color="auto" w:fill="F2F2F2"/>
          </w:tcPr>
          <w:p>
            <w:pPr>
              <w:spacing w:before="60" w:after="60"/>
            </w:pPr>
            <w:r>
              <w:rPr>
                <w:rFonts w:ascii="Calibri" w:hAnsi="Calibri"/>
                <w:sz w:val="20"/>
              </w:rPr>
              <w:t>PEM-encoded end-entity certificate</w:t>
            </w:r>
          </w:p>
        </w:tc>
        <w:tc>
          <w:tcPr>
            <w:tcW w:type="dxa" w:w="3120"/>
            <w:shd w:val="clear" w:color="auto" w:fill="F2F2F2"/>
          </w:tcPr>
          <w:p>
            <w:pPr>
              <w:spacing w:before="60" w:after="60"/>
            </w:pPr>
            <w:r>
              <w:rPr>
                <w:rFonts w:ascii="Calibri" w:hAnsi="Calibri"/>
                <w:sz w:val="20"/>
              </w:rPr>
              <w:t>None (required for signing)</w:t>
            </w:r>
          </w:p>
        </w:tc>
      </w:tr>
      <w:tr>
        <w:trPr>
          <w:cantSplit/>
        </w:trPr>
        <w:tc>
          <w:tcPr>
            <w:tcW w:type="dxa" w:w="3120"/>
            <w:shd w:val="clear" w:color="auto" w:fill="FFFFFF"/>
          </w:tcPr>
          <w:p>
            <w:pPr>
              <w:spacing w:before="60" w:after="60"/>
            </w:pPr>
            <w:r>
              <w:rPr>
                <w:rFonts w:ascii="Calibri" w:hAnsi="Calibri"/>
                <w:sz w:val="20"/>
              </w:rPr>
              <w:t>`managed_signer_certificate_chain_pem`</w:t>
            </w:r>
          </w:p>
        </w:tc>
        <w:tc>
          <w:tcPr>
            <w:tcW w:type="dxa" w:w="3120"/>
            <w:shd w:val="clear" w:color="auto" w:fill="FFFFFF"/>
          </w:tcPr>
          <w:p>
            <w:pPr>
              <w:spacing w:before="60" w:after="60"/>
            </w:pPr>
            <w:r>
              <w:rPr>
                <w:rFonts w:ascii="Calibri" w:hAnsi="Calibri"/>
                <w:sz w:val="20"/>
              </w:rPr>
              <w:t>PEM-encoded full certificate chain</w:t>
            </w:r>
          </w:p>
        </w:tc>
        <w:tc>
          <w:tcPr>
            <w:tcW w:type="dxa" w:w="3120"/>
            <w:shd w:val="clear" w:color="auto" w:fill="FFFFFF"/>
          </w:tcPr>
          <w:p>
            <w:pPr>
              <w:spacing w:before="60" w:after="60"/>
            </w:pPr>
            <w:r>
              <w:rPr>
                <w:rFonts w:ascii="Calibri" w:hAnsi="Calibri"/>
                <w:sz w:val="20"/>
              </w:rPr>
              <w:t>None (required for signing)</w:t>
            </w:r>
          </w:p>
        </w:tc>
      </w:tr>
      <w:tr>
        <w:trPr>
          <w:cantSplit/>
        </w:trPr>
        <w:tc>
          <w:tcPr>
            <w:tcW w:type="dxa" w:w="3120"/>
            <w:shd w:val="clear" w:color="auto" w:fill="F2F2F2"/>
          </w:tcPr>
          <w:p>
            <w:pPr>
              <w:spacing w:before="60" w:after="60"/>
            </w:pPr>
            <w:r>
              <w:rPr>
                <w:rFonts w:ascii="Calibri" w:hAnsi="Calibri"/>
                <w:sz w:val="20"/>
              </w:rPr>
              <w:t>`c2pa_tsa_url`</w:t>
            </w:r>
          </w:p>
        </w:tc>
        <w:tc>
          <w:tcPr>
            <w:tcW w:type="dxa" w:w="3120"/>
            <w:shd w:val="clear" w:color="auto" w:fill="F2F2F2"/>
          </w:tcPr>
          <w:p>
            <w:pPr>
              <w:spacing w:before="60" w:after="60"/>
            </w:pPr>
            <w:r>
              <w:rPr>
                <w:rFonts w:ascii="Calibri" w:hAnsi="Calibri"/>
                <w:sz w:val="20"/>
              </w:rPr>
              <w:t>RFC 3161 TSA endpoint URL</w:t>
            </w:r>
          </w:p>
        </w:tc>
        <w:tc>
          <w:tcPr>
            <w:tcW w:type="dxa" w:w="3120"/>
            <w:shd w:val="clear" w:color="auto" w:fill="F2F2F2"/>
          </w:tcPr>
          <w:p>
            <w:pPr>
              <w:spacing w:before="60" w:after="60"/>
            </w:pPr>
            <w:r>
              <w:rPr>
                <w:rFonts w:ascii="Calibri" w:hAnsi="Calibri"/>
                <w:sz w:val="20"/>
              </w:rPr>
              <w:t>`http://ts.ssl.com`</w:t>
            </w:r>
          </w:p>
        </w:tc>
      </w:tr>
      <w:tr>
        <w:trPr>
          <w:cantSplit/>
        </w:trPr>
        <w:tc>
          <w:tcPr>
            <w:tcW w:type="dxa" w:w="3120"/>
            <w:shd w:val="clear" w:color="auto" w:fill="FFFFFF"/>
          </w:tcPr>
          <w:p>
            <w:pPr>
              <w:spacing w:before="60" w:after="60"/>
            </w:pPr>
            <w:r>
              <w:rPr>
                <w:rFonts w:ascii="Calibri" w:hAnsi="Calibri"/>
                <w:sz w:val="20"/>
              </w:rPr>
              <w:t>`c2pa_trust_list_url`</w:t>
            </w:r>
          </w:p>
        </w:tc>
        <w:tc>
          <w:tcPr>
            <w:tcW w:type="dxa" w:w="3120"/>
            <w:shd w:val="clear" w:color="auto" w:fill="FFFFFF"/>
          </w:tcPr>
          <w:p>
            <w:pPr>
              <w:spacing w:before="60" w:after="60"/>
            </w:pPr>
            <w:r>
              <w:rPr>
                <w:rFonts w:ascii="Calibri" w:hAnsi="Calibri"/>
                <w:sz w:val="20"/>
              </w:rPr>
              <w:t>URL for C2PA Trust List PEM</w:t>
            </w:r>
          </w:p>
        </w:tc>
        <w:tc>
          <w:tcPr>
            <w:tcW w:type="dxa" w:w="3120"/>
            <w:shd w:val="clear" w:color="auto" w:fill="FFFFFF"/>
          </w:tcPr>
          <w:p>
            <w:pPr>
              <w:spacing w:before="60" w:after="60"/>
            </w:pPr>
            <w:r>
              <w:rPr>
                <w:rFonts w:ascii="Calibri" w:hAnsi="Calibri"/>
                <w:sz w:val="20"/>
              </w:rPr>
              <w:t>None (uses default GitHub URL)</w:t>
            </w:r>
          </w:p>
        </w:tc>
      </w:tr>
      <w:tr>
        <w:trPr>
          <w:cantSplit/>
        </w:trPr>
        <w:tc>
          <w:tcPr>
            <w:tcW w:type="dxa" w:w="3120"/>
            <w:shd w:val="clear" w:color="auto" w:fill="F2F2F2"/>
          </w:tcPr>
          <w:p>
            <w:pPr>
              <w:spacing w:before="60" w:after="60"/>
            </w:pPr>
            <w:r>
              <w:rPr>
                <w:rFonts w:ascii="Calibri" w:hAnsi="Calibri"/>
                <w:sz w:val="20"/>
              </w:rPr>
              <w:t>`c2pa_trust_list_sha256`</w:t>
            </w:r>
          </w:p>
        </w:tc>
        <w:tc>
          <w:tcPr>
            <w:tcW w:type="dxa" w:w="3120"/>
            <w:shd w:val="clear" w:color="auto" w:fill="F2F2F2"/>
          </w:tcPr>
          <w:p>
            <w:pPr>
              <w:spacing w:before="60" w:after="60"/>
            </w:pPr>
            <w:r>
              <w:rPr>
                <w:rFonts w:ascii="Calibri" w:hAnsi="Calibri"/>
                <w:sz w:val="20"/>
              </w:rPr>
              <w:t>Expected SHA-256 of trust list (pinning)</w:t>
            </w:r>
          </w:p>
        </w:tc>
        <w:tc>
          <w:tcPr>
            <w:tcW w:type="dxa" w:w="3120"/>
            <w:shd w:val="clear" w:color="auto" w:fill="F2F2F2"/>
          </w:tcPr>
          <w:p>
            <w:pPr>
              <w:spacing w:before="60" w:after="60"/>
            </w:pPr>
            <w:r>
              <w:rPr>
                <w:rFonts w:ascii="Calibri" w:hAnsi="Calibri"/>
                <w:sz w:val="20"/>
              </w:rPr>
              <w:t>None (pinning disabled)</w:t>
            </w:r>
          </w:p>
        </w:tc>
      </w:tr>
      <w:tr>
        <w:trPr>
          <w:cantSplit/>
        </w:trPr>
        <w:tc>
          <w:tcPr>
            <w:tcW w:type="dxa" w:w="3120"/>
            <w:shd w:val="clear" w:color="auto" w:fill="FFFFFF"/>
          </w:tcPr>
          <w:p>
            <w:pPr>
              <w:spacing w:before="60" w:after="60"/>
            </w:pPr>
            <w:r>
              <w:rPr>
                <w:rFonts w:ascii="Calibri" w:hAnsi="Calibri"/>
                <w:sz w:val="20"/>
              </w:rPr>
              <w:t>`c2pa_trust_list_refresh_hours`</w:t>
            </w:r>
          </w:p>
        </w:tc>
        <w:tc>
          <w:tcPr>
            <w:tcW w:type="dxa" w:w="3120"/>
            <w:shd w:val="clear" w:color="auto" w:fill="FFFFFF"/>
          </w:tcPr>
          <w:p>
            <w:pPr>
              <w:spacing w:before="60" w:after="60"/>
            </w:pPr>
            <w:r>
              <w:rPr>
                <w:rFonts w:ascii="Calibri" w:hAnsi="Calibri"/>
                <w:sz w:val="20"/>
              </w:rPr>
              <w:t>Trust list refresh interval</w:t>
            </w:r>
          </w:p>
        </w:tc>
        <w:tc>
          <w:tcPr>
            <w:tcW w:type="dxa" w:w="3120"/>
            <w:shd w:val="clear" w:color="auto" w:fill="FFFFFF"/>
          </w:tcPr>
          <w:p>
            <w:pPr>
              <w:spacing w:before="60" w:after="60"/>
            </w:pPr>
            <w:r>
              <w:rPr>
                <w:rFonts w:ascii="Calibri" w:hAnsi="Calibri"/>
                <w:sz w:val="20"/>
              </w:rPr>
              <w:t>24 hours</w:t>
            </w:r>
          </w:p>
        </w:tc>
      </w:tr>
      <w:tr>
        <w:trPr>
          <w:cantSplit/>
        </w:trPr>
        <w:tc>
          <w:tcPr>
            <w:tcW w:type="dxa" w:w="3120"/>
            <w:shd w:val="clear" w:color="auto" w:fill="F2F2F2"/>
          </w:tcPr>
          <w:p>
            <w:pPr>
              <w:spacing w:before="60" w:after="60"/>
            </w:pPr>
            <w:r>
              <w:rPr>
                <w:rFonts w:ascii="Calibri" w:hAnsi="Calibri"/>
                <w:sz w:val="20"/>
              </w:rPr>
              <w:t>`c2pa_tsa_trust_list_url`</w:t>
            </w:r>
          </w:p>
        </w:tc>
        <w:tc>
          <w:tcPr>
            <w:tcW w:type="dxa" w:w="3120"/>
            <w:shd w:val="clear" w:color="auto" w:fill="F2F2F2"/>
          </w:tcPr>
          <w:p>
            <w:pPr>
              <w:spacing w:before="60" w:after="60"/>
            </w:pPr>
            <w:r>
              <w:rPr>
                <w:rFonts w:ascii="Calibri" w:hAnsi="Calibri"/>
                <w:sz w:val="20"/>
              </w:rPr>
              <w:t>URL for C2PA TSA Trust List PEM</w:t>
            </w:r>
          </w:p>
        </w:tc>
        <w:tc>
          <w:tcPr>
            <w:tcW w:type="dxa" w:w="3120"/>
            <w:shd w:val="clear" w:color="auto" w:fill="F2F2F2"/>
          </w:tcPr>
          <w:p>
            <w:pPr>
              <w:spacing w:before="60" w:after="60"/>
            </w:pPr>
            <w:r>
              <w:rPr>
                <w:rFonts w:ascii="Calibri" w:hAnsi="Calibri"/>
                <w:sz w:val="20"/>
              </w:rPr>
              <w:t>None (uses default GitHub URL)</w:t>
            </w:r>
          </w:p>
        </w:tc>
      </w:tr>
      <w:tr>
        <w:trPr>
          <w:cantSplit/>
        </w:trPr>
        <w:tc>
          <w:tcPr>
            <w:tcW w:type="dxa" w:w="3120"/>
            <w:shd w:val="clear" w:color="auto" w:fill="FFFFFF"/>
          </w:tcPr>
          <w:p>
            <w:pPr>
              <w:spacing w:before="60" w:after="60"/>
            </w:pPr>
            <w:r>
              <w:rPr>
                <w:rFonts w:ascii="Calibri" w:hAnsi="Calibri"/>
                <w:sz w:val="20"/>
              </w:rPr>
              <w:t>`c2pa_tsa_trust_list_sha256`</w:t>
            </w:r>
          </w:p>
        </w:tc>
        <w:tc>
          <w:tcPr>
            <w:tcW w:type="dxa" w:w="3120"/>
            <w:shd w:val="clear" w:color="auto" w:fill="FFFFFF"/>
          </w:tcPr>
          <w:p>
            <w:pPr>
              <w:spacing w:before="60" w:after="60"/>
            </w:pPr>
            <w:r>
              <w:rPr>
                <w:rFonts w:ascii="Calibri" w:hAnsi="Calibri"/>
                <w:sz w:val="20"/>
              </w:rPr>
              <w:t>Expected SHA-256 of TSA trust list (pinning)</w:t>
            </w:r>
          </w:p>
        </w:tc>
        <w:tc>
          <w:tcPr>
            <w:tcW w:type="dxa" w:w="3120"/>
            <w:shd w:val="clear" w:color="auto" w:fill="FFFFFF"/>
          </w:tcPr>
          <w:p>
            <w:pPr>
              <w:spacing w:before="60" w:after="60"/>
            </w:pPr>
            <w:r>
              <w:rPr>
                <w:rFonts w:ascii="Calibri" w:hAnsi="Calibri"/>
                <w:sz w:val="20"/>
              </w:rPr>
              <w:t>None (pinning disabled)</w:t>
            </w:r>
          </w:p>
        </w:tc>
      </w:tr>
      <w:tr>
        <w:trPr>
          <w:cantSplit/>
        </w:trPr>
        <w:tc>
          <w:tcPr>
            <w:tcW w:type="dxa" w:w="3120"/>
            <w:shd w:val="clear" w:color="auto" w:fill="F2F2F2"/>
          </w:tcPr>
          <w:p>
            <w:pPr>
              <w:spacing w:before="60" w:after="60"/>
            </w:pPr>
            <w:r>
              <w:rPr>
                <w:rFonts w:ascii="Calibri" w:hAnsi="Calibri"/>
                <w:sz w:val="20"/>
              </w:rPr>
              <w:t>`c2pa_tsa_trust_list_refresh_hours`</w:t>
            </w:r>
          </w:p>
        </w:tc>
        <w:tc>
          <w:tcPr>
            <w:tcW w:type="dxa" w:w="3120"/>
            <w:shd w:val="clear" w:color="auto" w:fill="F2F2F2"/>
          </w:tcPr>
          <w:p>
            <w:pPr>
              <w:spacing w:before="60" w:after="60"/>
            </w:pPr>
            <w:r>
              <w:rPr>
                <w:rFonts w:ascii="Calibri" w:hAnsi="Calibri"/>
                <w:sz w:val="20"/>
              </w:rPr>
              <w:t>TSA trust list refresh interval</w:t>
            </w:r>
          </w:p>
        </w:tc>
        <w:tc>
          <w:tcPr>
            <w:tcW w:type="dxa" w:w="3120"/>
            <w:shd w:val="clear" w:color="auto" w:fill="F2F2F2"/>
          </w:tcPr>
          <w:p>
            <w:pPr>
              <w:spacing w:before="60" w:after="60"/>
            </w:pPr>
            <w:r>
              <w:rPr>
                <w:rFonts w:ascii="Calibri" w:hAnsi="Calibri"/>
                <w:sz w:val="20"/>
              </w:rPr>
              <w:t>24 hours</w:t>
            </w:r>
          </w:p>
        </w:tc>
      </w:tr>
      <w:tr>
        <w:trPr>
          <w:cantSplit/>
        </w:trPr>
        <w:tc>
          <w:tcPr>
            <w:tcW w:type="dxa" w:w="3120"/>
            <w:shd w:val="clear" w:color="auto" w:fill="FFFFFF"/>
          </w:tcPr>
          <w:p>
            <w:pPr>
              <w:spacing w:before="60" w:after="60"/>
            </w:pPr>
            <w:r>
              <w:rPr>
                <w:rFonts w:ascii="Calibri" w:hAnsi="Calibri"/>
                <w:sz w:val="20"/>
              </w:rPr>
              <w:t>`c2pa_required_signer_eku_oids`</w:t>
            </w:r>
          </w:p>
        </w:tc>
        <w:tc>
          <w:tcPr>
            <w:tcW w:type="dxa" w:w="3120"/>
            <w:shd w:val="clear" w:color="auto" w:fill="FFFFFF"/>
          </w:tcPr>
          <w:p>
            <w:pPr>
              <w:spacing w:before="60" w:after="60"/>
            </w:pPr>
            <w:r>
              <w:rPr>
                <w:rFonts w:ascii="Calibri" w:hAnsi="Calibri"/>
                <w:sz w:val="20"/>
              </w:rPr>
              <w:t>Required EKU OIDs for signing cert validation</w:t>
            </w:r>
          </w:p>
        </w:tc>
        <w:tc>
          <w:tcPr>
            <w:tcW w:type="dxa" w:w="3120"/>
            <w:shd w:val="clear" w:color="auto" w:fill="FFFFFF"/>
          </w:tcPr>
          <w:p>
            <w:pPr>
              <w:spacing w:before="60" w:after="60"/>
            </w:pPr>
            <w:r>
              <w:rPr>
                <w:rFonts w:ascii="Calibri" w:hAnsi="Calibri"/>
                <w:sz w:val="20"/>
              </w:rPr>
              <w:t>`1.3.6.1.4.1.62558.2.1`</w:t>
            </w:r>
          </w:p>
        </w:tc>
      </w:tr>
      <w:tr>
        <w:trPr>
          <w:cantSplit/>
        </w:trPr>
        <w:tc>
          <w:tcPr>
            <w:tcW w:type="dxa" w:w="3120"/>
            <w:shd w:val="clear" w:color="auto" w:fill="F2F2F2"/>
          </w:tcPr>
          <w:p>
            <w:pPr>
              <w:spacing w:before="60" w:after="60"/>
            </w:pPr>
            <w:r>
              <w:rPr>
                <w:rFonts w:ascii="Calibri" w:hAnsi="Calibri"/>
                <w:sz w:val="20"/>
              </w:rPr>
              <w:t>`c2pa_revoked_certificate_serials`</w:t>
            </w:r>
          </w:p>
        </w:tc>
        <w:tc>
          <w:tcPr>
            <w:tcW w:type="dxa" w:w="3120"/>
            <w:shd w:val="clear" w:color="auto" w:fill="F2F2F2"/>
          </w:tcPr>
          <w:p>
            <w:pPr>
              <w:spacing w:before="60" w:after="60"/>
            </w:pPr>
            <w:r>
              <w:rPr>
                <w:rFonts w:ascii="Calibri" w:hAnsi="Calibri"/>
                <w:sz w:val="20"/>
              </w:rPr>
              <w:t>Comma-separated revoked cert serial numbers</w:t>
            </w:r>
          </w:p>
        </w:tc>
        <w:tc>
          <w:tcPr>
            <w:tcW w:type="dxa" w:w="3120"/>
            <w:shd w:val="clear" w:color="auto" w:fill="F2F2F2"/>
          </w:tcPr>
          <w:p>
            <w:pPr>
              <w:spacing w:before="60" w:after="60"/>
            </w:pPr>
            <w:r>
              <w:rPr>
                <w:rFonts w:ascii="Calibri" w:hAnsi="Calibri"/>
                <w:sz w:val="20"/>
              </w:rPr>
              <w:t>(empty)</w:t>
            </w:r>
          </w:p>
        </w:tc>
      </w:tr>
      <w:tr>
        <w:trPr>
          <w:cantSplit/>
        </w:trPr>
        <w:tc>
          <w:tcPr>
            <w:tcW w:type="dxa" w:w="3120"/>
            <w:shd w:val="clear" w:color="auto" w:fill="FFFFFF"/>
          </w:tcPr>
          <w:p>
            <w:pPr>
              <w:spacing w:before="60" w:after="60"/>
            </w:pPr>
            <w:r>
              <w:rPr>
                <w:rFonts w:ascii="Calibri" w:hAnsi="Calibri"/>
                <w:sz w:val="20"/>
              </w:rPr>
              <w:t>`c2pa_revoked_certificate_fingerprints`</w:t>
            </w:r>
          </w:p>
        </w:tc>
        <w:tc>
          <w:tcPr>
            <w:tcW w:type="dxa" w:w="3120"/>
            <w:shd w:val="clear" w:color="auto" w:fill="FFFFFF"/>
          </w:tcPr>
          <w:p>
            <w:pPr>
              <w:spacing w:before="60" w:after="60"/>
            </w:pPr>
            <w:r>
              <w:rPr>
                <w:rFonts w:ascii="Calibri" w:hAnsi="Calibri"/>
                <w:sz w:val="20"/>
              </w:rPr>
              <w:t>Comma-separated revoked cert SHA-256 fingerprints</w:t>
            </w:r>
          </w:p>
        </w:tc>
        <w:tc>
          <w:tcPr>
            <w:tcW w:type="dxa" w:w="3120"/>
            <w:shd w:val="clear" w:color="auto" w:fill="FFFFFF"/>
          </w:tcPr>
          <w:p>
            <w:pPr>
              <w:spacing w:before="60" w:after="60"/>
            </w:pPr>
            <w:r>
              <w:rPr>
                <w:rFonts w:ascii="Calibri" w:hAnsi="Calibri"/>
                <w:sz w:val="20"/>
              </w:rPr>
              <w:t>(empty)</w:t>
            </w:r>
          </w:p>
        </w:tc>
      </w:tr>
      <w:tr>
        <w:trPr>
          <w:cantSplit/>
        </w:trPr>
        <w:tc>
          <w:tcPr>
            <w:tcW w:type="dxa" w:w="3120"/>
            <w:shd w:val="clear" w:color="auto" w:fill="F2F2F2"/>
          </w:tcPr>
          <w:p>
            <w:pPr>
              <w:spacing w:before="60" w:after="60"/>
            </w:pPr>
            <w:r>
              <w:rPr>
                <w:rFonts w:ascii="Calibri" w:hAnsi="Calibri"/>
                <w:sz w:val="20"/>
              </w:rPr>
              <w:t>`signing_passthrough`</w:t>
            </w:r>
          </w:p>
        </w:tc>
        <w:tc>
          <w:tcPr>
            <w:tcW w:type="dxa" w:w="3120"/>
            <w:shd w:val="clear" w:color="auto" w:fill="F2F2F2"/>
          </w:tcPr>
          <w:p>
            <w:pPr>
              <w:spacing w:before="60" w:after="60"/>
            </w:pPr>
            <w:r>
              <w:rPr>
                <w:rFonts w:ascii="Calibri" w:hAnsi="Calibri"/>
                <w:sz w:val="20"/>
              </w:rPr>
              <w:t>Skip C2PA embedding (dev/CI only, MUST be false in prod)</w:t>
            </w:r>
          </w:p>
        </w:tc>
        <w:tc>
          <w:tcPr>
            <w:tcW w:type="dxa" w:w="3120"/>
            <w:shd w:val="clear" w:color="auto" w:fill="F2F2F2"/>
          </w:tcPr>
          <w:p>
            <w:pPr>
              <w:spacing w:before="60" w:after="60"/>
            </w:pPr>
            <w:r>
              <w:rPr>
                <w:rFonts w:ascii="Calibri" w:hAnsi="Calibri"/>
                <w:sz w:val="20"/>
              </w:rPr>
              <w:t>`False`</w:t>
            </w:r>
          </w:p>
        </w:tc>
      </w:tr>
      <w:tr>
        <w:trPr>
          <w:cantSplit/>
        </w:trPr>
        <w:tc>
          <w:tcPr>
            <w:tcW w:type="dxa" w:w="3120"/>
            <w:shd w:val="clear" w:color="auto" w:fill="FFFFFF"/>
          </w:tcPr>
          <w:p>
            <w:pPr>
              <w:spacing w:before="60" w:after="60"/>
            </w:pPr>
            <w:r>
              <w:rPr>
                <w:rFonts w:ascii="Calibri" w:hAnsi="Calibri"/>
                <w:sz w:val="20"/>
              </w:rPr>
              <w:t>`environment`</w:t>
            </w:r>
          </w:p>
        </w:tc>
        <w:tc>
          <w:tcPr>
            <w:tcW w:type="dxa" w:w="3120"/>
            <w:shd w:val="clear" w:color="auto" w:fill="FFFFFF"/>
          </w:tcPr>
          <w:p>
            <w:pPr>
              <w:spacing w:before="60" w:after="60"/>
            </w:pPr>
            <w:r>
              <w:rPr>
                <w:rFonts w:ascii="Calibri" w:hAnsi="Calibri"/>
                <w:sz w:val="20"/>
              </w:rPr>
              <w:t>Runtime environment (development/preview/production)</w:t>
            </w:r>
          </w:p>
        </w:tc>
        <w:tc>
          <w:tcPr>
            <w:tcW w:type="dxa" w:w="3120"/>
            <w:shd w:val="clear" w:color="auto" w:fill="FFFFFF"/>
          </w:tcPr>
          <w:p>
            <w:pPr>
              <w:spacing w:before="60" w:after="60"/>
            </w:pPr>
            <w:r>
              <w:rPr>
                <w:rFonts w:ascii="Calibri" w:hAnsi="Calibri"/>
                <w:sz w:val="20"/>
              </w:rPr>
              <w:t>`development`</w:t>
            </w:r>
          </w:p>
        </w:tc>
      </w:tr>
      <w:tr>
        <w:trPr>
          <w:cantSplit/>
        </w:trPr>
        <w:tc>
          <w:tcPr>
            <w:tcW w:type="dxa" w:w="3120"/>
            <w:shd w:val="clear" w:color="auto" w:fill="F2F2F2"/>
          </w:tcPr>
          <w:p>
            <w:pPr>
              <w:spacing w:before="60" w:after="60"/>
            </w:pPr>
            <w:r>
              <w:rPr>
                <w:rFonts w:ascii="Calibri" w:hAnsi="Calibri"/>
                <w:sz w:val="20"/>
              </w:rPr>
              <w:t>`enable_public_api_docs`</w:t>
            </w:r>
          </w:p>
        </w:tc>
        <w:tc>
          <w:tcPr>
            <w:tcW w:type="dxa" w:w="3120"/>
            <w:shd w:val="clear" w:color="auto" w:fill="F2F2F2"/>
          </w:tcPr>
          <w:p>
            <w:pPr>
              <w:spacing w:before="60" w:after="60"/>
            </w:pPr>
            <w:r>
              <w:rPr>
                <w:rFonts w:ascii="Calibri" w:hAnsi="Calibri"/>
                <w:sz w:val="20"/>
              </w:rPr>
              <w:t>Expose OpenAPI docs publicly</w:t>
            </w:r>
          </w:p>
        </w:tc>
        <w:tc>
          <w:tcPr>
            <w:tcW w:type="dxa" w:w="3120"/>
            <w:shd w:val="clear" w:color="auto" w:fill="F2F2F2"/>
          </w:tcPr>
          <w:p>
            <w:pPr>
              <w:spacing w:before="60" w:after="60"/>
            </w:pPr>
            <w:r>
              <w:rPr>
                <w:rFonts w:ascii="Calibri" w:hAnsi="Calibri"/>
                <w:sz w:val="20"/>
              </w:rPr>
              <w:t>`False`</w:t>
            </w:r>
          </w:p>
        </w:tc>
      </w:tr>
      <w:tr>
        <w:trPr>
          <w:cantSplit/>
        </w:trPr>
        <w:tc>
          <w:tcPr>
            <w:tcW w:type="dxa" w:w="3120"/>
            <w:shd w:val="clear" w:color="auto" w:fill="FFFFFF"/>
          </w:tcPr>
          <w:p>
            <w:pPr>
              <w:spacing w:before="60" w:after="60"/>
            </w:pPr>
            <w:r>
              <w:rPr>
                <w:rFonts w:ascii="Calibri" w:hAnsi="Calibri"/>
                <w:sz w:val="20"/>
              </w:rPr>
              <w:t>`rate_limit_per_minute`</w:t>
            </w:r>
          </w:p>
        </w:tc>
        <w:tc>
          <w:tcPr>
            <w:tcW w:type="dxa" w:w="3120"/>
            <w:shd w:val="clear" w:color="auto" w:fill="FFFFFF"/>
          </w:tcPr>
          <w:p>
            <w:pPr>
              <w:spacing w:before="60" w:after="60"/>
            </w:pPr>
            <w:r>
              <w:rPr>
                <w:rFonts w:ascii="Calibri" w:hAnsi="Calibri"/>
                <w:sz w:val="20"/>
              </w:rPr>
              <w:t>API rate limit per organization</w:t>
            </w:r>
          </w:p>
        </w:tc>
        <w:tc>
          <w:tcPr>
            <w:tcW w:type="dxa" w:w="3120"/>
            <w:shd w:val="clear" w:color="auto" w:fill="FFFFFF"/>
          </w:tcPr>
          <w:p>
            <w:pPr>
              <w:spacing w:before="60" w:after="60"/>
            </w:pPr>
            <w:r>
              <w:rPr>
                <w:rFonts w:ascii="Calibri" w:hAnsi="Calibri"/>
                <w:sz w:val="20"/>
              </w:rPr>
              <w:t>60</w:t>
            </w:r>
          </w:p>
        </w:tc>
      </w:tr>
      <w:tr>
        <w:trPr>
          <w:cantSplit/>
        </w:trPr>
        <w:tc>
          <w:tcPr>
            <w:tcW w:type="dxa" w:w="3120"/>
            <w:shd w:val="clear" w:color="auto" w:fill="F2F2F2"/>
          </w:tcPr>
          <w:p>
            <w:pPr>
              <w:spacing w:before="60" w:after="60"/>
            </w:pPr>
            <w:r>
              <w:rPr>
                <w:rFonts w:ascii="Calibri" w:hAnsi="Calibri"/>
                <w:sz w:val="20"/>
              </w:rPr>
              <w:t>`internal_service_token`</w:t>
            </w:r>
          </w:p>
        </w:tc>
        <w:tc>
          <w:tcPr>
            <w:tcW w:type="dxa" w:w="3120"/>
            <w:shd w:val="clear" w:color="auto" w:fill="F2F2F2"/>
          </w:tcPr>
          <w:p>
            <w:pPr>
              <w:spacing w:before="60" w:after="60"/>
            </w:pPr>
            <w:r>
              <w:rPr>
                <w:rFonts w:ascii="Calibri" w:hAnsi="Calibri"/>
                <w:sz w:val="20"/>
              </w:rPr>
              <w:t>Bearer token for inter-service auth</w:t>
            </w:r>
          </w:p>
        </w:tc>
        <w:tc>
          <w:tcPr>
            <w:tcW w:type="dxa" w:w="3120"/>
            <w:shd w:val="clear" w:color="auto" w:fill="F2F2F2"/>
          </w:tcPr>
          <w:p>
            <w:pPr>
              <w:spacing w:before="60" w:after="60"/>
            </w:pPr>
            <w:r>
              <w:rPr>
                <w:rFonts w:ascii="Calibri" w:hAnsi="Calibri"/>
                <w:sz w:val="20"/>
              </w:rPr>
              <w:t>None</w:t>
            </w:r>
          </w:p>
        </w:tc>
      </w:tr>
    </w:tbl>
    <w:p/>
    <w:p>
      <w:pPr>
        <w:pStyle w:val="Heading2"/>
        <w:keepNext/>
        <w:pageBreakBefore w:val="0"/>
      </w:pPr>
      <w:r>
        <w:rPr>
          <w:rFonts w:ascii="Calibri" w:hAnsi="Calibri"/>
          <w:b/>
          <w:color w:val="2E74B5"/>
          <w:sz w:val="28"/>
        </w:rPr>
        <w:t>Appendix: Requirement Traceability Matrix</w:t>
      </w:r>
    </w:p>
    <w:p>
      <w:pPr>
        <w:spacing w:before="40" w:after="80"/>
      </w:pPr>
      <w:r>
        <w:rPr>
          <w:rFonts w:ascii="Calibri" w:hAnsi="Calibri"/>
          <w:sz w:val="22"/>
        </w:rPr>
        <w:t>This matrix maps each Level 1 security requirement from the C2PA Generator Product Security Requirements document to the section of this document that addresses it.</w:t>
      </w:r>
    </w:p>
    <w:p>
      <w:pPr>
        <w:pStyle w:val="Heading3"/>
        <w:keepNext/>
        <w:pageBreakBefore w:val="0"/>
      </w:pPr>
      <w:r>
        <w:rPr>
          <w:rFonts w:ascii="Calibri" w:hAnsi="Calibri"/>
          <w:b/>
          <w:color w:val="4472C4"/>
          <w:sz w:val="24"/>
        </w:rPr>
        <w:t>O.1 -- Certificate Enrollment (Section 6.1.1)</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shd w:val="clear" w:color="auto" w:fill="1F497D"/>
          </w:tcPr>
          <w:p>
            <w:pPr>
              <w:keepNext/>
              <w:spacing w:before="60" w:after="60"/>
            </w:pPr>
            <w:r>
              <w:rPr>
                <w:rFonts w:ascii="Calibri" w:hAnsi="Calibri"/>
                <w:b/>
                <w:color w:val="FFFFFF"/>
                <w:sz w:val="20"/>
              </w:rPr>
              <w:t>Req</w:t>
            </w:r>
          </w:p>
        </w:tc>
        <w:tc>
          <w:tcPr>
            <w:tcW w:type="dxa" w:w="2340"/>
            <w:shd w:val="clear" w:color="auto" w:fill="1F497D"/>
          </w:tcPr>
          <w:p>
            <w:pPr>
              <w:keepNext/>
              <w:spacing w:before="60" w:after="60"/>
            </w:pPr>
            <w:r>
              <w:rPr>
                <w:rFonts w:ascii="Calibri" w:hAnsi="Calibri"/>
                <w:b/>
                <w:color w:val="FFFFFF"/>
                <w:sz w:val="20"/>
              </w:rPr>
              <w:t>Requirement</w:t>
            </w:r>
          </w:p>
        </w:tc>
        <w:tc>
          <w:tcPr>
            <w:tcW w:type="dxa" w:w="2340"/>
            <w:shd w:val="clear" w:color="auto" w:fill="1F497D"/>
          </w:tcPr>
          <w:p>
            <w:pPr>
              <w:keepNext/>
              <w:spacing w:before="60" w:after="60"/>
            </w:pPr>
            <w:r>
              <w:rPr>
                <w:rFonts w:ascii="Calibri" w:hAnsi="Calibri"/>
                <w:b/>
                <w:color w:val="FFFFFF"/>
                <w:sz w:val="20"/>
              </w:rPr>
              <w:t>Section</w:t>
            </w:r>
          </w:p>
        </w:tc>
        <w:tc>
          <w:tcPr>
            <w:tcW w:type="dxa" w:w="2340"/>
            <w:shd w:val="clear" w:color="auto" w:fill="1F497D"/>
          </w:tcPr>
          <w:p>
            <w:pPr>
              <w:keepNext/>
              <w:spacing w:before="60" w:after="60"/>
            </w:pPr>
            <w:r>
              <w:rPr>
                <w:rFonts w:ascii="Calibri" w:hAnsi="Calibri"/>
                <w:b/>
                <w:color w:val="FFFFFF"/>
                <w:sz w:val="20"/>
              </w:rPr>
              <w:t>Status</w:t>
            </w:r>
          </w:p>
        </w:tc>
      </w:tr>
      <w:tr>
        <w:trPr>
          <w:cantSplit/>
        </w:trPr>
        <w:tc>
          <w:tcPr>
            <w:tcW w:type="dxa" w:w="2340"/>
            <w:shd w:val="clear" w:color="auto" w:fill="FFFFFF"/>
          </w:tcPr>
          <w:p>
            <w:pPr>
              <w:keepNext/>
              <w:spacing w:before="60" w:after="60"/>
            </w:pPr>
            <w:r>
              <w:rPr>
                <w:rFonts w:ascii="Calibri" w:hAnsi="Calibri"/>
                <w:sz w:val="20"/>
              </w:rPr>
              <w:t>6.1.1.R1</w:t>
            </w:r>
          </w:p>
        </w:tc>
        <w:tc>
          <w:tcPr>
            <w:tcW w:type="dxa" w:w="2340"/>
            <w:shd w:val="clear" w:color="auto" w:fill="FFFFFF"/>
          </w:tcPr>
          <w:p>
            <w:pPr>
              <w:keepNext/>
              <w:spacing w:before="60" w:after="60"/>
            </w:pPr>
            <w:r>
              <w:rPr>
                <w:rFonts w:ascii="Calibri" w:hAnsi="Calibri"/>
                <w:sz w:val="20"/>
              </w:rPr>
              <w:t>GP TOE implements secure authentication for automated certificate enrollment</w:t>
            </w:r>
          </w:p>
        </w:tc>
        <w:tc>
          <w:tcPr>
            <w:tcW w:type="dxa" w:w="2340"/>
            <w:shd w:val="clear" w:color="auto" w:fill="FFFFFF"/>
          </w:tcPr>
          <w:p>
            <w:pPr>
              <w:keepNext/>
              <w:spacing w:before="60" w:after="60"/>
            </w:pPr>
            <w:r>
              <w:rPr>
                <w:rFonts w:ascii="Calibri" w:hAnsi="Calibri"/>
                <w:sz w:val="20"/>
              </w:rPr>
              <w:t>C.2.1</w:t>
            </w:r>
          </w:p>
        </w:tc>
        <w:tc>
          <w:tcPr>
            <w:tcW w:type="dxa" w:w="2340"/>
            <w:shd w:val="clear" w:color="auto" w:fill="FFFFFF"/>
          </w:tcPr>
          <w:p>
            <w:pPr>
              <w:keepNext/>
              <w:spacing w:before="60" w:after="60"/>
            </w:pPr>
            <w:r>
              <w:rPr>
                <w:rFonts w:ascii="Calibri" w:hAnsi="Calibri"/>
                <w:sz w:val="20"/>
              </w:rPr>
              <w:t>Addressed (SSL.com portal-based enrollment with org validation)</w:t>
            </w:r>
          </w:p>
        </w:tc>
      </w:tr>
      <w:tr>
        <w:trPr>
          <w:cantSplit/>
        </w:trPr>
        <w:tc>
          <w:tcPr>
            <w:tcW w:type="dxa" w:w="2340"/>
            <w:shd w:val="clear" w:color="auto" w:fill="F2F2F2"/>
          </w:tcPr>
          <w:p>
            <w:pPr>
              <w:spacing w:before="60" w:after="60"/>
            </w:pPr>
            <w:r>
              <w:rPr>
                <w:rFonts w:ascii="Calibri" w:hAnsi="Calibri"/>
                <w:sz w:val="20"/>
              </w:rPr>
              <w:t>6.1.1.SE1</w:t>
            </w:r>
          </w:p>
        </w:tc>
        <w:tc>
          <w:tcPr>
            <w:tcW w:type="dxa" w:w="2340"/>
            <w:shd w:val="clear" w:color="auto" w:fill="F2F2F2"/>
          </w:tcPr>
          <w:p>
            <w:pPr>
              <w:spacing w:before="60" w:after="60"/>
            </w:pPr>
            <w:r>
              <w:rPr>
                <w:rFonts w:ascii="Calibri" w:hAnsi="Calibri"/>
                <w:sz w:val="20"/>
              </w:rPr>
              <w:t>Document enrollment authentication method and secret management</w:t>
            </w:r>
          </w:p>
        </w:tc>
        <w:tc>
          <w:tcPr>
            <w:tcW w:type="dxa" w:w="2340"/>
            <w:shd w:val="clear" w:color="auto" w:fill="F2F2F2"/>
          </w:tcPr>
          <w:p>
            <w:pPr>
              <w:spacing w:before="60" w:after="60"/>
            </w:pPr>
            <w:r>
              <w:rPr>
                <w:rFonts w:ascii="Calibri" w:hAnsi="Calibri"/>
                <w:sz w:val="20"/>
              </w:rPr>
              <w:t>C.2.1</w:t>
            </w:r>
          </w:p>
        </w:tc>
        <w:tc>
          <w:tcPr>
            <w:tcW w:type="dxa" w:w="2340"/>
            <w:shd w:val="clear" w:color="auto" w:fill="F2F2F2"/>
          </w:tcPr>
          <w:p>
            <w:pPr>
              <w:spacing w:before="60" w:after="60"/>
            </w:pPr>
            <w:r>
              <w:rPr>
                <w:rFonts w:ascii="Calibri" w:hAnsi="Calibri"/>
                <w:sz w:val="20"/>
              </w:rPr>
              <w:t>Addressed (SSL.com API-based enrollment, Railway encrypted env vars)</w:t>
            </w:r>
          </w:p>
        </w:tc>
      </w:tr>
    </w:tbl>
    <w:p/>
    <w:p>
      <w:pPr>
        <w:pStyle w:val="Heading3"/>
        <w:keepNext/>
        <w:pageBreakBefore w:val="0"/>
      </w:pPr>
      <w:r>
        <w:rPr>
          <w:rFonts w:ascii="Calibri" w:hAnsi="Calibri"/>
          <w:b/>
          <w:color w:val="4472C4"/>
          <w:sz w:val="24"/>
        </w:rPr>
        <w:t>O.2 -- Signing Key Confidentiality (Section 6.2.1)</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shd w:val="clear" w:color="auto" w:fill="1F497D"/>
          </w:tcPr>
          <w:p>
            <w:pPr>
              <w:keepNext/>
              <w:spacing w:before="60" w:after="60"/>
            </w:pPr>
            <w:r>
              <w:rPr>
                <w:rFonts w:ascii="Calibri" w:hAnsi="Calibri"/>
                <w:b/>
                <w:color w:val="FFFFFF"/>
                <w:sz w:val="20"/>
              </w:rPr>
              <w:t>Req</w:t>
            </w:r>
          </w:p>
        </w:tc>
        <w:tc>
          <w:tcPr>
            <w:tcW w:type="dxa" w:w="2340"/>
            <w:shd w:val="clear" w:color="auto" w:fill="1F497D"/>
          </w:tcPr>
          <w:p>
            <w:pPr>
              <w:keepNext/>
              <w:spacing w:before="60" w:after="60"/>
            </w:pPr>
            <w:r>
              <w:rPr>
                <w:rFonts w:ascii="Calibri" w:hAnsi="Calibri"/>
                <w:b/>
                <w:color w:val="FFFFFF"/>
                <w:sz w:val="20"/>
              </w:rPr>
              <w:t>Requirement</w:t>
            </w:r>
          </w:p>
        </w:tc>
        <w:tc>
          <w:tcPr>
            <w:tcW w:type="dxa" w:w="2340"/>
            <w:shd w:val="clear" w:color="auto" w:fill="1F497D"/>
          </w:tcPr>
          <w:p>
            <w:pPr>
              <w:keepNext/>
              <w:spacing w:before="60" w:after="60"/>
            </w:pPr>
            <w:r>
              <w:rPr>
                <w:rFonts w:ascii="Calibri" w:hAnsi="Calibri"/>
                <w:b/>
                <w:color w:val="FFFFFF"/>
                <w:sz w:val="20"/>
              </w:rPr>
              <w:t>Section</w:t>
            </w:r>
          </w:p>
        </w:tc>
        <w:tc>
          <w:tcPr>
            <w:tcW w:type="dxa" w:w="2340"/>
            <w:shd w:val="clear" w:color="auto" w:fill="1F497D"/>
          </w:tcPr>
          <w:p>
            <w:pPr>
              <w:keepNext/>
              <w:spacing w:before="60" w:after="60"/>
            </w:pPr>
            <w:r>
              <w:rPr>
                <w:rFonts w:ascii="Calibri" w:hAnsi="Calibri"/>
                <w:b/>
                <w:color w:val="FFFFFF"/>
                <w:sz w:val="20"/>
              </w:rPr>
              <w:t>Status</w:t>
            </w:r>
          </w:p>
        </w:tc>
      </w:tr>
      <w:tr>
        <w:trPr>
          <w:cantSplit/>
        </w:trPr>
        <w:tc>
          <w:tcPr>
            <w:tcW w:type="dxa" w:w="2340"/>
            <w:shd w:val="clear" w:color="auto" w:fill="FFFFFF"/>
          </w:tcPr>
          <w:p>
            <w:pPr>
              <w:keepNext/>
              <w:spacing w:before="60" w:after="60"/>
            </w:pPr>
            <w:r>
              <w:rPr>
                <w:rFonts w:ascii="Calibri" w:hAnsi="Calibri"/>
                <w:sz w:val="20"/>
              </w:rPr>
              <w:t>6.2.1.R1</w:t>
            </w:r>
          </w:p>
        </w:tc>
        <w:tc>
          <w:tcPr>
            <w:tcW w:type="dxa" w:w="2340"/>
            <w:shd w:val="clear" w:color="auto" w:fill="FFFFFF"/>
          </w:tcPr>
          <w:p>
            <w:pPr>
              <w:keepNext/>
              <w:spacing w:before="60" w:after="60"/>
            </w:pPr>
            <w:r>
              <w:rPr>
                <w:rFonts w:ascii="Calibri" w:hAnsi="Calibri"/>
                <w:sz w:val="20"/>
              </w:rPr>
              <w:t>Claim signing key stored in encrypted form</w:t>
            </w:r>
          </w:p>
        </w:tc>
        <w:tc>
          <w:tcPr>
            <w:tcW w:type="dxa" w:w="2340"/>
            <w:shd w:val="clear" w:color="auto" w:fill="FFFFFF"/>
          </w:tcPr>
          <w:p>
            <w:pPr>
              <w:keepNext/>
              <w:spacing w:before="60" w:after="60"/>
            </w:pPr>
            <w:r>
              <w:rPr>
                <w:rFonts w:ascii="Calibri" w:hAnsi="Calibri"/>
                <w:sz w:val="20"/>
              </w:rPr>
              <w:t>C.2.2</w:t>
            </w:r>
          </w:p>
        </w:tc>
        <w:tc>
          <w:tcPr>
            <w:tcW w:type="dxa" w:w="2340"/>
            <w:shd w:val="clear" w:color="auto" w:fill="FFFFFF"/>
          </w:tcPr>
          <w:p>
            <w:pPr>
              <w:keepNext/>
              <w:spacing w:before="60" w:after="60"/>
            </w:pPr>
            <w:r>
              <w:rPr>
                <w:rFonts w:ascii="Calibri" w:hAnsi="Calibri"/>
                <w:sz w:val="20"/>
              </w:rPr>
              <w:t>Addressed (encrypted env var store)</w:t>
            </w:r>
          </w:p>
        </w:tc>
      </w:tr>
      <w:tr>
        <w:trPr>
          <w:cantSplit/>
        </w:trPr>
        <w:tc>
          <w:tcPr>
            <w:tcW w:type="dxa" w:w="2340"/>
            <w:shd w:val="clear" w:color="auto" w:fill="F2F2F2"/>
          </w:tcPr>
          <w:p>
            <w:pPr>
              <w:keepNext/>
              <w:spacing w:before="60" w:after="60"/>
            </w:pPr>
            <w:r>
              <w:rPr>
                <w:rFonts w:ascii="Calibri" w:hAnsi="Calibri"/>
                <w:sz w:val="20"/>
              </w:rPr>
              <w:t>6.2.1.R2</w:t>
            </w:r>
          </w:p>
        </w:tc>
        <w:tc>
          <w:tcPr>
            <w:tcW w:type="dxa" w:w="2340"/>
            <w:shd w:val="clear" w:color="auto" w:fill="F2F2F2"/>
          </w:tcPr>
          <w:p>
            <w:pPr>
              <w:keepNext/>
              <w:spacing w:before="60" w:after="60"/>
            </w:pPr>
            <w:r>
              <w:rPr>
                <w:rFonts w:ascii="Calibri" w:hAnsi="Calibri"/>
                <w:sz w:val="20"/>
              </w:rPr>
              <w:t>Access to signing key follows least privilege</w:t>
            </w:r>
          </w:p>
        </w:tc>
        <w:tc>
          <w:tcPr>
            <w:tcW w:type="dxa" w:w="2340"/>
            <w:shd w:val="clear" w:color="auto" w:fill="F2F2F2"/>
          </w:tcPr>
          <w:p>
            <w:pPr>
              <w:keepNext/>
              <w:spacing w:before="60" w:after="60"/>
            </w:pPr>
            <w:r>
              <w:rPr>
                <w:rFonts w:ascii="Calibri" w:hAnsi="Calibri"/>
                <w:sz w:val="20"/>
              </w:rPr>
              <w:t>C.2.2</w:t>
            </w:r>
          </w:p>
        </w:tc>
        <w:tc>
          <w:tcPr>
            <w:tcW w:type="dxa" w:w="2340"/>
            <w:shd w:val="clear" w:color="auto" w:fill="F2F2F2"/>
          </w:tcPr>
          <w:p>
            <w:pPr>
              <w:keepNext/>
              <w:spacing w:before="60" w:after="60"/>
            </w:pPr>
            <w:r>
              <w:rPr>
                <w:rFonts w:ascii="Calibri" w:hAnsi="Calibri"/>
                <w:sz w:val="20"/>
              </w:rPr>
              <w:t>Addressed (non-root container, API auth, env var isolation)</w:t>
            </w:r>
          </w:p>
        </w:tc>
      </w:tr>
      <w:tr>
        <w:trPr>
          <w:cantSplit/>
        </w:trPr>
        <w:tc>
          <w:tcPr>
            <w:tcW w:type="dxa" w:w="2340"/>
            <w:shd w:val="clear" w:color="auto" w:fill="FFFFFF"/>
          </w:tcPr>
          <w:p>
            <w:pPr>
              <w:keepNext/>
              <w:spacing w:before="60" w:after="60"/>
            </w:pPr>
            <w:r>
              <w:rPr>
                <w:rFonts w:ascii="Calibri" w:hAnsi="Calibri"/>
                <w:sz w:val="20"/>
              </w:rPr>
              <w:t>6.2.1.R3</w:t>
            </w:r>
          </w:p>
        </w:tc>
        <w:tc>
          <w:tcPr>
            <w:tcW w:type="dxa" w:w="2340"/>
            <w:shd w:val="clear" w:color="auto" w:fill="FFFFFF"/>
          </w:tcPr>
          <w:p>
            <w:pPr>
              <w:keepNext/>
              <w:spacing w:before="60" w:after="60"/>
            </w:pPr>
            <w:r>
              <w:rPr>
                <w:rFonts w:ascii="Calibri" w:hAnsi="Calibri"/>
                <w:sz w:val="20"/>
              </w:rPr>
              <w:t>GP TOE capable of rotating claim signing key</w:t>
            </w:r>
          </w:p>
        </w:tc>
        <w:tc>
          <w:tcPr>
            <w:tcW w:type="dxa" w:w="2340"/>
            <w:shd w:val="clear" w:color="auto" w:fill="FFFFFF"/>
          </w:tcPr>
          <w:p>
            <w:pPr>
              <w:keepNext/>
              <w:spacing w:before="60" w:after="60"/>
            </w:pPr>
            <w:r>
              <w:rPr>
                <w:rFonts w:ascii="Calibri" w:hAnsi="Calibri"/>
                <w:sz w:val="20"/>
              </w:rPr>
              <w:t>C.2.2</w:t>
            </w:r>
          </w:p>
        </w:tc>
        <w:tc>
          <w:tcPr>
            <w:tcW w:type="dxa" w:w="2340"/>
            <w:shd w:val="clear" w:color="auto" w:fill="FFFFFF"/>
          </w:tcPr>
          <w:p>
            <w:pPr>
              <w:keepNext/>
              <w:spacing w:before="60" w:after="60"/>
            </w:pPr>
            <w:r>
              <w:rPr>
                <w:rFonts w:ascii="Calibri" w:hAnsi="Calibri"/>
                <w:sz w:val="20"/>
              </w:rPr>
              <w:t>Addressed (rotation procedure documented)</w:t>
            </w:r>
          </w:p>
        </w:tc>
      </w:tr>
      <w:tr>
        <w:trPr>
          <w:cantSplit/>
        </w:trPr>
        <w:tc>
          <w:tcPr>
            <w:tcW w:type="dxa" w:w="2340"/>
            <w:shd w:val="clear" w:color="auto" w:fill="F2F2F2"/>
          </w:tcPr>
          <w:p>
            <w:pPr>
              <w:keepNext/>
              <w:spacing w:before="60" w:after="60"/>
            </w:pPr>
            <w:r>
              <w:rPr>
                <w:rFonts w:ascii="Calibri" w:hAnsi="Calibri"/>
                <w:sz w:val="20"/>
              </w:rPr>
              <w:t>6.2.1.R4</w:t>
            </w:r>
          </w:p>
        </w:tc>
        <w:tc>
          <w:tcPr>
            <w:tcW w:type="dxa" w:w="2340"/>
            <w:shd w:val="clear" w:color="auto" w:fill="F2F2F2"/>
          </w:tcPr>
          <w:p>
            <w:pPr>
              <w:keepNext/>
              <w:spacing w:before="60" w:after="60"/>
            </w:pPr>
            <w:r>
              <w:rPr>
                <w:rFonts w:ascii="Calibri" w:hAnsi="Calibri"/>
                <w:sz w:val="20"/>
              </w:rPr>
              <w:t>Edge subsystem authentication key used only for limiting access to Backend</w:t>
            </w:r>
          </w:p>
        </w:tc>
        <w:tc>
          <w:tcPr>
            <w:tcW w:type="dxa" w:w="2340"/>
            <w:shd w:val="clear" w:color="auto" w:fill="F2F2F2"/>
          </w:tcPr>
          <w:p>
            <w:pPr>
              <w:keepNext/>
              <w:spacing w:before="60" w:after="60"/>
            </w:pPr>
            <w:r>
              <w:rPr>
                <w:rFonts w:ascii="Calibri" w:hAnsi="Calibri"/>
                <w:sz w:val="20"/>
              </w:rPr>
              <w:t>C.2.2</w:t>
            </w:r>
          </w:p>
        </w:tc>
        <w:tc>
          <w:tcPr>
            <w:tcW w:type="dxa" w:w="2340"/>
            <w:shd w:val="clear" w:color="auto" w:fill="F2F2F2"/>
          </w:tcPr>
          <w:p>
            <w:pPr>
              <w:keepNext/>
              <w:spacing w:before="60" w:after="60"/>
            </w:pPr>
            <w:r>
              <w:rPr>
                <w:rFonts w:ascii="Calibri" w:hAnsi="Calibri"/>
                <w:sz w:val="20"/>
              </w:rPr>
              <w:t>N/A -- Backend Implementation Class (Section 2.32). No Edge subsystem exists within the TOE. See Appendix A.1 for the reference Backend class architecture.</w:t>
            </w:r>
          </w:p>
        </w:tc>
      </w:tr>
      <w:tr>
        <w:trPr>
          <w:cantSplit/>
        </w:trPr>
        <w:tc>
          <w:tcPr>
            <w:tcW w:type="dxa" w:w="2340"/>
            <w:shd w:val="clear" w:color="auto" w:fill="FFFFFF"/>
          </w:tcPr>
          <w:p>
            <w:pPr>
              <w:keepNext/>
              <w:spacing w:before="60" w:after="60"/>
            </w:pPr>
            <w:r>
              <w:rPr>
                <w:rFonts w:ascii="Calibri" w:hAnsi="Calibri"/>
                <w:sz w:val="20"/>
              </w:rPr>
              <w:t>6.2.1.R5</w:t>
            </w:r>
          </w:p>
        </w:tc>
        <w:tc>
          <w:tcPr>
            <w:tcW w:type="dxa" w:w="2340"/>
            <w:shd w:val="clear" w:color="auto" w:fill="FFFFFF"/>
          </w:tcPr>
          <w:p>
            <w:pPr>
              <w:keepNext/>
              <w:spacing w:before="60" w:after="60"/>
            </w:pPr>
            <w:r>
              <w:rPr>
                <w:rFonts w:ascii="Calibri" w:hAnsi="Calibri"/>
                <w:sz w:val="20"/>
              </w:rPr>
              <w:t>Edge and Backend subsystems mutually authenticated</w:t>
            </w:r>
          </w:p>
        </w:tc>
        <w:tc>
          <w:tcPr>
            <w:tcW w:type="dxa" w:w="2340"/>
            <w:shd w:val="clear" w:color="auto" w:fill="FFFFFF"/>
          </w:tcPr>
          <w:p>
            <w:pPr>
              <w:keepNext/>
              <w:spacing w:before="60" w:after="60"/>
            </w:pPr>
            <w:r>
              <w:rPr>
                <w:rFonts w:ascii="Calibri" w:hAnsi="Calibri"/>
                <w:sz w:val="20"/>
              </w:rPr>
              <w:t>C.2.2</w:t>
            </w:r>
          </w:p>
        </w:tc>
        <w:tc>
          <w:tcPr>
            <w:tcW w:type="dxa" w:w="2340"/>
            <w:shd w:val="clear" w:color="auto" w:fill="FFFFFF"/>
          </w:tcPr>
          <w:p>
            <w:pPr>
              <w:keepNext/>
              <w:spacing w:before="60" w:after="60"/>
            </w:pPr>
            <w:r>
              <w:rPr>
                <w:rFonts w:ascii="Calibri" w:hAnsi="Calibri"/>
                <w:sz w:val="20"/>
              </w:rPr>
              <w:t>N/A -- Backend Implementation Class. The product is a monolithic backend service with no distributed subsystems. Mutual authentication applies only to the Distributed Implementation Class (Section 2.33).</w:t>
            </w:r>
          </w:p>
        </w:tc>
      </w:tr>
      <w:tr>
        <w:trPr>
          <w:cantSplit/>
        </w:trPr>
        <w:tc>
          <w:tcPr>
            <w:tcW w:type="dxa" w:w="2340"/>
            <w:shd w:val="clear" w:color="auto" w:fill="F2F2F2"/>
          </w:tcPr>
          <w:p>
            <w:pPr>
              <w:keepNext/>
              <w:spacing w:before="60" w:after="60"/>
            </w:pPr>
            <w:r>
              <w:rPr>
                <w:rFonts w:ascii="Calibri" w:hAnsi="Calibri"/>
                <w:sz w:val="20"/>
              </w:rPr>
              <w:t>6.2.1.R6</w:t>
            </w:r>
          </w:p>
        </w:tc>
        <w:tc>
          <w:tcPr>
            <w:tcW w:type="dxa" w:w="2340"/>
            <w:shd w:val="clear" w:color="auto" w:fill="F2F2F2"/>
          </w:tcPr>
          <w:p>
            <w:pPr>
              <w:keepNext/>
              <w:spacing w:before="60" w:after="60"/>
            </w:pPr>
            <w:r>
              <w:rPr>
                <w:rFonts w:ascii="Calibri" w:hAnsi="Calibri"/>
                <w:sz w:val="20"/>
              </w:rPr>
              <w:t>Remote Backend SHALL authenticate calling client as valid Edge instance</w:t>
            </w:r>
          </w:p>
        </w:tc>
        <w:tc>
          <w:tcPr>
            <w:tcW w:type="dxa" w:w="2340"/>
            <w:shd w:val="clear" w:color="auto" w:fill="F2F2F2"/>
          </w:tcPr>
          <w:p>
            <w:pPr>
              <w:keepNext/>
              <w:spacing w:before="60" w:after="60"/>
            </w:pPr>
            <w:r>
              <w:rPr>
                <w:rFonts w:ascii="Calibri" w:hAnsi="Calibri"/>
                <w:sz w:val="20"/>
              </w:rPr>
              <w:t>C.2.2</w:t>
            </w:r>
          </w:p>
        </w:tc>
        <w:tc>
          <w:tcPr>
            <w:tcW w:type="dxa" w:w="2340"/>
            <w:shd w:val="clear" w:color="auto" w:fill="F2F2F2"/>
          </w:tcPr>
          <w:p>
            <w:pPr>
              <w:keepNext/>
              <w:spacing w:before="60" w:after="60"/>
            </w:pPr>
            <w:r>
              <w:rPr>
                <w:rFonts w:ascii="Calibri" w:hAnsi="Calibri"/>
                <w:sz w:val="20"/>
              </w:rPr>
              <w:t>Addressed via API key authentication. While R6 is written for the Distributed class (it references "the Edge subsystem of the GP TOE"), our Backend-class product satisfies the security intent: every signing request requires a Bearer API key tied to a registered organization. Unauthenticated requests cannot trigger signing. This aligns with R6's accepted method of "shared secret/passphrase" and matches the trust model in Appendix A.1 (Backend Class: Video Generation Service).</w:t>
            </w:r>
          </w:p>
        </w:tc>
      </w:tr>
      <w:tr>
        <w:trPr>
          <w:cantSplit/>
        </w:trPr>
        <w:tc>
          <w:tcPr>
            <w:tcW w:type="dxa" w:w="2340"/>
            <w:shd w:val="clear" w:color="auto" w:fill="FFFFFF"/>
          </w:tcPr>
          <w:p>
            <w:pPr>
              <w:keepNext/>
              <w:spacing w:before="60" w:after="60"/>
            </w:pPr>
            <w:r>
              <w:rPr>
                <w:rFonts w:ascii="Calibri" w:hAnsi="Calibri"/>
                <w:sz w:val="20"/>
              </w:rPr>
              <w:t>6.2.1.SE1a</w:t>
            </w:r>
          </w:p>
        </w:tc>
        <w:tc>
          <w:tcPr>
            <w:tcW w:type="dxa" w:w="2340"/>
            <w:shd w:val="clear" w:color="auto" w:fill="FFFFFF"/>
          </w:tcPr>
          <w:p>
            <w:pPr>
              <w:keepNext/>
              <w:spacing w:before="60" w:after="60"/>
            </w:pPr>
            <w:r>
              <w:rPr>
                <w:rFonts w:ascii="Calibri" w:hAnsi="Calibri"/>
                <w:sz w:val="20"/>
              </w:rPr>
              <w:t>Document key access controls including encryption</w:t>
            </w:r>
          </w:p>
        </w:tc>
        <w:tc>
          <w:tcPr>
            <w:tcW w:type="dxa" w:w="2340"/>
            <w:shd w:val="clear" w:color="auto" w:fill="FFFFFF"/>
          </w:tcPr>
          <w:p>
            <w:pPr>
              <w:keepNext/>
              <w:spacing w:before="60" w:after="60"/>
            </w:pPr>
            <w:r>
              <w:rPr>
                <w:rFonts w:ascii="Calibri" w:hAnsi="Calibri"/>
                <w:sz w:val="20"/>
              </w:rPr>
              <w:t>C.2.2</w:t>
            </w:r>
          </w:p>
        </w:tc>
        <w:tc>
          <w:tcPr>
            <w:tcW w:type="dxa" w:w="2340"/>
            <w:shd w:val="clear" w:color="auto" w:fill="FFFFFF"/>
          </w:tcPr>
          <w:p>
            <w:pPr>
              <w:keepNext/>
              <w:spacing w:before="60" w:after="60"/>
            </w:pPr>
            <w:r>
              <w:rPr>
                <w:rFonts w:ascii="Calibri" w:hAnsi="Calibri"/>
                <w:sz w:val="20"/>
              </w:rPr>
              <w:t>Addressed</w:t>
            </w:r>
          </w:p>
        </w:tc>
      </w:tr>
      <w:tr>
        <w:trPr>
          <w:cantSplit/>
        </w:trPr>
        <w:tc>
          <w:tcPr>
            <w:tcW w:type="dxa" w:w="2340"/>
            <w:shd w:val="clear" w:color="auto" w:fill="F2F2F2"/>
          </w:tcPr>
          <w:p>
            <w:pPr>
              <w:keepNext/>
              <w:spacing w:before="60" w:after="60"/>
            </w:pPr>
            <w:r>
              <w:rPr>
                <w:rFonts w:ascii="Calibri" w:hAnsi="Calibri"/>
                <w:sz w:val="20"/>
              </w:rPr>
              <w:t>6.2.1.SE1b</w:t>
            </w:r>
          </w:p>
        </w:tc>
        <w:tc>
          <w:tcPr>
            <w:tcW w:type="dxa" w:w="2340"/>
            <w:shd w:val="clear" w:color="auto" w:fill="F2F2F2"/>
          </w:tcPr>
          <w:p>
            <w:pPr>
              <w:keepNext/>
              <w:spacing w:before="60" w:after="60"/>
            </w:pPr>
            <w:r>
              <w:rPr>
                <w:rFonts w:ascii="Calibri" w:hAnsi="Calibri"/>
                <w:sz w:val="20"/>
              </w:rPr>
              <w:t>Document key rotation process</w:t>
            </w:r>
          </w:p>
        </w:tc>
        <w:tc>
          <w:tcPr>
            <w:tcW w:type="dxa" w:w="2340"/>
            <w:shd w:val="clear" w:color="auto" w:fill="F2F2F2"/>
          </w:tcPr>
          <w:p>
            <w:pPr>
              <w:keepNext/>
              <w:spacing w:before="60" w:after="60"/>
            </w:pPr>
            <w:r>
              <w:rPr>
                <w:rFonts w:ascii="Calibri" w:hAnsi="Calibri"/>
                <w:sz w:val="20"/>
              </w:rPr>
              <w:t>C.2.2</w:t>
            </w:r>
          </w:p>
        </w:tc>
        <w:tc>
          <w:tcPr>
            <w:tcW w:type="dxa" w:w="2340"/>
            <w:shd w:val="clear" w:color="auto" w:fill="F2F2F2"/>
          </w:tcPr>
          <w:p>
            <w:pPr>
              <w:keepNext/>
              <w:spacing w:before="60" w:after="60"/>
            </w:pPr>
            <w:r>
              <w:rPr>
                <w:rFonts w:ascii="Calibri" w:hAnsi="Calibri"/>
                <w:sz w:val="20"/>
              </w:rPr>
              <w:t>Addressed</w:t>
            </w:r>
          </w:p>
        </w:tc>
      </w:tr>
      <w:tr>
        <w:trPr>
          <w:cantSplit/>
        </w:trPr>
        <w:tc>
          <w:tcPr>
            <w:tcW w:type="dxa" w:w="2340"/>
            <w:shd w:val="clear" w:color="auto" w:fill="FFFFFF"/>
          </w:tcPr>
          <w:p>
            <w:pPr>
              <w:spacing w:before="60" w:after="60"/>
            </w:pPr>
            <w:r>
              <w:rPr>
                <w:rFonts w:ascii="Calibri" w:hAnsi="Calibri"/>
                <w:sz w:val="20"/>
              </w:rPr>
              <w:t>6.2.1.SE1c</w:t>
            </w:r>
          </w:p>
        </w:tc>
        <w:tc>
          <w:tcPr>
            <w:tcW w:type="dxa" w:w="2340"/>
            <w:shd w:val="clear" w:color="auto" w:fill="FFFFFF"/>
          </w:tcPr>
          <w:p>
            <w:pPr>
              <w:spacing w:before="60" w:after="60"/>
            </w:pPr>
            <w:r>
              <w:rPr>
                <w:rFonts w:ascii="Calibri" w:hAnsi="Calibri"/>
                <w:sz w:val="20"/>
              </w:rPr>
              <w:t>Document mutual authentication between subsystems</w:t>
            </w:r>
          </w:p>
        </w:tc>
        <w:tc>
          <w:tcPr>
            <w:tcW w:type="dxa" w:w="2340"/>
            <w:shd w:val="clear" w:color="auto" w:fill="FFFFFF"/>
          </w:tcPr>
          <w:p>
            <w:pPr>
              <w:spacing w:before="60" w:after="60"/>
            </w:pPr>
            <w:r>
              <w:rPr>
                <w:rFonts w:ascii="Calibri" w:hAnsi="Calibri"/>
                <w:sz w:val="20"/>
              </w:rPr>
              <w:t>C.2.2</w:t>
            </w:r>
          </w:p>
        </w:tc>
        <w:tc>
          <w:tcPr>
            <w:tcW w:type="dxa" w:w="2340"/>
            <w:shd w:val="clear" w:color="auto" w:fill="FFFFFF"/>
          </w:tcPr>
          <w:p>
            <w:pPr>
              <w:spacing w:before="60" w:after="60"/>
            </w:pPr>
            <w:r>
              <w:rPr>
                <w:rFonts w:ascii="Calibri" w:hAnsi="Calibri"/>
                <w:sz w:val="20"/>
              </w:rPr>
              <w:t>N/A -- Backend Implementation Class, monolithic backend, no subsystem split. API key authentication provides caller verification at the TOE boundary.</w:t>
            </w:r>
          </w:p>
        </w:tc>
      </w:tr>
    </w:tbl>
    <w:p/>
    <w:p>
      <w:pPr>
        <w:pStyle w:val="Heading3"/>
        <w:keepNext/>
        <w:pageBreakBefore w:val="0"/>
      </w:pPr>
      <w:r>
        <w:rPr>
          <w:rFonts w:ascii="Calibri" w:hAnsi="Calibri"/>
          <w:b/>
          <w:color w:val="4472C4"/>
          <w:sz w:val="24"/>
        </w:rPr>
        <w:t>O.3 -- Claim Generator Protection (Section 6.3.1)</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shd w:val="clear" w:color="auto" w:fill="1F497D"/>
          </w:tcPr>
          <w:p>
            <w:pPr>
              <w:keepNext/>
              <w:spacing w:before="60" w:after="60"/>
            </w:pPr>
            <w:r>
              <w:rPr>
                <w:rFonts w:ascii="Calibri" w:hAnsi="Calibri"/>
                <w:b/>
                <w:color w:val="FFFFFF"/>
                <w:sz w:val="20"/>
              </w:rPr>
              <w:t>Req</w:t>
            </w:r>
          </w:p>
        </w:tc>
        <w:tc>
          <w:tcPr>
            <w:tcW w:type="dxa" w:w="2340"/>
            <w:shd w:val="clear" w:color="auto" w:fill="1F497D"/>
          </w:tcPr>
          <w:p>
            <w:pPr>
              <w:keepNext/>
              <w:spacing w:before="60" w:after="60"/>
            </w:pPr>
            <w:r>
              <w:rPr>
                <w:rFonts w:ascii="Calibri" w:hAnsi="Calibri"/>
                <w:b/>
                <w:color w:val="FFFFFF"/>
                <w:sz w:val="20"/>
              </w:rPr>
              <w:t>Requirement</w:t>
            </w:r>
          </w:p>
        </w:tc>
        <w:tc>
          <w:tcPr>
            <w:tcW w:type="dxa" w:w="2340"/>
            <w:shd w:val="clear" w:color="auto" w:fill="1F497D"/>
          </w:tcPr>
          <w:p>
            <w:pPr>
              <w:keepNext/>
              <w:spacing w:before="60" w:after="60"/>
            </w:pPr>
            <w:r>
              <w:rPr>
                <w:rFonts w:ascii="Calibri" w:hAnsi="Calibri"/>
                <w:b/>
                <w:color w:val="FFFFFF"/>
                <w:sz w:val="20"/>
              </w:rPr>
              <w:t>Section</w:t>
            </w:r>
          </w:p>
        </w:tc>
        <w:tc>
          <w:tcPr>
            <w:tcW w:type="dxa" w:w="2340"/>
            <w:shd w:val="clear" w:color="auto" w:fill="1F497D"/>
          </w:tcPr>
          <w:p>
            <w:pPr>
              <w:keepNext/>
              <w:spacing w:before="60" w:after="60"/>
            </w:pPr>
            <w:r>
              <w:rPr>
                <w:rFonts w:ascii="Calibri" w:hAnsi="Calibri"/>
                <w:b/>
                <w:color w:val="FFFFFF"/>
                <w:sz w:val="20"/>
              </w:rPr>
              <w:t>Status</w:t>
            </w:r>
          </w:p>
        </w:tc>
      </w:tr>
      <w:tr>
        <w:trPr>
          <w:cantSplit/>
        </w:trPr>
        <w:tc>
          <w:tcPr>
            <w:tcW w:type="dxa" w:w="2340"/>
            <w:shd w:val="clear" w:color="auto" w:fill="FFFFFF"/>
          </w:tcPr>
          <w:p>
            <w:pPr>
              <w:keepNext/>
              <w:spacing w:before="60" w:after="60"/>
            </w:pPr>
            <w:r>
              <w:rPr>
                <w:rFonts w:ascii="Calibri" w:hAnsi="Calibri"/>
                <w:sz w:val="20"/>
              </w:rPr>
              <w:t>6.3.1.R1</w:t>
            </w:r>
          </w:p>
        </w:tc>
        <w:tc>
          <w:tcPr>
            <w:tcW w:type="dxa" w:w="2340"/>
            <w:shd w:val="clear" w:color="auto" w:fill="FFFFFF"/>
          </w:tcPr>
          <w:p>
            <w:pPr>
              <w:keepNext/>
              <w:spacing w:before="60" w:after="60"/>
            </w:pPr>
            <w:r>
              <w:rPr>
                <w:rFonts w:ascii="Calibri" w:hAnsi="Calibri"/>
                <w:sz w:val="20"/>
              </w:rPr>
              <w:t>SCA/SBOM analysis performed</w:t>
            </w:r>
          </w:p>
        </w:tc>
        <w:tc>
          <w:tcPr>
            <w:tcW w:type="dxa" w:w="2340"/>
            <w:shd w:val="clear" w:color="auto" w:fill="FFFFFF"/>
          </w:tcPr>
          <w:p>
            <w:pPr>
              <w:keepNext/>
              <w:spacing w:before="60" w:after="60"/>
            </w:pPr>
            <w:r>
              <w:rPr>
                <w:rFonts w:ascii="Calibri" w:hAnsi="Calibri"/>
                <w:sz w:val="20"/>
              </w:rPr>
              <w:t>C.2.3</w:t>
            </w:r>
          </w:p>
        </w:tc>
        <w:tc>
          <w:tcPr>
            <w:tcW w:type="dxa" w:w="2340"/>
            <w:shd w:val="clear" w:color="auto" w:fill="FFFFFF"/>
          </w:tcPr>
          <w:p>
            <w:pPr>
              <w:keepNext/>
              <w:spacing w:before="60" w:after="60"/>
            </w:pPr>
            <w:r>
              <w:rPr>
                <w:rFonts w:ascii="Calibri" w:hAnsi="Calibri"/>
                <w:sz w:val="20"/>
              </w:rPr>
              <w:t>Addressed (pip-audit against OSV/NVD)</w:t>
            </w:r>
          </w:p>
        </w:tc>
      </w:tr>
      <w:tr>
        <w:trPr>
          <w:cantSplit/>
        </w:trPr>
        <w:tc>
          <w:tcPr>
            <w:tcW w:type="dxa" w:w="2340"/>
            <w:shd w:val="clear" w:color="auto" w:fill="F2F2F2"/>
          </w:tcPr>
          <w:p>
            <w:pPr>
              <w:keepNext/>
              <w:spacing w:before="60" w:after="60"/>
            </w:pPr>
            <w:r>
              <w:rPr>
                <w:rFonts w:ascii="Calibri" w:hAnsi="Calibri"/>
                <w:sz w:val="20"/>
              </w:rPr>
              <w:t>6.3.1.R2</w:t>
            </w:r>
          </w:p>
        </w:tc>
        <w:tc>
          <w:tcPr>
            <w:tcW w:type="dxa" w:w="2340"/>
            <w:shd w:val="clear" w:color="auto" w:fill="F2F2F2"/>
          </w:tcPr>
          <w:p>
            <w:pPr>
              <w:keepNext/>
              <w:spacing w:before="60" w:after="60"/>
            </w:pPr>
            <w:r>
              <w:rPr>
                <w:rFonts w:ascii="Calibri" w:hAnsi="Calibri"/>
                <w:sz w:val="20"/>
              </w:rPr>
              <w:t>CRITICAL/HIGH vulns fixed within 90 days</w:t>
            </w:r>
          </w:p>
        </w:tc>
        <w:tc>
          <w:tcPr>
            <w:tcW w:type="dxa" w:w="2340"/>
            <w:shd w:val="clear" w:color="auto" w:fill="F2F2F2"/>
          </w:tcPr>
          <w:p>
            <w:pPr>
              <w:keepNext/>
              <w:spacing w:before="60" w:after="60"/>
            </w:pPr>
            <w:r>
              <w:rPr>
                <w:rFonts w:ascii="Calibri" w:hAnsi="Calibri"/>
                <w:sz w:val="20"/>
              </w:rPr>
              <w:t>C.2.3</w:t>
            </w:r>
          </w:p>
        </w:tc>
        <w:tc>
          <w:tcPr>
            <w:tcW w:type="dxa" w:w="2340"/>
            <w:shd w:val="clear" w:color="auto" w:fill="F2F2F2"/>
          </w:tcPr>
          <w:p>
            <w:pPr>
              <w:keepNext/>
              <w:spacing w:before="60" w:after="60"/>
            </w:pPr>
            <w:r>
              <w:rPr>
                <w:rFonts w:ascii="Calibri" w:hAnsi="Calibri"/>
                <w:sz w:val="20"/>
              </w:rPr>
              <w:t>Addressed (30/90 day SLA documented)</w:t>
            </w:r>
          </w:p>
        </w:tc>
      </w:tr>
      <w:tr>
        <w:trPr>
          <w:cantSplit/>
        </w:trPr>
        <w:tc>
          <w:tcPr>
            <w:tcW w:type="dxa" w:w="2340"/>
            <w:shd w:val="clear" w:color="auto" w:fill="FFFFFF"/>
          </w:tcPr>
          <w:p>
            <w:pPr>
              <w:keepNext/>
              <w:spacing w:before="60" w:after="60"/>
            </w:pPr>
            <w:r>
              <w:rPr>
                <w:rFonts w:ascii="Calibri" w:hAnsi="Calibri"/>
                <w:sz w:val="20"/>
              </w:rPr>
              <w:t>6.3.1.SE1a</w:t>
            </w:r>
          </w:p>
        </w:tc>
        <w:tc>
          <w:tcPr>
            <w:tcW w:type="dxa" w:w="2340"/>
            <w:shd w:val="clear" w:color="auto" w:fill="FFFFFF"/>
          </w:tcPr>
          <w:p>
            <w:pPr>
              <w:keepNext/>
              <w:spacing w:before="60" w:after="60"/>
            </w:pPr>
            <w:r>
              <w:rPr>
                <w:rFonts w:ascii="Calibri" w:hAnsi="Calibri"/>
                <w:sz w:val="20"/>
              </w:rPr>
              <w:t>Document SCA/SBOM tools</w:t>
            </w:r>
          </w:p>
        </w:tc>
        <w:tc>
          <w:tcPr>
            <w:tcW w:type="dxa" w:w="2340"/>
            <w:shd w:val="clear" w:color="auto" w:fill="FFFFFF"/>
          </w:tcPr>
          <w:p>
            <w:pPr>
              <w:keepNext/>
              <w:spacing w:before="60" w:after="60"/>
            </w:pPr>
            <w:r>
              <w:rPr>
                <w:rFonts w:ascii="Calibri" w:hAnsi="Calibri"/>
                <w:sz w:val="20"/>
              </w:rPr>
              <w:t>C.2.3</w:t>
            </w:r>
          </w:p>
        </w:tc>
        <w:tc>
          <w:tcPr>
            <w:tcW w:type="dxa" w:w="2340"/>
            <w:shd w:val="clear" w:color="auto" w:fill="FFFFFF"/>
          </w:tcPr>
          <w:p>
            <w:pPr>
              <w:keepNext/>
              <w:spacing w:before="60" w:after="60"/>
            </w:pPr>
            <w:r>
              <w:rPr>
                <w:rFonts w:ascii="Calibri" w:hAnsi="Calibri"/>
                <w:sz w:val="20"/>
              </w:rPr>
              <w:t>Addressed (pip-audit, Dependabot)</w:t>
            </w:r>
          </w:p>
        </w:tc>
      </w:tr>
      <w:tr>
        <w:trPr>
          <w:cantSplit/>
        </w:trPr>
        <w:tc>
          <w:tcPr>
            <w:tcW w:type="dxa" w:w="2340"/>
            <w:shd w:val="clear" w:color="auto" w:fill="F2F2F2"/>
          </w:tcPr>
          <w:p>
            <w:pPr>
              <w:spacing w:before="60" w:after="60"/>
            </w:pPr>
            <w:r>
              <w:rPr>
                <w:rFonts w:ascii="Calibri" w:hAnsi="Calibri"/>
                <w:sz w:val="20"/>
              </w:rPr>
              <w:t>6.3.1.SE1b</w:t>
            </w:r>
          </w:p>
        </w:tc>
        <w:tc>
          <w:tcPr>
            <w:tcW w:type="dxa" w:w="2340"/>
            <w:shd w:val="clear" w:color="auto" w:fill="F2F2F2"/>
          </w:tcPr>
          <w:p>
            <w:pPr>
              <w:spacing w:before="60" w:after="60"/>
            </w:pPr>
            <w:r>
              <w:rPr>
                <w:rFonts w:ascii="Calibri" w:hAnsi="Calibri"/>
                <w:sz w:val="20"/>
              </w:rPr>
              <w:t>Document process preventing release with known vulns</w:t>
            </w:r>
          </w:p>
        </w:tc>
        <w:tc>
          <w:tcPr>
            <w:tcW w:type="dxa" w:w="2340"/>
            <w:shd w:val="clear" w:color="auto" w:fill="F2F2F2"/>
          </w:tcPr>
          <w:p>
            <w:pPr>
              <w:spacing w:before="60" w:after="60"/>
            </w:pPr>
            <w:r>
              <w:rPr>
                <w:rFonts w:ascii="Calibri" w:hAnsi="Calibri"/>
                <w:sz w:val="20"/>
              </w:rPr>
              <w:t>C.2.3</w:t>
            </w:r>
          </w:p>
        </w:tc>
        <w:tc>
          <w:tcPr>
            <w:tcW w:type="dxa" w:w="2340"/>
            <w:shd w:val="clear" w:color="auto" w:fill="F2F2F2"/>
          </w:tcPr>
          <w:p>
            <w:pPr>
              <w:spacing w:before="60" w:after="60"/>
            </w:pPr>
            <w:r>
              <w:rPr>
                <w:rFonts w:ascii="Calibri" w:hAnsi="Calibri"/>
                <w:sz w:val="20"/>
              </w:rPr>
              <w:t>Addressed (CI gate on pip-audit)</w:t>
            </w:r>
          </w:p>
        </w:tc>
      </w:tr>
    </w:tbl>
    <w:p/>
    <w:p>
      <w:pPr>
        <w:pStyle w:val="Heading3"/>
        <w:keepNext/>
        <w:pageBreakBefore w:val="0"/>
      </w:pPr>
      <w:r>
        <w:rPr>
          <w:rFonts w:ascii="Calibri" w:hAnsi="Calibri"/>
          <w:b/>
          <w:color w:val="4472C4"/>
          <w:sz w:val="24"/>
        </w:rPr>
        <w:t>O.4 -- Content/Assertion Tamper Protection (Section 6.4.1)</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shd w:val="clear" w:color="auto" w:fill="1F497D"/>
          </w:tcPr>
          <w:p>
            <w:pPr>
              <w:keepNext/>
              <w:spacing w:before="60" w:after="60"/>
            </w:pPr>
            <w:r>
              <w:rPr>
                <w:rFonts w:ascii="Calibri" w:hAnsi="Calibri"/>
                <w:b/>
                <w:color w:val="FFFFFF"/>
                <w:sz w:val="20"/>
              </w:rPr>
              <w:t>Req</w:t>
            </w:r>
          </w:p>
        </w:tc>
        <w:tc>
          <w:tcPr>
            <w:tcW w:type="dxa" w:w="2340"/>
            <w:shd w:val="clear" w:color="auto" w:fill="1F497D"/>
          </w:tcPr>
          <w:p>
            <w:pPr>
              <w:keepNext/>
              <w:spacing w:before="60" w:after="60"/>
            </w:pPr>
            <w:r>
              <w:rPr>
                <w:rFonts w:ascii="Calibri" w:hAnsi="Calibri"/>
                <w:b/>
                <w:color w:val="FFFFFF"/>
                <w:sz w:val="20"/>
              </w:rPr>
              <w:t>Requirement</w:t>
            </w:r>
          </w:p>
        </w:tc>
        <w:tc>
          <w:tcPr>
            <w:tcW w:type="dxa" w:w="2340"/>
            <w:shd w:val="clear" w:color="auto" w:fill="1F497D"/>
          </w:tcPr>
          <w:p>
            <w:pPr>
              <w:keepNext/>
              <w:spacing w:before="60" w:after="60"/>
            </w:pPr>
            <w:r>
              <w:rPr>
                <w:rFonts w:ascii="Calibri" w:hAnsi="Calibri"/>
                <w:b/>
                <w:color w:val="FFFFFF"/>
                <w:sz w:val="20"/>
              </w:rPr>
              <w:t>Section</w:t>
            </w:r>
          </w:p>
        </w:tc>
        <w:tc>
          <w:tcPr>
            <w:tcW w:type="dxa" w:w="2340"/>
            <w:shd w:val="clear" w:color="auto" w:fill="1F497D"/>
          </w:tcPr>
          <w:p>
            <w:pPr>
              <w:keepNext/>
              <w:spacing w:before="60" w:after="60"/>
            </w:pPr>
            <w:r>
              <w:rPr>
                <w:rFonts w:ascii="Calibri" w:hAnsi="Calibri"/>
                <w:b/>
                <w:color w:val="FFFFFF"/>
                <w:sz w:val="20"/>
              </w:rPr>
              <w:t>Status</w:t>
            </w:r>
          </w:p>
        </w:tc>
      </w:tr>
      <w:tr>
        <w:trPr>
          <w:cantSplit/>
        </w:trPr>
        <w:tc>
          <w:tcPr>
            <w:tcW w:type="dxa" w:w="2340"/>
            <w:shd w:val="clear" w:color="auto" w:fill="FFFFFF"/>
          </w:tcPr>
          <w:p>
            <w:pPr>
              <w:keepNext/>
              <w:spacing w:before="60" w:after="60"/>
            </w:pPr>
            <w:r>
              <w:rPr>
                <w:rFonts w:ascii="Calibri" w:hAnsi="Calibri"/>
                <w:sz w:val="20"/>
              </w:rPr>
              <w:t>6.4.1.R1</w:t>
            </w:r>
          </w:p>
        </w:tc>
        <w:tc>
          <w:tcPr>
            <w:tcW w:type="dxa" w:w="2340"/>
            <w:shd w:val="clear" w:color="auto" w:fill="FFFFFF"/>
          </w:tcPr>
          <w:p>
            <w:pPr>
              <w:keepNext/>
              <w:spacing w:before="60" w:after="60"/>
            </w:pPr>
            <w:r>
              <w:rPr>
                <w:rFonts w:ascii="Calibri" w:hAnsi="Calibri"/>
                <w:sz w:val="20"/>
              </w:rPr>
              <w:t>SCA/SBOM analysis on content-processing software</w:t>
            </w:r>
          </w:p>
        </w:tc>
        <w:tc>
          <w:tcPr>
            <w:tcW w:type="dxa" w:w="2340"/>
            <w:shd w:val="clear" w:color="auto" w:fill="FFFFFF"/>
          </w:tcPr>
          <w:p>
            <w:pPr>
              <w:keepNext/>
              <w:spacing w:before="60" w:after="60"/>
            </w:pPr>
            <w:r>
              <w:rPr>
                <w:rFonts w:ascii="Calibri" w:hAnsi="Calibri"/>
                <w:sz w:val="20"/>
              </w:rPr>
              <w:t>C.2.4</w:t>
            </w:r>
          </w:p>
        </w:tc>
        <w:tc>
          <w:tcPr>
            <w:tcW w:type="dxa" w:w="2340"/>
            <w:shd w:val="clear" w:color="auto" w:fill="FFFFFF"/>
          </w:tcPr>
          <w:p>
            <w:pPr>
              <w:keepNext/>
              <w:spacing w:before="60" w:after="60"/>
            </w:pPr>
            <w:r>
              <w:rPr>
                <w:rFonts w:ascii="Calibri" w:hAnsi="Calibri"/>
                <w:sz w:val="20"/>
              </w:rPr>
              <w:t>Addressed (same pip-audit process)</w:t>
            </w:r>
          </w:p>
        </w:tc>
      </w:tr>
      <w:tr>
        <w:trPr>
          <w:cantSplit/>
        </w:trPr>
        <w:tc>
          <w:tcPr>
            <w:tcW w:type="dxa" w:w="2340"/>
            <w:shd w:val="clear" w:color="auto" w:fill="F2F2F2"/>
          </w:tcPr>
          <w:p>
            <w:pPr>
              <w:spacing w:before="60" w:after="60"/>
            </w:pPr>
            <w:r>
              <w:rPr>
                <w:rFonts w:ascii="Calibri" w:hAnsi="Calibri"/>
                <w:sz w:val="20"/>
              </w:rPr>
              <w:t>6.4.1.R2</w:t>
            </w:r>
          </w:p>
        </w:tc>
        <w:tc>
          <w:tcPr>
            <w:tcW w:type="dxa" w:w="2340"/>
            <w:shd w:val="clear" w:color="auto" w:fill="F2F2F2"/>
          </w:tcPr>
          <w:p>
            <w:pPr>
              <w:spacing w:before="60" w:after="60"/>
            </w:pPr>
            <w:r>
              <w:rPr>
                <w:rFonts w:ascii="Calibri" w:hAnsi="Calibri"/>
                <w:sz w:val="20"/>
              </w:rPr>
              <w:t>CRITICAL/HIGH vulns fixed within 90 days</w:t>
            </w:r>
          </w:p>
        </w:tc>
        <w:tc>
          <w:tcPr>
            <w:tcW w:type="dxa" w:w="2340"/>
            <w:shd w:val="clear" w:color="auto" w:fill="F2F2F2"/>
          </w:tcPr>
          <w:p>
            <w:pPr>
              <w:spacing w:before="60" w:after="60"/>
            </w:pPr>
            <w:r>
              <w:rPr>
                <w:rFonts w:ascii="Calibri" w:hAnsi="Calibri"/>
                <w:sz w:val="20"/>
              </w:rPr>
              <w:t>C.2.4</w:t>
            </w:r>
          </w:p>
        </w:tc>
        <w:tc>
          <w:tcPr>
            <w:tcW w:type="dxa" w:w="2340"/>
            <w:shd w:val="clear" w:color="auto" w:fill="F2F2F2"/>
          </w:tcPr>
          <w:p>
            <w:pPr>
              <w:spacing w:before="60" w:after="60"/>
            </w:pPr>
            <w:r>
              <w:rPr>
                <w:rFonts w:ascii="Calibri" w:hAnsi="Calibri"/>
                <w:sz w:val="20"/>
              </w:rPr>
              <w:t>Addressed (same SLA)</w:t>
            </w:r>
          </w:p>
        </w:tc>
      </w:tr>
    </w:tbl>
    <w:p/>
    <w:p>
      <w:pPr>
        <w:pStyle w:val="Heading3"/>
        <w:keepNext/>
        <w:pageBreakBefore w:val="0"/>
      </w:pPr>
      <w:r>
        <w:rPr>
          <w:rFonts w:ascii="Calibri" w:hAnsi="Calibri"/>
          <w:b/>
          <w:color w:val="4472C4"/>
          <w:sz w:val="24"/>
        </w:rPr>
        <w:t>O.5 -- Traffic Protection (Section 6.5.1)</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shd w:val="clear" w:color="auto" w:fill="1F497D"/>
          </w:tcPr>
          <w:p>
            <w:pPr>
              <w:keepNext/>
              <w:spacing w:before="60" w:after="60"/>
            </w:pPr>
            <w:r>
              <w:rPr>
                <w:rFonts w:ascii="Calibri" w:hAnsi="Calibri"/>
                <w:b/>
                <w:color w:val="FFFFFF"/>
                <w:sz w:val="20"/>
              </w:rPr>
              <w:t>Req</w:t>
            </w:r>
          </w:p>
        </w:tc>
        <w:tc>
          <w:tcPr>
            <w:tcW w:type="dxa" w:w="2340"/>
            <w:shd w:val="clear" w:color="auto" w:fill="1F497D"/>
          </w:tcPr>
          <w:p>
            <w:pPr>
              <w:keepNext/>
              <w:spacing w:before="60" w:after="60"/>
            </w:pPr>
            <w:r>
              <w:rPr>
                <w:rFonts w:ascii="Calibri" w:hAnsi="Calibri"/>
                <w:b/>
                <w:color w:val="FFFFFF"/>
                <w:sz w:val="20"/>
              </w:rPr>
              <w:t>Requirement</w:t>
            </w:r>
          </w:p>
        </w:tc>
        <w:tc>
          <w:tcPr>
            <w:tcW w:type="dxa" w:w="2340"/>
            <w:shd w:val="clear" w:color="auto" w:fill="1F497D"/>
          </w:tcPr>
          <w:p>
            <w:pPr>
              <w:keepNext/>
              <w:spacing w:before="60" w:after="60"/>
            </w:pPr>
            <w:r>
              <w:rPr>
                <w:rFonts w:ascii="Calibri" w:hAnsi="Calibri"/>
                <w:b/>
                <w:color w:val="FFFFFF"/>
                <w:sz w:val="20"/>
              </w:rPr>
              <w:t>Section</w:t>
            </w:r>
          </w:p>
        </w:tc>
        <w:tc>
          <w:tcPr>
            <w:tcW w:type="dxa" w:w="2340"/>
            <w:shd w:val="clear" w:color="auto" w:fill="1F497D"/>
          </w:tcPr>
          <w:p>
            <w:pPr>
              <w:keepNext/>
              <w:spacing w:before="60" w:after="60"/>
            </w:pPr>
            <w:r>
              <w:rPr>
                <w:rFonts w:ascii="Calibri" w:hAnsi="Calibri"/>
                <w:b/>
                <w:color w:val="FFFFFF"/>
                <w:sz w:val="20"/>
              </w:rPr>
              <w:t>Status</w:t>
            </w:r>
          </w:p>
        </w:tc>
      </w:tr>
      <w:tr>
        <w:trPr>
          <w:cantSplit/>
        </w:trPr>
        <w:tc>
          <w:tcPr>
            <w:tcW w:type="dxa" w:w="2340"/>
            <w:shd w:val="clear" w:color="auto" w:fill="FFFFFF"/>
          </w:tcPr>
          <w:p>
            <w:pPr>
              <w:keepNext/>
              <w:spacing w:before="60" w:after="60"/>
            </w:pPr>
            <w:r>
              <w:rPr>
                <w:rFonts w:ascii="Calibri" w:hAnsi="Calibri"/>
                <w:sz w:val="20"/>
              </w:rPr>
              <w:t>6.5.1.R1</w:t>
            </w:r>
          </w:p>
        </w:tc>
        <w:tc>
          <w:tcPr>
            <w:tcW w:type="dxa" w:w="2340"/>
            <w:shd w:val="clear" w:color="auto" w:fill="FFFFFF"/>
          </w:tcPr>
          <w:p>
            <w:pPr>
              <w:keepNext/>
              <w:spacing w:before="60" w:after="60"/>
            </w:pPr>
            <w:r>
              <w:rPr>
                <w:rFonts w:ascii="Calibri" w:hAnsi="Calibri"/>
                <w:sz w:val="20"/>
              </w:rPr>
              <w:t>Network channels encrypted with TLS v1.3 or higher</w:t>
            </w:r>
          </w:p>
        </w:tc>
        <w:tc>
          <w:tcPr>
            <w:tcW w:type="dxa" w:w="2340"/>
            <w:shd w:val="clear" w:color="auto" w:fill="FFFFFF"/>
          </w:tcPr>
          <w:p>
            <w:pPr>
              <w:keepNext/>
              <w:spacing w:before="60" w:after="60"/>
            </w:pPr>
            <w:r>
              <w:rPr>
                <w:rFonts w:ascii="Calibri" w:hAnsi="Calibri"/>
                <w:sz w:val="20"/>
              </w:rPr>
              <w:t>C.2.5</w:t>
            </w:r>
          </w:p>
        </w:tc>
        <w:tc>
          <w:tcPr>
            <w:tcW w:type="dxa" w:w="2340"/>
            <w:shd w:val="clear" w:color="auto" w:fill="FFFFFF"/>
          </w:tcPr>
          <w:p>
            <w:pPr>
              <w:keepNext/>
              <w:spacing w:before="60" w:after="60"/>
            </w:pPr>
            <w:r>
              <w:rPr>
                <w:rFonts w:ascii="Calibri" w:hAnsi="Calibri"/>
                <w:sz w:val="20"/>
              </w:rPr>
              <w:t>Addressed (Railway edge enforces TLS 1.3 minimum, HTTPS for all external comms)</w:t>
            </w:r>
          </w:p>
        </w:tc>
      </w:tr>
      <w:tr>
        <w:trPr>
          <w:cantSplit/>
        </w:trPr>
        <w:tc>
          <w:tcPr>
            <w:tcW w:type="dxa" w:w="2340"/>
            <w:shd w:val="clear" w:color="auto" w:fill="F2F2F2"/>
          </w:tcPr>
          <w:p>
            <w:pPr>
              <w:spacing w:before="60" w:after="60"/>
            </w:pPr>
            <w:r>
              <w:rPr>
                <w:rFonts w:ascii="Calibri" w:hAnsi="Calibri"/>
                <w:sz w:val="20"/>
              </w:rPr>
              <w:t>6.5.1.SE1a</w:t>
            </w:r>
          </w:p>
        </w:tc>
        <w:tc>
          <w:tcPr>
            <w:tcW w:type="dxa" w:w="2340"/>
            <w:shd w:val="clear" w:color="auto" w:fill="F2F2F2"/>
          </w:tcPr>
          <w:p>
            <w:pPr>
              <w:spacing w:before="60" w:after="60"/>
            </w:pPr>
            <w:r>
              <w:rPr>
                <w:rFonts w:ascii="Calibri" w:hAnsi="Calibri"/>
                <w:sz w:val="20"/>
              </w:rPr>
              <w:t>Document TLS versions and crypto protocols</w:t>
            </w:r>
          </w:p>
        </w:tc>
        <w:tc>
          <w:tcPr>
            <w:tcW w:type="dxa" w:w="2340"/>
            <w:shd w:val="clear" w:color="auto" w:fill="F2F2F2"/>
          </w:tcPr>
          <w:p>
            <w:pPr>
              <w:spacing w:before="60" w:after="60"/>
            </w:pPr>
            <w:r>
              <w:rPr>
                <w:rFonts w:ascii="Calibri" w:hAnsi="Calibri"/>
                <w:sz w:val="20"/>
              </w:rPr>
              <w:t>C.2.5</w:t>
            </w:r>
          </w:p>
        </w:tc>
        <w:tc>
          <w:tcPr>
            <w:tcW w:type="dxa" w:w="2340"/>
            <w:shd w:val="clear" w:color="auto" w:fill="F2F2F2"/>
          </w:tcPr>
          <w:p>
            <w:pPr>
              <w:spacing w:before="60" w:after="60"/>
            </w:pPr>
            <w:r>
              <w:rPr>
                <w:rFonts w:ascii="Calibri" w:hAnsi="Calibri"/>
                <w:sz w:val="20"/>
              </w:rPr>
              <w:t>Addressed (TLS 1.3 via Railway edge proxy, ECDHE+AESGCM/CHACHA20)</w:t>
            </w:r>
          </w:p>
        </w:tc>
      </w:tr>
    </w:tbl>
    <w:p/>
    <w:p>
      <w:pPr>
        <w:pStyle w:val="Heading3"/>
        <w:keepNext/>
        <w:pageBreakBefore w:val="0"/>
      </w:pPr>
      <w:r>
        <w:rPr>
          <w:rFonts w:ascii="Calibri" w:hAnsi="Calibri"/>
          <w:b/>
          <w:color w:val="4472C4"/>
          <w:sz w:val="24"/>
        </w:rPr>
        <w:t>O.6 -- Hosting Environment Protection (Section 6.6.1)</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shd w:val="clear" w:color="auto" w:fill="1F497D"/>
          </w:tcPr>
          <w:p>
            <w:pPr>
              <w:keepNext/>
              <w:spacing w:before="60" w:after="60"/>
            </w:pPr>
            <w:r>
              <w:rPr>
                <w:rFonts w:ascii="Calibri" w:hAnsi="Calibri"/>
                <w:b/>
                <w:color w:val="FFFFFF"/>
                <w:sz w:val="20"/>
              </w:rPr>
              <w:t>Req</w:t>
            </w:r>
          </w:p>
        </w:tc>
        <w:tc>
          <w:tcPr>
            <w:tcW w:type="dxa" w:w="2340"/>
            <w:shd w:val="clear" w:color="auto" w:fill="1F497D"/>
          </w:tcPr>
          <w:p>
            <w:pPr>
              <w:keepNext/>
              <w:spacing w:before="60" w:after="60"/>
            </w:pPr>
            <w:r>
              <w:rPr>
                <w:rFonts w:ascii="Calibri" w:hAnsi="Calibri"/>
                <w:b/>
                <w:color w:val="FFFFFF"/>
                <w:sz w:val="20"/>
              </w:rPr>
              <w:t>Requirement</w:t>
            </w:r>
          </w:p>
        </w:tc>
        <w:tc>
          <w:tcPr>
            <w:tcW w:type="dxa" w:w="2340"/>
            <w:shd w:val="clear" w:color="auto" w:fill="1F497D"/>
          </w:tcPr>
          <w:p>
            <w:pPr>
              <w:keepNext/>
              <w:spacing w:before="60" w:after="60"/>
            </w:pPr>
            <w:r>
              <w:rPr>
                <w:rFonts w:ascii="Calibri" w:hAnsi="Calibri"/>
                <w:b/>
                <w:color w:val="FFFFFF"/>
                <w:sz w:val="20"/>
              </w:rPr>
              <w:t>Section</w:t>
            </w:r>
          </w:p>
        </w:tc>
        <w:tc>
          <w:tcPr>
            <w:tcW w:type="dxa" w:w="2340"/>
            <w:shd w:val="clear" w:color="auto" w:fill="1F497D"/>
          </w:tcPr>
          <w:p>
            <w:pPr>
              <w:keepNext/>
              <w:spacing w:before="60" w:after="60"/>
            </w:pPr>
            <w:r>
              <w:rPr>
                <w:rFonts w:ascii="Calibri" w:hAnsi="Calibri"/>
                <w:b/>
                <w:color w:val="FFFFFF"/>
                <w:sz w:val="20"/>
              </w:rPr>
              <w:t>Status</w:t>
            </w:r>
          </w:p>
        </w:tc>
      </w:tr>
      <w:tr>
        <w:trPr>
          <w:cantSplit/>
        </w:trPr>
        <w:tc>
          <w:tcPr>
            <w:tcW w:type="dxa" w:w="2340"/>
            <w:shd w:val="clear" w:color="auto" w:fill="FFFFFF"/>
          </w:tcPr>
          <w:p>
            <w:pPr>
              <w:keepNext/>
              <w:spacing w:before="60" w:after="60"/>
            </w:pPr>
            <w:r>
              <w:rPr>
                <w:rFonts w:ascii="Calibri" w:hAnsi="Calibri"/>
                <w:sz w:val="20"/>
              </w:rPr>
              <w:t>6.6.1.R1</w:t>
            </w:r>
          </w:p>
        </w:tc>
        <w:tc>
          <w:tcPr>
            <w:tcW w:type="dxa" w:w="2340"/>
            <w:shd w:val="clear" w:color="auto" w:fill="FFFFFF"/>
          </w:tcPr>
          <w:p>
            <w:pPr>
              <w:keepNext/>
              <w:spacing w:before="60" w:after="60"/>
            </w:pPr>
            <w:r>
              <w:rPr>
                <w:rFonts w:ascii="Calibri" w:hAnsi="Calibri"/>
                <w:sz w:val="20"/>
              </w:rPr>
              <w:t>IAM with RBAC for asset/assertion generation resources</w:t>
            </w:r>
          </w:p>
        </w:tc>
        <w:tc>
          <w:tcPr>
            <w:tcW w:type="dxa" w:w="2340"/>
            <w:shd w:val="clear" w:color="auto" w:fill="FFFFFF"/>
          </w:tcPr>
          <w:p>
            <w:pPr>
              <w:keepNext/>
              <w:spacing w:before="60" w:after="60"/>
            </w:pPr>
            <w:r>
              <w:rPr>
                <w:rFonts w:ascii="Calibri" w:hAnsi="Calibri"/>
                <w:sz w:val="20"/>
              </w:rPr>
              <w:t>C.2.6</w:t>
            </w:r>
          </w:p>
        </w:tc>
        <w:tc>
          <w:tcPr>
            <w:tcW w:type="dxa" w:w="2340"/>
            <w:shd w:val="clear" w:color="auto" w:fill="FFFFFF"/>
          </w:tcPr>
          <w:p>
            <w:pPr>
              <w:keepNext/>
              <w:spacing w:before="60" w:after="60"/>
            </w:pPr>
            <w:r>
              <w:rPr>
                <w:rFonts w:ascii="Calibri" w:hAnsi="Calibri"/>
                <w:sz w:val="20"/>
              </w:rPr>
              <w:t>Addressed (Railway team RBAC, container isolation, API key auth)</w:t>
            </w:r>
          </w:p>
        </w:tc>
      </w:tr>
      <w:tr>
        <w:trPr>
          <w:cantSplit/>
        </w:trPr>
        <w:tc>
          <w:tcPr>
            <w:tcW w:type="dxa" w:w="2340"/>
            <w:shd w:val="clear" w:color="auto" w:fill="F2F2F2"/>
          </w:tcPr>
          <w:p>
            <w:pPr>
              <w:keepNext/>
              <w:spacing w:before="60" w:after="60"/>
            </w:pPr>
            <w:r>
              <w:rPr>
                <w:rFonts w:ascii="Calibri" w:hAnsi="Calibri"/>
                <w:sz w:val="20"/>
              </w:rPr>
              <w:t>6.6.1.R2</w:t>
            </w:r>
          </w:p>
        </w:tc>
        <w:tc>
          <w:tcPr>
            <w:tcW w:type="dxa" w:w="2340"/>
            <w:shd w:val="clear" w:color="auto" w:fill="F2F2F2"/>
          </w:tcPr>
          <w:p>
            <w:pPr>
              <w:keepNext/>
              <w:spacing w:before="60" w:after="60"/>
            </w:pPr>
            <w:r>
              <w:rPr>
                <w:rFonts w:ascii="Calibri" w:hAnsi="Calibri"/>
                <w:sz w:val="20"/>
              </w:rPr>
              <w:t>Vulnerability scanning for dependencies and API surfaces</w:t>
            </w:r>
          </w:p>
        </w:tc>
        <w:tc>
          <w:tcPr>
            <w:tcW w:type="dxa" w:w="2340"/>
            <w:shd w:val="clear" w:color="auto" w:fill="F2F2F2"/>
          </w:tcPr>
          <w:p>
            <w:pPr>
              <w:keepNext/>
              <w:spacing w:before="60" w:after="60"/>
            </w:pPr>
            <w:r>
              <w:rPr>
                <w:rFonts w:ascii="Calibri" w:hAnsi="Calibri"/>
                <w:sz w:val="20"/>
              </w:rPr>
              <w:t>C.2.6</w:t>
            </w:r>
          </w:p>
        </w:tc>
        <w:tc>
          <w:tcPr>
            <w:tcW w:type="dxa" w:w="2340"/>
            <w:shd w:val="clear" w:color="auto" w:fill="F2F2F2"/>
          </w:tcPr>
          <w:p>
            <w:pPr>
              <w:keepNext/>
              <w:spacing w:before="60" w:after="60"/>
            </w:pPr>
            <w:r>
              <w:rPr>
                <w:rFonts w:ascii="Calibri" w:hAnsi="Calibri"/>
                <w:sz w:val="20"/>
              </w:rPr>
              <w:t>Addressed (pip-audit, OWASP mitigations)</w:t>
            </w:r>
          </w:p>
        </w:tc>
      </w:tr>
      <w:tr>
        <w:trPr>
          <w:cantSplit/>
        </w:trPr>
        <w:tc>
          <w:tcPr>
            <w:tcW w:type="dxa" w:w="2340"/>
            <w:shd w:val="clear" w:color="auto" w:fill="FFFFFF"/>
          </w:tcPr>
          <w:p>
            <w:pPr>
              <w:keepNext/>
              <w:spacing w:before="60" w:after="60"/>
            </w:pPr>
            <w:r>
              <w:rPr>
                <w:rFonts w:ascii="Calibri" w:hAnsi="Calibri"/>
                <w:sz w:val="20"/>
              </w:rPr>
              <w:t>6.6.1.R3</w:t>
            </w:r>
          </w:p>
        </w:tc>
        <w:tc>
          <w:tcPr>
            <w:tcW w:type="dxa" w:w="2340"/>
            <w:shd w:val="clear" w:color="auto" w:fill="FFFFFF"/>
          </w:tcPr>
          <w:p>
            <w:pPr>
              <w:keepNext/>
              <w:spacing w:before="60" w:after="60"/>
            </w:pPr>
            <w:r>
              <w:rPr>
                <w:rFonts w:ascii="Calibri" w:hAnsi="Calibri"/>
                <w:sz w:val="20"/>
              </w:rPr>
              <w:t>Basic exploit countermeasures, timely patching</w:t>
            </w:r>
          </w:p>
        </w:tc>
        <w:tc>
          <w:tcPr>
            <w:tcW w:type="dxa" w:w="2340"/>
            <w:shd w:val="clear" w:color="auto" w:fill="FFFFFF"/>
          </w:tcPr>
          <w:p>
            <w:pPr>
              <w:keepNext/>
              <w:spacing w:before="60" w:after="60"/>
            </w:pPr>
            <w:r>
              <w:rPr>
                <w:rFonts w:ascii="Calibri" w:hAnsi="Calibri"/>
                <w:sz w:val="20"/>
              </w:rPr>
              <w:t>C.2.6</w:t>
            </w:r>
          </w:p>
        </w:tc>
        <w:tc>
          <w:tcPr>
            <w:tcW w:type="dxa" w:w="2340"/>
            <w:shd w:val="clear" w:color="auto" w:fill="FFFFFF"/>
          </w:tcPr>
          <w:p>
            <w:pPr>
              <w:keepNext/>
              <w:spacing w:before="60" w:after="60"/>
            </w:pPr>
            <w:r>
              <w:rPr>
                <w:rFonts w:ascii="Calibri" w:hAnsi="Calibri"/>
                <w:sz w:val="20"/>
              </w:rPr>
              <w:t>Addressed (non-root container, minimal base image, kernel ASLR/NX)</w:t>
            </w:r>
          </w:p>
        </w:tc>
      </w:tr>
      <w:tr>
        <w:trPr>
          <w:cantSplit/>
        </w:trPr>
        <w:tc>
          <w:tcPr>
            <w:tcW w:type="dxa" w:w="2340"/>
            <w:shd w:val="clear" w:color="auto" w:fill="F2F2F2"/>
          </w:tcPr>
          <w:p>
            <w:pPr>
              <w:keepNext/>
              <w:spacing w:before="60" w:after="60"/>
            </w:pPr>
            <w:r>
              <w:rPr>
                <w:rFonts w:ascii="Calibri" w:hAnsi="Calibri"/>
                <w:sz w:val="20"/>
              </w:rPr>
              <w:t>6.6.1.SE1</w:t>
            </w:r>
          </w:p>
        </w:tc>
        <w:tc>
          <w:tcPr>
            <w:tcW w:type="dxa" w:w="2340"/>
            <w:shd w:val="clear" w:color="auto" w:fill="F2F2F2"/>
          </w:tcPr>
          <w:p>
            <w:pPr>
              <w:keepNext/>
              <w:spacing w:before="60" w:after="60"/>
            </w:pPr>
            <w:r>
              <w:rPr>
                <w:rFonts w:ascii="Calibri" w:hAnsi="Calibri"/>
                <w:sz w:val="20"/>
              </w:rPr>
              <w:t>Document IAM system and security boundaries</w:t>
            </w:r>
          </w:p>
        </w:tc>
        <w:tc>
          <w:tcPr>
            <w:tcW w:type="dxa" w:w="2340"/>
            <w:shd w:val="clear" w:color="auto" w:fill="F2F2F2"/>
          </w:tcPr>
          <w:p>
            <w:pPr>
              <w:keepNext/>
              <w:spacing w:before="60" w:after="60"/>
            </w:pPr>
            <w:r>
              <w:rPr>
                <w:rFonts w:ascii="Calibri" w:hAnsi="Calibri"/>
                <w:sz w:val="20"/>
              </w:rPr>
              <w:t>C.2.6</w:t>
            </w:r>
          </w:p>
        </w:tc>
        <w:tc>
          <w:tcPr>
            <w:tcW w:type="dxa" w:w="2340"/>
            <w:shd w:val="clear" w:color="auto" w:fill="F2F2F2"/>
          </w:tcPr>
          <w:p>
            <w:pPr>
              <w:keepNext/>
              <w:spacing w:before="60" w:after="60"/>
            </w:pPr>
            <w:r>
              <w:rPr>
                <w:rFonts w:ascii="Calibri" w:hAnsi="Calibri"/>
                <w:sz w:val="20"/>
              </w:rPr>
              <w:t>Addressed (Railway team RBAC: Owner/Admin/Member roles documented)</w:t>
            </w:r>
          </w:p>
        </w:tc>
      </w:tr>
      <w:tr>
        <w:trPr>
          <w:cantSplit/>
        </w:trPr>
        <w:tc>
          <w:tcPr>
            <w:tcW w:type="dxa" w:w="2340"/>
            <w:shd w:val="clear" w:color="auto" w:fill="FFFFFF"/>
          </w:tcPr>
          <w:p>
            <w:pPr>
              <w:keepNext/>
              <w:spacing w:before="60" w:after="60"/>
            </w:pPr>
            <w:r>
              <w:rPr>
                <w:rFonts w:ascii="Calibri" w:hAnsi="Calibri"/>
                <w:sz w:val="20"/>
              </w:rPr>
              <w:t>6.6.1.SE2</w:t>
            </w:r>
          </w:p>
        </w:tc>
        <w:tc>
          <w:tcPr>
            <w:tcW w:type="dxa" w:w="2340"/>
            <w:shd w:val="clear" w:color="auto" w:fill="FFFFFF"/>
          </w:tcPr>
          <w:p>
            <w:pPr>
              <w:keepNext/>
              <w:spacing w:before="60" w:after="60"/>
            </w:pPr>
            <w:r>
              <w:rPr>
                <w:rFonts w:ascii="Calibri" w:hAnsi="Calibri"/>
                <w:sz w:val="20"/>
              </w:rPr>
              <w:t>Document access policies for human/non-human principals</w:t>
            </w:r>
          </w:p>
        </w:tc>
        <w:tc>
          <w:tcPr>
            <w:tcW w:type="dxa" w:w="2340"/>
            <w:shd w:val="clear" w:color="auto" w:fill="FFFFFF"/>
          </w:tcPr>
          <w:p>
            <w:pPr>
              <w:keepNext/>
              <w:spacing w:before="60" w:after="60"/>
            </w:pPr>
            <w:r>
              <w:rPr>
                <w:rFonts w:ascii="Calibri" w:hAnsi="Calibri"/>
                <w:sz w:val="20"/>
              </w:rPr>
              <w:t>C.2.6</w:t>
            </w:r>
          </w:p>
        </w:tc>
        <w:tc>
          <w:tcPr>
            <w:tcW w:type="dxa" w:w="2340"/>
            <w:shd w:val="clear" w:color="auto" w:fill="FFFFFF"/>
          </w:tcPr>
          <w:p>
            <w:pPr>
              <w:keepNext/>
              <w:spacing w:before="60" w:after="60"/>
            </w:pPr>
            <w:r>
              <w:rPr>
                <w:rFonts w:ascii="Calibri" w:hAnsi="Calibri"/>
                <w:sz w:val="20"/>
              </w:rPr>
              <w:t>Addressed (human: Railway Owner/Admin roles; non-human: service tokens, API keys)</w:t>
            </w:r>
          </w:p>
        </w:tc>
      </w:tr>
      <w:tr>
        <w:trPr>
          <w:cantSplit/>
        </w:trPr>
        <w:tc>
          <w:tcPr>
            <w:tcW w:type="dxa" w:w="2340"/>
            <w:shd w:val="clear" w:color="auto" w:fill="F2F2F2"/>
          </w:tcPr>
          <w:p>
            <w:pPr>
              <w:keepNext/>
              <w:spacing w:before="60" w:after="60"/>
            </w:pPr>
            <w:r>
              <w:rPr>
                <w:rFonts w:ascii="Calibri" w:hAnsi="Calibri"/>
                <w:sz w:val="20"/>
              </w:rPr>
              <w:t>6.6.1.SE3</w:t>
            </w:r>
          </w:p>
        </w:tc>
        <w:tc>
          <w:tcPr>
            <w:tcW w:type="dxa" w:w="2340"/>
            <w:shd w:val="clear" w:color="auto" w:fill="F2F2F2"/>
          </w:tcPr>
          <w:p>
            <w:pPr>
              <w:keepNext/>
              <w:spacing w:before="60" w:after="60"/>
            </w:pPr>
            <w:r>
              <w:rPr>
                <w:rFonts w:ascii="Calibri" w:hAnsi="Calibri"/>
                <w:sz w:val="20"/>
              </w:rPr>
              <w:t>Document IAM policies for cloud resources</w:t>
            </w:r>
          </w:p>
        </w:tc>
        <w:tc>
          <w:tcPr>
            <w:tcW w:type="dxa" w:w="2340"/>
            <w:shd w:val="clear" w:color="auto" w:fill="F2F2F2"/>
          </w:tcPr>
          <w:p>
            <w:pPr>
              <w:keepNext/>
              <w:spacing w:before="60" w:after="60"/>
            </w:pPr>
            <w:r>
              <w:rPr>
                <w:rFonts w:ascii="Calibri" w:hAnsi="Calibri"/>
                <w:sz w:val="20"/>
              </w:rPr>
              <w:t>C.2.6</w:t>
            </w:r>
          </w:p>
        </w:tc>
        <w:tc>
          <w:tcPr>
            <w:tcW w:type="dxa" w:w="2340"/>
            <w:shd w:val="clear" w:color="auto" w:fill="F2F2F2"/>
          </w:tcPr>
          <w:p>
            <w:pPr>
              <w:keepNext/>
              <w:spacing w:before="60" w:after="60"/>
            </w:pPr>
            <w:r>
              <w:rPr>
                <w:rFonts w:ascii="Calibri" w:hAnsi="Calibri"/>
                <w:sz w:val="20"/>
              </w:rPr>
              <w:t>Addressed (Railway project-level RBAC, resource access table in C.2.6)</w:t>
            </w:r>
          </w:p>
        </w:tc>
      </w:tr>
      <w:tr>
        <w:trPr>
          <w:cantSplit/>
        </w:trPr>
        <w:tc>
          <w:tcPr>
            <w:tcW w:type="dxa" w:w="2340"/>
            <w:shd w:val="clear" w:color="auto" w:fill="FFFFFF"/>
          </w:tcPr>
          <w:p>
            <w:pPr>
              <w:keepNext/>
              <w:spacing w:before="60" w:after="60"/>
            </w:pPr>
            <w:r>
              <w:rPr>
                <w:rFonts w:ascii="Calibri" w:hAnsi="Calibri"/>
                <w:sz w:val="20"/>
              </w:rPr>
              <w:t>6.6.1.SE4</w:t>
            </w:r>
          </w:p>
        </w:tc>
        <w:tc>
          <w:tcPr>
            <w:tcW w:type="dxa" w:w="2340"/>
            <w:shd w:val="clear" w:color="auto" w:fill="FFFFFF"/>
          </w:tcPr>
          <w:p>
            <w:pPr>
              <w:keepNext/>
              <w:spacing w:before="60" w:after="60"/>
            </w:pPr>
            <w:r>
              <w:rPr>
                <w:rFonts w:ascii="Calibri" w:hAnsi="Calibri"/>
                <w:sz w:val="20"/>
              </w:rPr>
              <w:t>Document vuln scanning process</w:t>
            </w:r>
          </w:p>
        </w:tc>
        <w:tc>
          <w:tcPr>
            <w:tcW w:type="dxa" w:w="2340"/>
            <w:shd w:val="clear" w:color="auto" w:fill="FFFFFF"/>
          </w:tcPr>
          <w:p>
            <w:pPr>
              <w:keepNext/>
              <w:spacing w:before="60" w:after="60"/>
            </w:pPr>
            <w:r>
              <w:rPr>
                <w:rFonts w:ascii="Calibri" w:hAnsi="Calibri"/>
                <w:sz w:val="20"/>
              </w:rPr>
              <w:t>C.2.6</w:t>
            </w:r>
          </w:p>
        </w:tc>
        <w:tc>
          <w:tcPr>
            <w:tcW w:type="dxa" w:w="2340"/>
            <w:shd w:val="clear" w:color="auto" w:fill="FFFFFF"/>
          </w:tcPr>
          <w:p>
            <w:pPr>
              <w:keepNext/>
              <w:spacing w:before="60" w:after="60"/>
            </w:pPr>
            <w:r>
              <w:rPr>
                <w:rFonts w:ascii="Calibri" w:hAnsi="Calibri"/>
                <w:sz w:val="20"/>
              </w:rPr>
              <w:t>Addressed</w:t>
            </w:r>
          </w:p>
        </w:tc>
      </w:tr>
      <w:tr>
        <w:trPr>
          <w:cantSplit/>
        </w:trPr>
        <w:tc>
          <w:tcPr>
            <w:tcW w:type="dxa" w:w="2340"/>
            <w:shd w:val="clear" w:color="auto" w:fill="F2F2F2"/>
          </w:tcPr>
          <w:p>
            <w:pPr>
              <w:spacing w:before="60" w:after="60"/>
            </w:pPr>
            <w:r>
              <w:rPr>
                <w:rFonts w:ascii="Calibri" w:hAnsi="Calibri"/>
                <w:sz w:val="20"/>
              </w:rPr>
              <w:t>6.6.1.SE5</w:t>
            </w:r>
          </w:p>
        </w:tc>
        <w:tc>
          <w:tcPr>
            <w:tcW w:type="dxa" w:w="2340"/>
            <w:shd w:val="clear" w:color="auto" w:fill="F2F2F2"/>
          </w:tcPr>
          <w:p>
            <w:pPr>
              <w:spacing w:before="60" w:after="60"/>
            </w:pPr>
            <w:r>
              <w:rPr>
                <w:rFonts w:ascii="Calibri" w:hAnsi="Calibri"/>
                <w:sz w:val="20"/>
              </w:rPr>
              <w:t>Document vuln remediation process</w:t>
            </w:r>
          </w:p>
        </w:tc>
        <w:tc>
          <w:tcPr>
            <w:tcW w:type="dxa" w:w="2340"/>
            <w:shd w:val="clear" w:color="auto" w:fill="F2F2F2"/>
          </w:tcPr>
          <w:p>
            <w:pPr>
              <w:spacing w:before="60" w:after="60"/>
            </w:pPr>
            <w:r>
              <w:rPr>
                <w:rFonts w:ascii="Calibri" w:hAnsi="Calibri"/>
                <w:sz w:val="20"/>
              </w:rPr>
              <w:t>C.2.6</w:t>
            </w:r>
          </w:p>
        </w:tc>
        <w:tc>
          <w:tcPr>
            <w:tcW w:type="dxa" w:w="2340"/>
            <w:shd w:val="clear" w:color="auto" w:fill="F2F2F2"/>
          </w:tcPr>
          <w:p>
            <w:pPr>
              <w:spacing w:before="60" w:after="60"/>
            </w:pPr>
            <w:r>
              <w:rPr>
                <w:rFonts w:ascii="Calibri" w:hAnsi="Calibri"/>
                <w:sz w:val="20"/>
              </w:rPr>
              <w:t>Addressed (30/90/180 day SLA)</w:t>
            </w:r>
          </w:p>
        </w:tc>
      </w:tr>
    </w:tbl>
    <w:p/>
    <w:p>
      <w:pPr>
        <w:spacing w:before="120" w:after="120"/>
        <w:pBdr>
          <w:bottom w:val="single" w:sz="6" w:space="1" w:color="AAAAAA"/>
        </w:pBdr>
      </w:pPr>
    </w:p>
    <w:p>
      <w:pPr>
        <w:spacing w:before="40" w:after="80"/>
      </w:pPr>
      <w:r>
        <w:rPr>
          <w:rFonts w:ascii="Calibri" w:hAnsi="Calibri"/>
          <w:sz w:val="22"/>
        </w:rPr>
      </w:r>
      <w:r>
        <w:rPr>
          <w:rFonts w:ascii="Calibri" w:hAnsi="Calibri"/>
          <w:i/>
          <w:sz w:val="22"/>
        </w:rPr>
        <w:t>Document prepared by Encypher Corporation for submission to the C2PA Conformance Program. This document addresses all Level 1 security requirements from the C2PA Generator Product Security Requirements (Version 0.1, 2025-06-02).</w:t>
      </w:r>
      <w:r>
        <w:rPr>
          <w:rFonts w:ascii="Calibri" w:hAnsi="Calibri"/>
          <w:sz w:val="22"/>
        </w:rPr>
      </w:r>
    </w:p>
    <w:sectPr w:rsidR="00FC693F" w:rsidRPr="0006063C" w:rsidSect="00034616">
      <w:headerReference w:type="default" r:id="rId9"/>
      <w:footerReference w:type="default" r:id="rId10"/>
      <w:headerReference w:type="firs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8"/>
      </w:rPr>
      <w:t>Encypher Corporation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