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p>
    <w:p>
      <w:pPr>
        <w:spacing w:after="100"/>
      </w:pPr>
      <w:r>
        <w:rPr>
          <w:rFonts w:ascii="Calibri" w:cs="Calibri" w:eastAsia="Calibri" w:hAnsi="Calibri"/>
          <w:b/>
          <w:bCs/>
          <w:color w:val="1A1A1A"/>
          <w:sz w:val="64"/>
          <w:szCs w:val="64"/>
        </w:rPr>
        <w:t xml:space="preserve">LE RELAIS</w:t>
      </w:r>
    </w:p>
    <w:p>
      <w:pPr>
        <w:pBdr>
          <w:bottom w:val="single" w:color="B45309" w:sz="12"/>
        </w:pBdr>
        <w:spacing w:after="320"/>
      </w:pPr>
      <w:r>
        <w:rPr>
          <w:rFonts w:ascii="Calibri" w:cs="Calibri" w:eastAsia="Calibri" w:hAnsi="Calibri"/>
          <w:color w:val="B45309"/>
          <w:sz w:val="32"/>
          <w:szCs w:val="32"/>
        </w:rPr>
        <w:t xml:space="preserve">La stratégie des rayons composés</w:t>
      </w:r>
    </w:p>
    <w:p>
      <w:pPr>
        <w:spacing w:after="40" w:line="276"/>
      </w:pPr>
      <w:r>
        <w:rPr>
          <w:rFonts w:ascii="Calibri" w:cs="Calibri" w:eastAsia="Calibri" w:hAnsi="Calibri"/>
          <w:color w:val="5A5A5A"/>
          <w:sz w:val="24"/>
          <w:szCs w:val="24"/>
        </w:rPr>
        <w:t xml:space="preserve">Gagner de l'argent avec les clients que vous perdez,</w:t>
      </w:r>
    </w:p>
    <w:p>
      <w:pPr>
        <w:spacing w:after="500" w:line="276"/>
      </w:pPr>
      <w:r>
        <w:rPr>
          <w:rFonts w:ascii="Calibri" w:cs="Calibri" w:eastAsia="Calibri" w:hAnsi="Calibri"/>
          <w:color w:val="5A5A5A"/>
          <w:sz w:val="24"/>
          <w:szCs w:val="24"/>
        </w:rPr>
        <w:t xml:space="preserve">et augmenter votre trafic avec celui des autres.</w:t>
      </w:r>
    </w:p>
    <w:p>
      <w:pPr>
        <w:spacing w:after="60" w:line="276"/>
      </w:pPr>
      <w:r>
        <w:rPr>
          <w:rFonts w:ascii="Calibri" w:cs="Calibri" w:eastAsia="Calibri" w:hAnsi="Calibri"/>
          <w:color w:val="5A5A5A"/>
          <w:sz w:val="19"/>
          <w:szCs w:val="19"/>
        </w:rPr>
        <w:t xml:space="preserve">Buyticle · Douala · document de stratégie</w:t>
      </w:r>
    </w:p>
    <w:p>
      <w:pPr>
        <w:spacing w:after="30" w:line="276"/>
      </w:pPr>
      <w:r>
        <w:rPr>
          <w:rFonts w:ascii="Calibri" w:cs="Calibri" w:eastAsia="Calibri" w:hAnsi="Calibri"/>
          <w:color w:val="5A5A5A"/>
          <w:sz w:val="18"/>
          <w:szCs w:val="18"/>
        </w:rPr>
        <w:t xml:space="preserve">Version 2 — corrigée après objections sur la diversification du catalogue,</w:t>
      </w:r>
    </w:p>
    <w:p>
      <w:pPr>
        <w:spacing w:after="120" w:line="276"/>
      </w:pPr>
      <w:r>
        <w:rPr>
          <w:rFonts w:ascii="Calibri" w:cs="Calibri" w:eastAsia="Calibri" w:hAnsi="Calibri"/>
          <w:color w:val="5A5A5A"/>
          <w:sz w:val="18"/>
          <w:szCs w:val="18"/>
        </w:rPr>
        <w:t xml:space="preserve">le comportement réel des commerçants et la concentration des renvois.</w:t>
      </w:r>
    </w:p>
    <w:p>
      <w:r>
        <w:br w:type="page"/>
      </w:r>
    </w:p>
    <w:p>
      <w:pPr>
        <w:pStyle w:val="Heading1"/>
        <w:spacing w:after="160" w:before="360"/>
      </w:pPr>
      <w:r>
        <w:rPr>
          <w:rFonts w:ascii="Calibri" w:cs="Calibri" w:eastAsia="Calibri" w:hAnsi="Calibri"/>
          <w:b/>
          <w:bCs/>
          <w:color w:val="1A1A1A"/>
          <w:sz w:val="30"/>
          <w:szCs w:val="30"/>
        </w:rPr>
        <w:t xml:space="preserve">1. La stratégie en une page</w:t>
      </w:r>
    </w:p>
    <w:p>
      <w:pPr>
        <w:spacing w:after="120" w:line="276"/>
      </w:pPr>
      <w:r>
        <w:rPr>
          <w:rFonts w:ascii="Calibri" w:cs="Calibri" w:eastAsia="Calibri" w:hAnsi="Calibri"/>
          <w:color w:val="1A1A1A"/>
          <w:sz w:val="21"/>
          <w:szCs w:val="21"/>
        </w:rPr>
        <w:t xml:space="preserve">Un commerçant qui a du trafic dit « non » plusieurs fois par jour : pas la bonne pointure, pas la bonne teinte, plus en stock. Il essaie d'abord de caser autre chose de sa boutique — c'est son métier et il le fait bien. Mais il reste un résidu qu'il ne peut pas servir. Ce résidu ne lui rapporte rien, et il ne le compte même pas.</w:t>
      </w:r>
    </w:p>
    <w:p>
      <w:pPr>
        <w:spacing w:after="120" w:line="276"/>
      </w:pPr>
      <w:r>
        <w:rPr>
          <w:rFonts w:ascii="Calibri" w:cs="Calibri" w:eastAsia="Calibri" w:hAnsi="Calibri"/>
          <w:color w:val="1A1A1A"/>
          <w:sz w:val="21"/>
          <w:szCs w:val="21"/>
        </w:rPr>
        <w:t xml:space="preserve">Le Relais lui permet d'être payé dessus. Il oriente le client vers une autre boutique du réseau qui a l'article, le client y va parce qu'il obtient une remise, et le commerçant qui a orienté touche une commission.</w:t>
      </w:r>
    </w:p>
    <w:p>
      <w:pPr>
        <w:spacing w:after="120" w:line="276"/>
      </w:pPr>
      <w:r>
        <w:rPr>
          <w:rFonts w:ascii="Calibri" w:cs="Calibri" w:eastAsia="Calibri" w:hAnsi="Calibri"/>
          <w:color w:val="1A1A1A"/>
          <w:sz w:val="21"/>
          <w:szCs w:val="21"/>
        </w:rPr>
        <w:t xml:space="preserve">Cette commission n'est pas de l'argent qui sort. C'est une cagnotte qu'il ne peut dépenser que chez lui, en remises à ses propres clients. Il finance sa fidélisation avec des clients qu'il ne pouvait pas servir. Rien ne quitte la plateforme.</w:t>
      </w:r>
    </w:p>
    <w:p>
      <w:pPr>
        <w:spacing w:after="60"/>
      </w:pPr>
    </w:p>
    <w:tbl>
      <w:tblPr>
        <w:tblW w:type="dxa" w:w="9000"/>
        <w:tblBorders>
          <w:top w:val="single" w:color="B45309" w:sz="2"/>
          <w:left w:val="single" w:color="B45309" w:sz="18"/>
          <w:bottom w:val="single" w:color="B45309" w:sz="2"/>
          <w:right w:val="single" w:color="B45309" w:sz="2"/>
          <w:insideH w:val="none"/>
          <w:insideV w:val="none"/>
        </w:tblBorders>
      </w:tblPr>
      <w:tblGrid>
        <w:gridCol w:w="9000"/>
      </w:tblGrid>
      <w:tr>
        <w:tc>
          <w:tcPr>
            <w:tcW w:type="dxa" w:w="9000"/>
            <w:shd w:fill="FDF6EC" w:val="clear"/>
            <w:tcMar>
              <w:top w:type="dxa" w:w="160"/>
              <w:left w:type="dxa" w:w="220"/>
              <w:bottom w:type="dxa" w:w="160"/>
              <w:right w:type="dxa" w:w="220"/>
            </w:tcMar>
          </w:tcPr>
          <w:p>
            <w:pPr>
              <w:spacing w:after="70" w:line="276"/>
            </w:pPr>
            <w:r>
              <w:rPr>
                <w:rFonts w:ascii="Calibri" w:cs="Calibri" w:eastAsia="Calibri" w:hAnsi="Calibri"/>
                <w:b/>
                <w:bCs/>
                <w:color w:val="B45309"/>
                <w:sz w:val="18"/>
                <w:szCs w:val="18"/>
              </w:rPr>
              <w:t xml:space="preserve">CE QU'ON DIT AU COMMERÇANT — 30 SECONDES</w:t>
            </w:r>
          </w:p>
          <w:p>
            <w:pPr>
              <w:spacing w:after="70" w:line="276"/>
            </w:pPr>
            <w:r>
              <w:rPr>
                <w:rFonts w:ascii="Calibri" w:cs="Calibri" w:eastAsia="Calibri" w:hAnsi="Calibri"/>
                <w:i/>
                <w:iCs/>
                <w:color w:val="1A1A1A"/>
                <w:sz w:val="22"/>
                <w:szCs w:val="22"/>
              </w:rPr>
              <w:t xml:space="preserve">« Combien de fois cette semaine tu as dit à quelqu'un : je n'ai pas ta taille ? »</w:t>
            </w:r>
          </w:p>
          <w:p>
            <w:pPr>
              <w:spacing w:after="70" w:line="276"/>
            </w:pPr>
            <w:r>
              <w:rPr>
                <w:rFonts w:ascii="Calibri" w:cs="Calibri" w:eastAsia="Calibri" w:hAnsi="Calibri"/>
                <w:color w:val="5A5A5A"/>
                <w:sz w:val="19"/>
                <w:szCs w:val="19"/>
              </w:rPr>
              <w:t xml:space="preserve">Il répond un nombre. Le nombre est à lui, pas au vendeur.</w:t>
            </w:r>
          </w:p>
          <w:p>
            <w:pPr>
              <w:spacing w:after="70" w:line="276"/>
            </w:pPr>
            <w:r>
              <w:rPr>
                <w:rFonts w:ascii="Calibri" w:cs="Calibri" w:eastAsia="Calibri" w:hAnsi="Calibri"/>
                <w:i/>
                <w:iCs/>
                <w:color w:val="1A1A1A"/>
                <w:sz w:val="22"/>
                <w:szCs w:val="22"/>
              </w:rPr>
              <w:t xml:space="preserve">« Chacun de ces clients t'a rapporté zéro franc. Avec ça, tu l'envoies chez quelqu'un qui l'a, il repart content, et toi tu touches. Tu ne changes rien à ton commerce, tu n'avances aucun argent, et ce que tu gagnes te sert à faire des remises à tes propres clients. »</w:t>
            </w:r>
          </w:p>
        </w:tc>
      </w:tr>
    </w:tbl>
    <w:p>
      <w:pPr>
        <w:spacing w:after="120"/>
      </w:pPr>
    </w:p>
    <w:p>
      <w:pPr>
        <w:spacing w:after="120" w:line="276"/>
      </w:pPr>
      <w:r>
        <w:rPr>
          <w:rFonts w:ascii="Calibri" w:cs="Calibri" w:eastAsia="Calibri" w:hAnsi="Calibri"/>
          <w:color w:val="1A1A1A"/>
          <w:sz w:val="21"/>
          <w:szCs w:val="21"/>
        </w:rPr>
        <w:t xml:space="preserve">Le reste de ce document explique comment on construit le réseau qui rend cette promesse tenable. Car une promesse de ce type ne vaut que si, quand le commerçant essaie, ça marche. C'est une question de nombre de boutiques, et elle se calcule.</w:t>
      </w:r>
    </w:p>
    <w:p>
      <w:pPr>
        <w:pBdr>
          <w:bottom w:val="single" w:color="DDE1E6" w:sz="6"/>
        </w:pBdr>
        <w:spacing w:after="200" w:before="200"/>
      </w:pPr>
    </w:p>
    <w:p>
      <w:pPr>
        <w:pStyle w:val="Heading2"/>
        <w:spacing w:after="120" w:before="260"/>
      </w:pPr>
      <w:r>
        <w:rPr>
          <w:rFonts w:ascii="Calibri" w:cs="Calibri" w:eastAsia="Calibri" w:hAnsi="Calibri"/>
          <w:b/>
          <w:bCs/>
          <w:color w:val="B45309"/>
          <w:sz w:val="24"/>
          <w:szCs w:val="24"/>
        </w:rPr>
        <w:t xml:space="preserve">Les quatre chiffres à retenir</w:t>
      </w:r>
    </w:p>
    <w:tbl>
      <w:tblPr>
        <w:tblW w:type="dxa" w:w="9000"/>
        <w:tblBorders>
          <w:top w:val="single" w:color="C9CDD2" w:sz="4"/>
          <w:left w:val="none"/>
          <w:bottom w:val="single" w:color="C9CDD2" w:sz="4"/>
          <w:right w:val="none"/>
          <w:insideH w:val="single" w:color="E4E7EA" w:sz="2"/>
          <w:insideV w:val="none"/>
        </w:tblBorders>
      </w:tblPr>
      <w:tblGrid>
        <w:gridCol w:w="3000"/>
        <w:gridCol w:w="1800"/>
        <w:gridCol w:w="4200"/>
      </w:tblGrid>
      <w:tr>
        <w:trPr>
          <w:tblHeader/>
        </w:trPr>
        <w:tc>
          <w:tcPr>
            <w:tcW w:type="dxa" w:w="3000"/>
            <w:shd w:fill="F2F4F6" w:val="clear"/>
            <w:tcMar>
              <w:top w:type="dxa" w:w="70"/>
              <w:left w:type="dxa" w:w="110"/>
              <w:bottom w:type="dxa" w:w="70"/>
              <w:right w:type="dxa" w:w="110"/>
            </w:tcMar>
          </w:tcPr>
          <w:p>
            <w:pPr>
              <w:spacing w:after="0" w:line="240"/>
              <w:jc w:val="left"/>
            </w:pPr>
            <w:r>
              <w:rPr>
                <w:rFonts w:ascii="Calibri" w:cs="Calibri" w:eastAsia="Calibri" w:hAnsi="Calibri"/>
                <w:b/>
                <w:bCs/>
                <w:color w:val="1A1A1A"/>
                <w:sz w:val="18"/>
                <w:szCs w:val="18"/>
              </w:rPr>
              <w:t xml:space="preserve"/>
            </w:r>
          </w:p>
        </w:tc>
        <w:tc>
          <w:tcPr>
            <w:tcW w:type="dxa" w:w="1800"/>
            <w:shd w:fill="F2F4F6" w:val="clear"/>
            <w:tcMar>
              <w:top w:type="dxa" w:w="70"/>
              <w:left w:type="dxa" w:w="110"/>
              <w:bottom w:type="dxa" w:w="70"/>
              <w:right w:type="dxa" w:w="110"/>
            </w:tcMar>
          </w:tcPr>
          <w:p>
            <w:pPr>
              <w:spacing w:after="0" w:line="240"/>
              <w:jc w:val="center"/>
            </w:pPr>
            <w:r>
              <w:rPr>
                <w:rFonts w:ascii="Calibri" w:cs="Calibri" w:eastAsia="Calibri" w:hAnsi="Calibri"/>
                <w:b/>
                <w:bCs/>
                <w:color w:val="1A1A1A"/>
                <w:sz w:val="18"/>
                <w:szCs w:val="18"/>
              </w:rPr>
              <w:t xml:space="preserve">Valeur</w:t>
            </w:r>
          </w:p>
        </w:tc>
        <w:tc>
          <w:tcPr>
            <w:tcW w:type="dxa" w:w="4200"/>
            <w:shd w:fill="F2F4F6" w:val="clear"/>
            <w:tcMar>
              <w:top w:type="dxa" w:w="70"/>
              <w:left w:type="dxa" w:w="110"/>
              <w:bottom w:type="dxa" w:w="70"/>
              <w:right w:type="dxa" w:w="110"/>
            </w:tcMar>
          </w:tcPr>
          <w:p>
            <w:pPr>
              <w:spacing w:after="0" w:line="240"/>
              <w:jc w:val="left"/>
            </w:pPr>
            <w:r>
              <w:rPr>
                <w:rFonts w:ascii="Calibri" w:cs="Calibri" w:eastAsia="Calibri" w:hAnsi="Calibri"/>
                <w:b/>
                <w:bCs/>
                <w:color w:val="1A1A1A"/>
                <w:sz w:val="18"/>
                <w:szCs w:val="18"/>
              </w:rPr>
              <w:t xml:space="preserve">Pourquoi</w:t>
            </w:r>
          </w:p>
        </w:tc>
      </w:tr>
      <w:tr>
        <w:tc>
          <w:tcPr>
            <w:tcW w:type="dxa" w:w="30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Rayon simple (une catégorie)</w:t>
            </w:r>
          </w:p>
        </w:tc>
        <w:tc>
          <w:tcPr>
            <w:tcW w:type="dxa" w:w="1800"/>
            <w:shd w:fill="FFFFFF"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12 boutiques</w:t>
            </w:r>
          </w:p>
        </w:tc>
        <w:tc>
          <w:tcPr>
            <w:tcW w:type="dxa" w:w="42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91 % de couverture, résiste au départ de la plus grosse</w:t>
            </w:r>
          </w:p>
        </w:tc>
      </w:tr>
      <w:tr>
        <w:tc>
          <w:tcPr>
            <w:tcW w:type="dxa" w:w="300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Rayon composé (ancre + satellites)</w:t>
            </w:r>
          </w:p>
        </w:tc>
        <w:tc>
          <w:tcPr>
            <w:tcW w:type="dxa" w:w="1800"/>
            <w:shd w:fill="FAFBFC"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14 boutiques</w:t>
            </w:r>
          </w:p>
        </w:tc>
        <w:tc>
          <w:tcPr>
            <w:tcW w:type="dxa" w:w="420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93 % pondéré, et le double de relais par boutique</w:t>
            </w:r>
          </w:p>
        </w:tc>
      </w:tr>
      <w:tr>
        <w:tc>
          <w:tcPr>
            <w:tcW w:type="dxa" w:w="30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Plafond avant de dupliquer ailleurs</w:t>
            </w:r>
          </w:p>
        </w:tc>
        <w:tc>
          <w:tcPr>
            <w:tcW w:type="dxa" w:w="1800"/>
            <w:shd w:fill="FFFFFF"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16 boutiques</w:t>
            </w:r>
          </w:p>
        </w:tc>
        <w:tc>
          <w:tcPr>
            <w:tcW w:type="dxa" w:w="42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au-delà, la liste courte cesse de montrer tout le monde</w:t>
            </w:r>
          </w:p>
        </w:tc>
      </w:tr>
      <w:tr>
        <w:tc>
          <w:tcPr>
            <w:tcW w:type="dxa" w:w="300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Partage d'une vente relayée</w:t>
            </w:r>
          </w:p>
        </w:tc>
        <w:tc>
          <w:tcPr>
            <w:tcW w:type="dxa" w:w="1800"/>
            <w:shd w:fill="FAFBFC"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7 / 3 / 3</w:t>
            </w:r>
          </w:p>
        </w:tc>
        <w:tc>
          <w:tcPr>
            <w:tcW w:type="dxa" w:w="420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émetteur / Buyticle / remise client</w:t>
            </w:r>
          </w:p>
        </w:tc>
      </w:tr>
    </w:tbl>
    <w:p>
      <w:r>
        <w:br w:type="page"/>
      </w:r>
    </w:p>
    <w:p>
      <w:pPr>
        <w:pStyle w:val="Heading1"/>
        <w:spacing w:after="160" w:before="360"/>
      </w:pPr>
      <w:r>
        <w:rPr>
          <w:rFonts w:ascii="Calibri" w:cs="Calibri" w:eastAsia="Calibri" w:hAnsi="Calibri"/>
          <w:b/>
          <w:bCs/>
          <w:color w:val="1A1A1A"/>
          <w:sz w:val="30"/>
          <w:szCs w:val="30"/>
        </w:rPr>
        <w:t xml:space="preserve">2. Le gisement : le résidu dur</w:t>
      </w:r>
    </w:p>
    <w:p>
      <w:pPr>
        <w:spacing w:after="120" w:line="276"/>
      </w:pPr>
      <w:r>
        <w:rPr>
          <w:rFonts w:ascii="Calibri" w:cs="Calibri" w:eastAsia="Calibri" w:hAnsi="Calibri"/>
          <w:color w:val="1A1A1A"/>
          <w:sz w:val="21"/>
          <w:szCs w:val="21"/>
        </w:rPr>
        <w:t xml:space="preserve">La première version de ce document parlait des « clients que vous perdez ». C'était trop vague, et un commerçant le nie par réflexe — surtout un gros, et il a en partie raison de le nier.</w:t>
      </w:r>
    </w:p>
    <w:p>
      <w:pPr>
        <w:spacing w:after="120" w:line="276"/>
      </w:pPr>
      <w:r>
        <w:rPr>
          <w:rFonts w:ascii="Calibri" w:cs="Calibri" w:eastAsia="Calibri" w:hAnsi="Calibri"/>
          <w:color w:val="1A1A1A"/>
          <w:sz w:val="21"/>
          <w:szCs w:val="21"/>
        </w:rPr>
        <w:t xml:space="preserve">Le vrai gisement est plus étroit et beaucoup plus solide à défendre devant lui.</w:t>
      </w:r>
    </w:p>
    <w:p>
      <w:pPr>
        <w:spacing w:after="60"/>
      </w:pPr>
    </w:p>
    <w:tbl>
      <w:tblPr>
        <w:tblW w:type="dxa" w:w="9000"/>
        <w:tblBorders>
          <w:top w:val="single" w:color="C9CDD2" w:sz="4"/>
          <w:left w:val="none"/>
          <w:bottom w:val="single" w:color="C9CDD2" w:sz="4"/>
          <w:right w:val="none"/>
          <w:insideH w:val="single" w:color="E4E7EA" w:sz="2"/>
          <w:insideV w:val="none"/>
        </w:tblBorders>
      </w:tblPr>
      <w:tblGrid>
        <w:gridCol w:w="2400"/>
        <w:gridCol w:w="4200"/>
        <w:gridCol w:w="2400"/>
      </w:tblGrid>
      <w:tr>
        <w:trPr>
          <w:tblHeader/>
        </w:trPr>
        <w:tc>
          <w:tcPr>
            <w:tcW w:type="dxa" w:w="2400"/>
            <w:shd w:fill="F2F4F6" w:val="clear"/>
            <w:tcMar>
              <w:top w:type="dxa" w:w="70"/>
              <w:left w:type="dxa" w:w="110"/>
              <w:bottom w:type="dxa" w:w="70"/>
              <w:right w:type="dxa" w:w="110"/>
            </w:tcMar>
          </w:tcPr>
          <w:p>
            <w:pPr>
              <w:spacing w:after="0" w:line="240"/>
              <w:jc w:val="left"/>
            </w:pPr>
            <w:r>
              <w:rPr>
                <w:rFonts w:ascii="Calibri" w:cs="Calibri" w:eastAsia="Calibri" w:hAnsi="Calibri"/>
                <w:b/>
                <w:bCs/>
                <w:color w:val="1A1A1A"/>
                <w:sz w:val="18"/>
                <w:szCs w:val="18"/>
              </w:rPr>
              <w:t xml:space="preserve">Étape</w:t>
            </w:r>
          </w:p>
        </w:tc>
        <w:tc>
          <w:tcPr>
            <w:tcW w:type="dxa" w:w="4200"/>
            <w:shd w:fill="F2F4F6" w:val="clear"/>
            <w:tcMar>
              <w:top w:type="dxa" w:w="70"/>
              <w:left w:type="dxa" w:w="110"/>
              <w:bottom w:type="dxa" w:w="70"/>
              <w:right w:type="dxa" w:w="110"/>
            </w:tcMar>
          </w:tcPr>
          <w:p>
            <w:pPr>
              <w:spacing w:after="0" w:line="240"/>
              <w:jc w:val="left"/>
            </w:pPr>
            <w:r>
              <w:rPr>
                <w:rFonts w:ascii="Calibri" w:cs="Calibri" w:eastAsia="Calibri" w:hAnsi="Calibri"/>
                <w:b/>
                <w:bCs/>
                <w:color w:val="1A1A1A"/>
                <w:sz w:val="18"/>
                <w:szCs w:val="18"/>
              </w:rPr>
              <w:t xml:space="preserve">Ce qui se passe</w:t>
            </w:r>
          </w:p>
        </w:tc>
        <w:tc>
          <w:tcPr>
            <w:tcW w:type="dxa" w:w="2400"/>
            <w:shd w:fill="F2F4F6" w:val="clear"/>
            <w:tcMar>
              <w:top w:type="dxa" w:w="70"/>
              <w:left w:type="dxa" w:w="110"/>
              <w:bottom w:type="dxa" w:w="70"/>
              <w:right w:type="dxa" w:w="110"/>
            </w:tcMar>
          </w:tcPr>
          <w:p>
            <w:pPr>
              <w:spacing w:after="0" w:line="240"/>
              <w:jc w:val="right"/>
            </w:pPr>
            <w:r>
              <w:rPr>
                <w:rFonts w:ascii="Calibri" w:cs="Calibri" w:eastAsia="Calibri" w:hAnsi="Calibri"/>
                <w:b/>
                <w:bCs/>
                <w:color w:val="1A1A1A"/>
                <w:sz w:val="18"/>
                <w:szCs w:val="18"/>
              </w:rPr>
              <w:t xml:space="preserve">Volume type</w:t>
            </w:r>
          </w:p>
        </w:tc>
      </w:tr>
      <w:tr>
        <w:tc>
          <w:tcPr>
            <w:tcW w:type="dxa" w:w="2400"/>
            <w:shd w:fill="FFFFFF"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Le client entre</w:t>
            </w:r>
          </w:p>
        </w:tc>
        <w:tc>
          <w:tcPr>
            <w:tcW w:type="dxa" w:w="4200"/>
            <w:shd w:fill="FFFFFF"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il sait à peu près ce qu'il veut</w:t>
            </w:r>
          </w:p>
        </w:tc>
        <w:tc>
          <w:tcPr>
            <w:tcW w:type="dxa" w:w="2400"/>
            <w:shd w:fill="FFFFFF" w:val="clear"/>
            <w:tcMar>
              <w:top w:type="dxa" w:w="70"/>
              <w:left w:type="dxa" w:w="110"/>
              <w:bottom w:type="dxa" w:w="70"/>
              <w:right w:type="dxa" w:w="110"/>
            </w:tcMar>
          </w:tcPr>
          <w:p>
            <w:pPr>
              <w:spacing w:after="0" w:line="240"/>
              <w:jc w:val="right"/>
            </w:pPr>
            <w:r>
              <w:rPr>
                <w:rFonts w:ascii="Calibri" w:cs="Calibri" w:eastAsia="Calibri" w:hAnsi="Calibri"/>
                <w:b w:val="false"/>
                <w:bCs w:val="false"/>
                <w:color w:val="1A1A1A"/>
                <w:sz w:val="19"/>
                <w:szCs w:val="19"/>
              </w:rPr>
              <w:t xml:space="preserve">40 clients/jour</w:t>
            </w:r>
          </w:p>
        </w:tc>
      </w:tr>
      <w:tr>
        <w:tc>
          <w:tcPr>
            <w:tcW w:type="dxa" w:w="2400"/>
            <w:shd w:fill="FAFBFC"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La boutique n'a pas exactement ça</w:t>
            </w:r>
          </w:p>
        </w:tc>
        <w:tc>
          <w:tcPr>
            <w:tcW w:type="dxa" w:w="4200"/>
            <w:shd w:fill="FAFBFC"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mauvaise pointure, teinte, modèle épuisé</w:t>
            </w:r>
          </w:p>
        </w:tc>
        <w:tc>
          <w:tcPr>
            <w:tcW w:type="dxa" w:w="2400"/>
            <w:shd w:fill="FAFBFC" w:val="clear"/>
            <w:tcMar>
              <w:top w:type="dxa" w:w="70"/>
              <w:left w:type="dxa" w:w="110"/>
              <w:bottom w:type="dxa" w:w="70"/>
              <w:right w:type="dxa" w:w="110"/>
            </w:tcMar>
          </w:tcPr>
          <w:p>
            <w:pPr>
              <w:spacing w:after="0" w:line="240"/>
              <w:jc w:val="right"/>
            </w:pPr>
            <w:r>
              <w:rPr>
                <w:rFonts w:ascii="Calibri" w:cs="Calibri" w:eastAsia="Calibri" w:hAnsi="Calibri"/>
                <w:b w:val="false"/>
                <w:bCs w:val="false"/>
                <w:color w:val="1A1A1A"/>
                <w:sz w:val="19"/>
                <w:szCs w:val="19"/>
              </w:rPr>
              <w:t xml:space="preserve">6/jour — 180/mois</w:t>
            </w:r>
          </w:p>
        </w:tc>
      </w:tr>
      <w:tr>
        <w:tc>
          <w:tcPr>
            <w:tcW w:type="dxa" w:w="2400"/>
            <w:shd w:fill="FFFFFF"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Le commerçant substitue chez lui</w:t>
            </w:r>
          </w:p>
        </w:tc>
        <w:tc>
          <w:tcPr>
            <w:tcW w:type="dxa" w:w="4200"/>
            <w:shd w:fill="FFFFFF"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 prends plutôt ce modèle-ci » — c'est son métier</w:t>
            </w:r>
          </w:p>
        </w:tc>
        <w:tc>
          <w:tcPr>
            <w:tcW w:type="dxa" w:w="2400"/>
            <w:shd w:fill="FFFFFF" w:val="clear"/>
            <w:tcMar>
              <w:top w:type="dxa" w:w="70"/>
              <w:left w:type="dxa" w:w="110"/>
              <w:bottom w:type="dxa" w:w="70"/>
              <w:right w:type="dxa" w:w="110"/>
            </w:tcMar>
          </w:tcPr>
          <w:p>
            <w:pPr>
              <w:spacing w:after="0" w:line="240"/>
              <w:jc w:val="right"/>
            </w:pPr>
            <w:r>
              <w:rPr>
                <w:rFonts w:ascii="Calibri" w:cs="Calibri" w:eastAsia="Calibri" w:hAnsi="Calibri"/>
                <w:b w:val="false"/>
                <w:bCs w:val="false"/>
                <w:color w:val="1A1A1A"/>
                <w:sz w:val="19"/>
                <w:szCs w:val="19"/>
              </w:rPr>
              <w:t xml:space="preserve">il en récupère les 2/3</w:t>
            </w:r>
          </w:p>
        </w:tc>
      </w:tr>
      <w:tr>
        <w:tc>
          <w:tcPr>
            <w:tcW w:type="dxa" w:w="2400"/>
            <w:shd w:fill="FDF6EC" w:val="clear"/>
            <w:tcMar>
              <w:top w:type="dxa" w:w="70"/>
              <w:left w:type="dxa" w:w="110"/>
              <w:bottom w:type="dxa" w:w="70"/>
              <w:right w:type="dxa" w:w="110"/>
            </w:tcMar>
          </w:tcPr>
          <w:p>
            <w:pPr>
              <w:spacing w:after="0" w:line="240"/>
              <w:jc w:val="left"/>
            </w:pPr>
            <w:r>
              <w:rPr>
                <w:rFonts w:ascii="Calibri" w:cs="Calibri" w:eastAsia="Calibri" w:hAnsi="Calibri"/>
                <w:b/>
                <w:bCs/>
                <w:color w:val="B45309"/>
                <w:sz w:val="19"/>
                <w:szCs w:val="19"/>
              </w:rPr>
              <w:t xml:space="preserve">Le résidu dur</w:t>
            </w:r>
          </w:p>
        </w:tc>
        <w:tc>
          <w:tcPr>
            <w:tcW w:type="dxa" w:w="4200"/>
            <w:shd w:fill="FDF6EC" w:val="clear"/>
            <w:tcMar>
              <w:top w:type="dxa" w:w="70"/>
              <w:left w:type="dxa" w:w="110"/>
              <w:bottom w:type="dxa" w:w="70"/>
              <w:right w:type="dxa" w:w="110"/>
            </w:tcMar>
          </w:tcPr>
          <w:p>
            <w:pPr>
              <w:spacing w:after="0" w:line="240"/>
              <w:jc w:val="left"/>
            </w:pPr>
            <w:r>
              <w:rPr>
                <w:rFonts w:ascii="Calibri" w:cs="Calibri" w:eastAsia="Calibri" w:hAnsi="Calibri"/>
                <w:b/>
                <w:bCs/>
                <w:color w:val="B45309"/>
                <w:sz w:val="19"/>
                <w:szCs w:val="19"/>
              </w:rPr>
              <w:t xml:space="preserve">même la substitution maison a échoué</w:t>
            </w:r>
          </w:p>
        </w:tc>
        <w:tc>
          <w:tcPr>
            <w:tcW w:type="dxa" w:w="2400"/>
            <w:shd w:fill="FDF6EC" w:val="clear"/>
            <w:tcMar>
              <w:top w:type="dxa" w:w="70"/>
              <w:left w:type="dxa" w:w="110"/>
              <w:bottom w:type="dxa" w:w="70"/>
              <w:right w:type="dxa" w:w="110"/>
            </w:tcMar>
          </w:tcPr>
          <w:p>
            <w:pPr>
              <w:spacing w:after="0" w:line="240"/>
              <w:jc w:val="right"/>
            </w:pPr>
            <w:r>
              <w:rPr>
                <w:rFonts w:ascii="Calibri" w:cs="Calibri" w:eastAsia="Calibri" w:hAnsi="Calibri"/>
                <w:b/>
                <w:bCs/>
                <w:color w:val="B45309"/>
                <w:sz w:val="19"/>
                <w:szCs w:val="19"/>
              </w:rPr>
              <w:t xml:space="preserve">60/mois</w:t>
            </w:r>
          </w:p>
        </w:tc>
      </w:tr>
      <w:tr>
        <w:tc>
          <w:tcPr>
            <w:tcW w:type="dxa" w:w="2400"/>
            <w:shd w:fill="FFFFFF"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Il propose le relais</w:t>
            </w:r>
          </w:p>
        </w:tc>
        <w:tc>
          <w:tcPr>
            <w:tcW w:type="dxa" w:w="4200"/>
            <w:shd w:fill="FFFFFF"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une fois sur deux, quand il y pense</w:t>
            </w:r>
          </w:p>
        </w:tc>
        <w:tc>
          <w:tcPr>
            <w:tcW w:type="dxa" w:w="2400"/>
            <w:shd w:fill="FFFFFF" w:val="clear"/>
            <w:tcMar>
              <w:top w:type="dxa" w:w="70"/>
              <w:left w:type="dxa" w:w="110"/>
              <w:bottom w:type="dxa" w:w="70"/>
              <w:right w:type="dxa" w:w="110"/>
            </w:tcMar>
          </w:tcPr>
          <w:p>
            <w:pPr>
              <w:spacing w:after="0" w:line="240"/>
              <w:jc w:val="right"/>
            </w:pPr>
            <w:r>
              <w:rPr>
                <w:rFonts w:ascii="Calibri" w:cs="Calibri" w:eastAsia="Calibri" w:hAnsi="Calibri"/>
                <w:b w:val="false"/>
                <w:bCs w:val="false"/>
                <w:color w:val="1A1A1A"/>
                <w:sz w:val="19"/>
                <w:szCs w:val="19"/>
              </w:rPr>
              <w:t xml:space="preserve">30/mois</w:t>
            </w:r>
          </w:p>
        </w:tc>
      </w:tr>
      <w:tr>
        <w:tc>
          <w:tcPr>
            <w:tcW w:type="dxa" w:w="2400"/>
            <w:shd w:fill="FAFBFC"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Le client accepte</w:t>
            </w:r>
          </w:p>
        </w:tc>
        <w:tc>
          <w:tcPr>
            <w:tcW w:type="dxa" w:w="4200"/>
            <w:shd w:fill="FAFBFC"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la remise le décide</w:t>
            </w:r>
          </w:p>
        </w:tc>
        <w:tc>
          <w:tcPr>
            <w:tcW w:type="dxa" w:w="2400"/>
            <w:shd w:fill="FAFBFC" w:val="clear"/>
            <w:tcMar>
              <w:top w:type="dxa" w:w="70"/>
              <w:left w:type="dxa" w:w="110"/>
              <w:bottom w:type="dxa" w:w="70"/>
              <w:right w:type="dxa" w:w="110"/>
            </w:tcMar>
          </w:tcPr>
          <w:p>
            <w:pPr>
              <w:spacing w:after="0" w:line="240"/>
              <w:jc w:val="right"/>
            </w:pPr>
            <w:r>
              <w:rPr>
                <w:rFonts w:ascii="Calibri" w:cs="Calibri" w:eastAsia="Calibri" w:hAnsi="Calibri"/>
                <w:b w:val="false"/>
                <w:bCs w:val="false"/>
                <w:color w:val="1A1A1A"/>
                <w:sz w:val="19"/>
                <w:szCs w:val="19"/>
              </w:rPr>
              <w:t xml:space="preserve">≈ 14/mois sur l'ancre seule</w:t>
            </w:r>
          </w:p>
        </w:tc>
      </w:tr>
    </w:tbl>
    <w:p>
      <w:pPr>
        <w:spacing w:after="140"/>
      </w:pPr>
    </w:p>
    <w:p>
      <w:pPr>
        <w:spacing w:after="120" w:line="276"/>
      </w:pPr>
      <w:r>
        <w:rPr>
          <w:rFonts w:ascii="Calibri" w:cs="Calibri" w:eastAsia="Calibri" w:hAnsi="Calibri"/>
          <w:b/>
          <w:bCs/>
          <w:color w:val="1A1A1A"/>
          <w:sz w:val="21"/>
          <w:szCs w:val="21"/>
        </w:rPr>
        <w:t xml:space="preserve">Deux conséquences, et elles vont dans le mauvais sens toutes les deux :</w:t>
      </w:r>
    </w:p>
    <w:p>
      <w:pPr>
        <w:pStyle w:val="ListParagraph"/>
        <w:numPr>
          <w:ilvl w:val="0"/>
          <w:numId w:val="2"/>
        </w:numPr>
        <w:spacing w:after="80" w:line="276"/>
      </w:pPr>
      <w:r>
        <w:rPr>
          <w:rFonts w:ascii="Calibri" w:cs="Calibri" w:eastAsia="Calibri" w:hAnsi="Calibri"/>
          <w:color w:val="1A1A1A"/>
          <w:sz w:val="21"/>
          <w:szCs w:val="21"/>
        </w:rPr>
        <w:t xml:space="preserve">Le volume s'effondre. On passe de 180 occasions à 14 relais réels. Sur une seule catégorie, le commerçant relaie une fois tous les deux jours — pas assez pour qu'il prenne l'habitude, et il oublie l'application.</w:t>
      </w:r>
    </w:p>
    <w:p>
      <w:pPr>
        <w:pStyle w:val="ListParagraph"/>
        <w:numPr>
          <w:ilvl w:val="0"/>
          <w:numId w:val="2"/>
        </w:numPr>
        <w:spacing w:after="80" w:line="276"/>
      </w:pPr>
      <w:r>
        <w:rPr>
          <w:rFonts w:ascii="Calibri" w:cs="Calibri" w:eastAsia="Calibri" w:hAnsi="Calibri"/>
          <w:color w:val="1A1A1A"/>
          <w:sz w:val="21"/>
          <w:szCs w:val="21"/>
        </w:rPr>
        <w:t xml:space="preserve">Ce qui reste est le cas le plus difficile. Puisque la substitution maison a échoué, la demande est vraiment contrainte. La probabilité qu'une autre boutique puisse la servir est donc plus basse, pas plus haute.</w:t>
      </w:r>
    </w:p>
    <w:p>
      <w:pPr>
        <w:spacing w:after="100"/>
      </w:pPr>
    </w:p>
    <w:p>
      <w:pPr>
        <w:spacing w:after="120" w:line="276"/>
      </w:pPr>
      <w:r>
        <w:rPr>
          <w:rFonts w:ascii="Calibri" w:cs="Calibri" w:eastAsia="Calibri" w:hAnsi="Calibri"/>
          <w:b/>
          <w:bCs/>
          <w:color w:val="1A1A1A"/>
          <w:sz w:val="21"/>
          <w:szCs w:val="21"/>
        </w:rPr>
        <w:t xml:space="preserve">C'est précisément ce que le rayon composé répare. </w:t>
      </w:r>
      <w:r>
        <w:rPr>
          <w:rFonts w:ascii="Calibri" w:cs="Calibri" w:eastAsia="Calibri" w:hAnsi="Calibri"/>
          <w:color w:val="1A1A1A"/>
          <w:sz w:val="21"/>
          <w:szCs w:val="21"/>
        </w:rPr>
        <w:t xml:space="preserve">Il ne sert pas à « offrir plus de choix » : il sert à rendre le dernier recours viable en multipliant les occasions de rupture. Chapitre 4.</w:t>
      </w:r>
    </w:p>
    <w:p>
      <w:pPr>
        <w:pBdr>
          <w:bottom w:val="single" w:color="DDE1E6" w:sz="6"/>
        </w:pBdr>
        <w:spacing w:after="200" w:before="200"/>
      </w:pPr>
    </w:p>
    <w:p>
      <w:pPr>
        <w:pStyle w:val="Heading2"/>
        <w:spacing w:after="120" w:before="260"/>
      </w:pPr>
      <w:r>
        <w:rPr>
          <w:rFonts w:ascii="Calibri" w:cs="Calibri" w:eastAsia="Calibri" w:hAnsi="Calibri"/>
          <w:b/>
          <w:bCs/>
          <w:color w:val="B45309"/>
          <w:sz w:val="24"/>
          <w:szCs w:val="24"/>
        </w:rPr>
        <w:t xml:space="preserve">Ce que le gros établissement entend, lui</w:t>
      </w:r>
    </w:p>
    <w:p>
      <w:pPr>
        <w:spacing w:after="120" w:line="276"/>
      </w:pPr>
      <w:r>
        <w:rPr>
          <w:rFonts w:ascii="Calibri" w:cs="Calibri" w:eastAsia="Calibri" w:hAnsi="Calibri"/>
          <w:color w:val="1A1A1A"/>
          <w:sz w:val="21"/>
          <w:szCs w:val="21"/>
        </w:rPr>
        <w:t xml:space="preserve">Un commerce bien achalandé et très fréquenté perd peu de clients de cette manière : les gens entrent en sachant ce qu'il y a, et ils viennent aussi pour l'expérience du lieu. Lui dire « tu perds des clients » est faux, il le sait, et il ferme la porte.</w:t>
      </w:r>
    </w:p>
    <w:p>
      <w:pPr>
        <w:spacing w:after="120" w:line="276"/>
      </w:pPr>
      <w:r>
        <w:rPr>
          <w:rFonts w:ascii="Calibri" w:cs="Calibri" w:eastAsia="Calibri" w:hAnsi="Calibri"/>
          <w:color w:val="1A1A1A"/>
          <w:sz w:val="21"/>
          <w:szCs w:val="21"/>
        </w:rPr>
        <w:t xml:space="preserve">Le réseau a donc deux rôles, et ce ne sont pas les mêmes commerçants qui les tiennent.</w:t>
      </w:r>
    </w:p>
    <w:p>
      <w:pPr>
        <w:spacing w:after="60"/>
      </w:pPr>
    </w:p>
    <w:tbl>
      <w:tblPr>
        <w:tblW w:type="dxa" w:w="9000"/>
        <w:tblBorders>
          <w:top w:val="single" w:color="C9CDD2" w:sz="4"/>
          <w:left w:val="none"/>
          <w:bottom w:val="single" w:color="C9CDD2" w:sz="4"/>
          <w:right w:val="none"/>
          <w:insideH w:val="single" w:color="E4E7EA" w:sz="2"/>
          <w:insideV w:val="none"/>
        </w:tblBorders>
      </w:tblPr>
      <w:tblGrid>
        <w:gridCol w:w="1700"/>
        <w:gridCol w:w="3650"/>
        <w:gridCol w:w="3650"/>
      </w:tblGrid>
      <w:tr>
        <w:trPr>
          <w:tblHeader/>
        </w:trPr>
        <w:tc>
          <w:tcPr>
            <w:tcW w:type="dxa" w:w="1700"/>
            <w:shd w:fill="F2F4F6" w:val="clear"/>
            <w:tcMar>
              <w:top w:type="dxa" w:w="70"/>
              <w:left w:type="dxa" w:w="110"/>
              <w:bottom w:type="dxa" w:w="70"/>
              <w:right w:type="dxa" w:w="110"/>
            </w:tcMar>
          </w:tcPr>
          <w:p>
            <w:pPr>
              <w:spacing w:after="0" w:line="240"/>
              <w:jc w:val="left"/>
            </w:pPr>
            <w:r>
              <w:rPr>
                <w:rFonts w:ascii="Calibri" w:cs="Calibri" w:eastAsia="Calibri" w:hAnsi="Calibri"/>
                <w:b/>
                <w:bCs/>
                <w:color w:val="1A1A1A"/>
                <w:sz w:val="18"/>
                <w:szCs w:val="18"/>
              </w:rPr>
              <w:t xml:space="preserve"/>
            </w:r>
          </w:p>
        </w:tc>
        <w:tc>
          <w:tcPr>
            <w:tcW w:type="dxa" w:w="3650"/>
            <w:shd w:fill="F2F4F6" w:val="clear"/>
            <w:tcMar>
              <w:top w:type="dxa" w:w="70"/>
              <w:left w:type="dxa" w:w="110"/>
              <w:bottom w:type="dxa" w:w="70"/>
              <w:right w:type="dxa" w:w="110"/>
            </w:tcMar>
          </w:tcPr>
          <w:p>
            <w:pPr>
              <w:spacing w:after="0" w:line="240"/>
              <w:jc w:val="left"/>
            </w:pPr>
            <w:r>
              <w:rPr>
                <w:rFonts w:ascii="Calibri" w:cs="Calibri" w:eastAsia="Calibri" w:hAnsi="Calibri"/>
                <w:b/>
                <w:bCs/>
                <w:color w:val="1A1A1A"/>
                <w:sz w:val="18"/>
                <w:szCs w:val="18"/>
              </w:rPr>
              <w:t xml:space="preserve">Émetteur</w:t>
            </w:r>
          </w:p>
        </w:tc>
        <w:tc>
          <w:tcPr>
            <w:tcW w:type="dxa" w:w="3650"/>
            <w:shd w:fill="F2F4F6" w:val="clear"/>
            <w:tcMar>
              <w:top w:type="dxa" w:w="70"/>
              <w:left w:type="dxa" w:w="110"/>
              <w:bottom w:type="dxa" w:w="70"/>
              <w:right w:type="dxa" w:w="110"/>
            </w:tcMar>
          </w:tcPr>
          <w:p>
            <w:pPr>
              <w:spacing w:after="0" w:line="240"/>
              <w:jc w:val="left"/>
            </w:pPr>
            <w:r>
              <w:rPr>
                <w:rFonts w:ascii="Calibri" w:cs="Calibri" w:eastAsia="Calibri" w:hAnsi="Calibri"/>
                <w:b/>
                <w:bCs/>
                <w:color w:val="1A1A1A"/>
                <w:sz w:val="18"/>
                <w:szCs w:val="18"/>
              </w:rPr>
              <w:t xml:space="preserve">Récepteur</w:t>
            </w:r>
          </w:p>
        </w:tc>
      </w:tr>
      <w:tr>
        <w:tc>
          <w:tcPr>
            <w:tcW w:type="dxa" w:w="17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Profil</w:t>
            </w:r>
          </w:p>
        </w:tc>
        <w:tc>
          <w:tcPr>
            <w:tcW w:type="dxa" w:w="365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trafic réel, stock incomplet</w:t>
            </w:r>
          </w:p>
        </w:tc>
        <w:tc>
          <w:tcPr>
            <w:tcW w:type="dxa" w:w="365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bien achalandé, gros trafic</w:t>
            </w:r>
          </w:p>
        </w:tc>
      </w:tr>
      <w:tr>
        <w:tc>
          <w:tcPr>
            <w:tcW w:type="dxa" w:w="170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Ce qu'il gagne</w:t>
            </w:r>
          </w:p>
        </w:tc>
        <w:tc>
          <w:tcPr>
            <w:tcW w:type="dxa" w:w="365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de la cagnotte sur ce qu'il ne peut pas servir</w:t>
            </w:r>
          </w:p>
        </w:tc>
        <w:tc>
          <w:tcPr>
            <w:tcW w:type="dxa" w:w="365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des clients déjà décidés</w:t>
            </w:r>
          </w:p>
        </w:tc>
      </w:tr>
      <w:tr>
        <w:tc>
          <w:tcPr>
            <w:tcW w:type="dxa" w:w="17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Ce qu'il paie</w:t>
            </w:r>
          </w:p>
        </w:tc>
        <w:tc>
          <w:tcPr>
            <w:tcW w:type="dxa" w:w="365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rien</w:t>
            </w:r>
          </w:p>
        </w:tc>
        <w:tc>
          <w:tcPr>
            <w:tcW w:type="dxa" w:w="365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3 % sur ce qui se vend</w:t>
            </w:r>
          </w:p>
        </w:tc>
      </w:tr>
      <w:tr>
        <w:tc>
          <w:tcPr>
            <w:tcW w:type="dxa" w:w="170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Ce qu'on lui dit</w:t>
            </w:r>
          </w:p>
        </w:tc>
        <w:tc>
          <w:tcPr>
            <w:tcW w:type="dxa" w:w="365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 sois payé pour le non que tu dis déjà »</w:t>
            </w:r>
          </w:p>
        </w:tc>
        <w:tc>
          <w:tcPr>
            <w:tcW w:type="dxa" w:w="365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 on t'amène quelqu'un qui cherche ce que tu as »</w:t>
            </w:r>
          </w:p>
        </w:tc>
      </w:tr>
    </w:tbl>
    <w:p>
      <w:pPr>
        <w:spacing w:after="120"/>
      </w:pPr>
    </w:p>
    <w:p>
      <w:pPr>
        <w:spacing w:after="120" w:line="276"/>
      </w:pPr>
      <w:r>
        <w:rPr>
          <w:rFonts w:ascii="Calibri" w:cs="Calibri" w:eastAsia="Calibri" w:hAnsi="Calibri"/>
          <w:color w:val="1A1A1A"/>
          <w:sz w:val="21"/>
          <w:szCs w:val="21"/>
        </w:rPr>
        <w:t xml:space="preserve">Au gros établissement, on ne parle jamais de ses pertes. On lui parle de clients qui arrivent décidés, sans qu'il ait dépensé un franc en publicité, et qu'il ne paie que s'ils achètent. C'est un discours qu'il peut entendre sans se sentir jugé sur sa gestion — ce qui, ici, compte autant que le chiffre.</w:t>
      </w:r>
    </w:p>
    <w:p>
      <w:r>
        <w:br w:type="page"/>
      </w:r>
    </w:p>
    <w:p>
      <w:pPr>
        <w:pStyle w:val="Heading1"/>
        <w:spacing w:after="160" w:before="360"/>
      </w:pPr>
      <w:r>
        <w:rPr>
          <w:rFonts w:ascii="Calibri" w:cs="Calibri" w:eastAsia="Calibri" w:hAnsi="Calibri"/>
          <w:b/>
          <w:bCs/>
          <w:color w:val="1A1A1A"/>
          <w:sz w:val="30"/>
          <w:szCs w:val="30"/>
        </w:rPr>
        <w:t xml:space="preserve">3. Ce qu'est un rayon, et comment il se calcule</w:t>
      </w:r>
    </w:p>
    <w:p>
      <w:pPr>
        <w:spacing w:after="120" w:line="276"/>
      </w:pPr>
      <w:r>
        <w:rPr>
          <w:rFonts w:ascii="Calibri" w:cs="Calibri" w:eastAsia="Calibri" w:hAnsi="Calibri"/>
          <w:color w:val="1A1A1A"/>
          <w:sz w:val="21"/>
          <w:szCs w:val="21"/>
        </w:rPr>
        <w:t xml:space="preserve">Un rayon n'est pas un nombre de boutiques. C'est une probabilité de couverture : quand un client repart de chez toi sans être servi, quelle chance qu'une autre boutique du réseau puisse le servir tout de suite.</w:t>
      </w:r>
    </w:p>
    <w:p>
      <w:pPr>
        <w:spacing w:after="60"/>
      </w:pPr>
    </w:p>
    <w:tbl>
      <w:tblPr>
        <w:tblW w:type="dxa" w:w="9000"/>
        <w:tblBorders>
          <w:top w:val="single" w:color="2C5282" w:sz="2"/>
          <w:left w:val="single" w:color="2C5282" w:sz="18"/>
          <w:bottom w:val="single" w:color="2C5282" w:sz="2"/>
          <w:right w:val="single" w:color="2C5282" w:sz="2"/>
          <w:insideH w:val="none"/>
          <w:insideV w:val="none"/>
        </w:tblBorders>
      </w:tblPr>
      <w:tblGrid>
        <w:gridCol w:w="9000"/>
      </w:tblGrid>
      <w:tr>
        <w:tc>
          <w:tcPr>
            <w:tcW w:type="dxa" w:w="9000"/>
            <w:shd w:fill="F2F6FA" w:val="clear"/>
            <w:tcMar>
              <w:top w:type="dxa" w:w="160"/>
              <w:left w:type="dxa" w:w="220"/>
              <w:bottom w:type="dxa" w:w="160"/>
              <w:right w:type="dxa" w:w="220"/>
            </w:tcMar>
          </w:tcPr>
          <w:p>
            <w:pPr>
              <w:spacing w:after="70" w:line="276"/>
              <w:jc w:val="center"/>
            </w:pPr>
            <w:r>
              <w:rPr>
                <w:rFonts w:ascii="Calibri" w:cs="Calibri" w:eastAsia="Calibri" w:hAnsi="Calibri"/>
                <w:b/>
                <w:bCs/>
                <w:color w:val="1A1A1A"/>
                <w:sz w:val="26"/>
                <w:szCs w:val="26"/>
              </w:rPr>
              <w:t xml:space="preserve">couverture  =  1 − (1 − p)</w:t>
            </w:r>
            <w:r>
              <w:rPr>
                <w:rFonts w:ascii="Calibri" w:cs="Calibri" w:eastAsia="Calibri" w:hAnsi="Calibri"/>
                <w:b/>
                <w:bCs/>
                <w:color w:val="1A1A1A"/>
                <w:sz w:val="18"/>
                <w:szCs w:val="18"/>
              </w:rPr>
              <w:t xml:space="preserve"> N−1</w:t>
            </w:r>
          </w:p>
          <w:p>
            <w:pPr>
              <w:spacing w:after="70" w:line="276"/>
              <w:jc w:val="center"/>
            </w:pPr>
            <w:r>
              <w:rPr>
                <w:rFonts w:ascii="Calibri" w:cs="Calibri" w:eastAsia="Calibri" w:hAnsi="Calibri"/>
                <w:color w:val="5A5A5A"/>
                <w:sz w:val="18"/>
                <w:szCs w:val="18"/>
              </w:rPr>
              <w:t xml:space="preserve">p = probabilité qu'UNE autre boutique ait l'équivalent · N = boutiques du rayon</w:t>
            </w:r>
          </w:p>
        </w:tc>
      </w:tr>
    </w:tbl>
    <w:p>
      <w:pPr>
        <w:spacing w:after="140"/>
      </w:pPr>
    </w:p>
    <w:p>
      <w:pPr>
        <w:pStyle w:val="Heading2"/>
        <w:spacing w:after="120" w:before="260"/>
      </w:pPr>
      <w:r>
        <w:rPr>
          <w:rFonts w:ascii="Calibri" w:cs="Calibri" w:eastAsia="Calibri" w:hAnsi="Calibri"/>
          <w:b/>
          <w:bCs/>
          <w:color w:val="B45309"/>
          <w:sz w:val="24"/>
          <w:szCs w:val="24"/>
        </w:rPr>
        <w:t xml:space="preserve">Ce que « l'équivalent » veut dire</w:t>
      </w:r>
    </w:p>
    <w:p>
      <w:pPr>
        <w:spacing w:after="120" w:line="276"/>
      </w:pPr>
      <w:r>
        <w:rPr>
          <w:rFonts w:ascii="Calibri" w:cs="Calibri" w:eastAsia="Calibri" w:hAnsi="Calibri"/>
          <w:color w:val="1A1A1A"/>
          <w:sz w:val="21"/>
          <w:szCs w:val="21"/>
        </w:rPr>
        <w:t xml:space="preserve">Le relais ne promet jamais le même modèle ailleurs — c'est impossible à garantir et ce serait un mensonge. Il promet un équivalent : même usage, ta taille, ton budget.</w:t>
      </w:r>
    </w:p>
    <w:p>
      <w:pPr>
        <w:spacing w:after="120" w:line="276"/>
      </w:pPr>
      <w:r>
        <w:rPr>
          <w:rFonts w:ascii="Calibri" w:cs="Calibri" w:eastAsia="Calibri" w:hAnsi="Calibri"/>
          <w:color w:val="1A1A1A"/>
          <w:sz w:val="21"/>
          <w:szCs w:val="21"/>
        </w:rPr>
        <w:t xml:space="preserve">Ça marche parce qu'un client qui ne trouve pas sa pointure accepte un autre modèle. S'il refuse la substitution, il n'y a pas de rayon possible — ni chez nous, ni chez qui que ce soit.</w:t>
      </w:r>
    </w:p>
    <w:p>
      <w:pPr>
        <w:spacing w:after="120" w:line="276"/>
      </w:pPr>
      <w:r>
        <w:rPr>
          <w:rFonts w:ascii="Calibri" w:cs="Calibri" w:eastAsia="Calibri" w:hAnsi="Calibri"/>
          <w:color w:val="1A1A1A"/>
          <w:sz w:val="21"/>
          <w:szCs w:val="21"/>
        </w:rPr>
        <w:t xml:space="preserve">Une demande se décrit donc par un croisement, et c'est ce croisement qu'on compte :</w:t>
      </w:r>
    </w:p>
    <w:p>
      <w:pPr>
        <w:spacing w:after="40"/>
      </w:pPr>
    </w:p>
    <w:tbl>
      <w:tblPr>
        <w:tblW w:type="dxa" w:w="9000"/>
        <w:tblBorders>
          <w:top w:val="single" w:color="9A9A94" w:sz="2"/>
          <w:left w:val="single" w:color="9A9A94" w:sz="18"/>
          <w:bottom w:val="single" w:color="9A9A94" w:sz="2"/>
          <w:right w:val="single" w:color="9A9A94" w:sz="2"/>
          <w:insideH w:val="none"/>
          <w:insideV w:val="none"/>
        </w:tblBorders>
      </w:tblPr>
      <w:tblGrid>
        <w:gridCol w:w="9000"/>
      </w:tblGrid>
      <w:tr>
        <w:tc>
          <w:tcPr>
            <w:tcW w:type="dxa" w:w="9000"/>
            <w:shd w:fill="F7F7F5" w:val="clear"/>
            <w:tcMar>
              <w:top w:type="dxa" w:w="160"/>
              <w:left w:type="dxa" w:w="220"/>
              <w:bottom w:type="dxa" w:w="160"/>
              <w:right w:type="dxa" w:w="220"/>
            </w:tcMar>
          </w:tcPr>
          <w:p>
            <w:pPr>
              <w:spacing w:after="70" w:line="276"/>
              <w:jc w:val="center"/>
            </w:pPr>
            <w:r>
              <w:rPr>
                <w:rFonts w:ascii="Calibri" w:cs="Calibri" w:eastAsia="Calibri" w:hAnsi="Calibri"/>
                <w:b/>
                <w:bCs/>
                <w:color w:val="1A1A1A"/>
                <w:sz w:val="24"/>
                <w:szCs w:val="24"/>
              </w:rPr>
              <w:t xml:space="preserve">usage  ×  taille  ×  tranche de prix</w:t>
            </w:r>
          </w:p>
        </w:tc>
      </w:tr>
    </w:tbl>
    <w:p>
      <w:pPr>
        <w:spacing w:after="140"/>
      </w:pPr>
    </w:p>
    <w:p>
      <w:pPr>
        <w:spacing w:after="120" w:line="276"/>
      </w:pPr>
      <w:r>
        <w:rPr>
          <w:rFonts w:ascii="Calibri" w:cs="Calibri" w:eastAsia="Calibri" w:hAnsi="Calibri"/>
          <w:color w:val="1A1A1A"/>
          <w:sz w:val="21"/>
          <w:szCs w:val="21"/>
        </w:rPr>
        <w:t xml:space="preserve">Et la rupture n'est pas répartie au hasard : elle se concentre sur les tailles de queue — 39-40 et 45-46 chez l'homme, 36 et 41-42 chez la femme — et sur la tranche de prix du milieu. C'est là que le relais se déclenche, presque nulle part ailleurs.</w:t>
      </w:r>
    </w:p>
    <w:p>
      <w:pPr>
        <w:pBdr>
          <w:bottom w:val="single" w:color="DDE1E6" w:sz="6"/>
        </w:pBdr>
        <w:spacing w:after="200" w:before="200"/>
      </w:pPr>
    </w:p>
    <w:p>
      <w:pPr>
        <w:pStyle w:val="Heading2"/>
        <w:spacing w:after="120" w:before="260"/>
      </w:pPr>
      <w:r>
        <w:rPr>
          <w:rFonts w:ascii="Calibri" w:cs="Calibri" w:eastAsia="Calibri" w:hAnsi="Calibri"/>
          <w:b/>
          <w:bCs/>
          <w:color w:val="B45309"/>
          <w:sz w:val="24"/>
          <w:szCs w:val="24"/>
        </w:rPr>
        <w:t xml:space="preserve">La table de couverture</w:t>
      </w:r>
    </w:p>
    <w:tbl>
      <w:tblPr>
        <w:tblW w:type="dxa" w:w="9000"/>
        <w:tblBorders>
          <w:top w:val="single" w:color="C9CDD2" w:sz="4"/>
          <w:left w:val="none"/>
          <w:bottom w:val="single" w:color="C9CDD2" w:sz="4"/>
          <w:right w:val="none"/>
          <w:insideH w:val="single" w:color="E4E7EA" w:sz="2"/>
          <w:insideV w:val="none"/>
        </w:tblBorders>
      </w:tblPr>
      <w:tblGrid>
        <w:gridCol w:w="1200"/>
        <w:gridCol w:w="2600"/>
        <w:gridCol w:w="2600"/>
        <w:gridCol w:w="2600"/>
      </w:tblGrid>
      <w:tr>
        <w:trPr>
          <w:tblHeader/>
        </w:trPr>
        <w:tc>
          <w:tcPr>
            <w:tcW w:type="dxa" w:w="1200"/>
            <w:shd w:fill="F2F4F6" w:val="clear"/>
            <w:tcMar>
              <w:top w:type="dxa" w:w="70"/>
              <w:left w:type="dxa" w:w="110"/>
              <w:bottom w:type="dxa" w:w="70"/>
              <w:right w:type="dxa" w:w="110"/>
            </w:tcMar>
          </w:tcPr>
          <w:p>
            <w:pPr>
              <w:spacing w:after="0" w:line="240"/>
              <w:jc w:val="center"/>
            </w:pPr>
            <w:r>
              <w:rPr>
                <w:rFonts w:ascii="Calibri" w:cs="Calibri" w:eastAsia="Calibri" w:hAnsi="Calibri"/>
                <w:b/>
                <w:bCs/>
                <w:color w:val="1A1A1A"/>
                <w:sz w:val="18"/>
                <w:szCs w:val="18"/>
              </w:rPr>
              <w:t xml:space="preserve">N</w:t>
            </w:r>
          </w:p>
        </w:tc>
        <w:tc>
          <w:tcPr>
            <w:tcW w:type="dxa" w:w="2600"/>
            <w:shd w:fill="F2F4F6" w:val="clear"/>
            <w:tcMar>
              <w:top w:type="dxa" w:w="70"/>
              <w:left w:type="dxa" w:w="110"/>
              <w:bottom w:type="dxa" w:w="70"/>
              <w:right w:type="dxa" w:w="110"/>
            </w:tcMar>
          </w:tcPr>
          <w:p>
            <w:pPr>
              <w:spacing w:after="0" w:line="240"/>
              <w:jc w:val="right"/>
            </w:pPr>
            <w:r>
              <w:rPr>
                <w:rFonts w:ascii="Calibri" w:cs="Calibri" w:eastAsia="Calibri" w:hAnsi="Calibri"/>
                <w:b/>
                <w:bCs/>
                <w:color w:val="1A1A1A"/>
                <w:sz w:val="18"/>
                <w:szCs w:val="18"/>
              </w:rPr>
              <w:t xml:space="preserve">Spécialisées p = 0,30</w:t>
            </w:r>
          </w:p>
        </w:tc>
        <w:tc>
          <w:tcPr>
            <w:tcW w:type="dxa" w:w="2600"/>
            <w:shd w:fill="F2F4F6" w:val="clear"/>
            <w:tcMar>
              <w:top w:type="dxa" w:w="70"/>
              <w:left w:type="dxa" w:w="110"/>
              <w:bottom w:type="dxa" w:w="70"/>
              <w:right w:type="dxa" w:w="110"/>
            </w:tcMar>
          </w:tcPr>
          <w:p>
            <w:pPr>
              <w:spacing w:after="0" w:line="240"/>
              <w:jc w:val="right"/>
            </w:pPr>
            <w:r>
              <w:rPr>
                <w:rFonts w:ascii="Calibri" w:cs="Calibri" w:eastAsia="Calibri" w:hAnsi="Calibri"/>
                <w:b/>
                <w:bCs/>
                <w:color w:val="1A1A1A"/>
                <w:sz w:val="18"/>
                <w:szCs w:val="18"/>
              </w:rPr>
              <w:t xml:space="preserve">Généralistes p = 0,20</w:t>
            </w:r>
          </w:p>
        </w:tc>
        <w:tc>
          <w:tcPr>
            <w:tcW w:type="dxa" w:w="2600"/>
            <w:shd w:fill="F2F4F6" w:val="clear"/>
            <w:tcMar>
              <w:top w:type="dxa" w:w="70"/>
              <w:left w:type="dxa" w:w="110"/>
              <w:bottom w:type="dxa" w:w="70"/>
              <w:right w:type="dxa" w:w="110"/>
            </w:tcMar>
          </w:tcPr>
          <w:p>
            <w:pPr>
              <w:spacing w:after="0" w:line="240"/>
              <w:jc w:val="right"/>
            </w:pPr>
            <w:r>
              <w:rPr>
                <w:rFonts w:ascii="Calibri" w:cs="Calibri" w:eastAsia="Calibri" w:hAnsi="Calibri"/>
                <w:b/>
                <w:bCs/>
                <w:color w:val="1A1A1A"/>
                <w:sz w:val="18"/>
                <w:szCs w:val="18"/>
              </w:rPr>
              <w:t xml:space="preserve">Défavorable p = 0,15</w:t>
            </w:r>
          </w:p>
        </w:tc>
      </w:tr>
      <w:tr>
        <w:tc>
          <w:tcPr>
            <w:tcW w:type="dxa" w:w="1200"/>
            <w:shd w:fill="FFFFFF"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2</w:t>
            </w:r>
          </w:p>
        </w:tc>
        <w:tc>
          <w:tcPr>
            <w:tcW w:type="dxa" w:w="2600"/>
            <w:shd w:fill="FFFFFF" w:val="clear"/>
            <w:tcMar>
              <w:top w:type="dxa" w:w="70"/>
              <w:left w:type="dxa" w:w="110"/>
              <w:bottom w:type="dxa" w:w="70"/>
              <w:right w:type="dxa" w:w="110"/>
            </w:tcMar>
          </w:tcPr>
          <w:p>
            <w:pPr>
              <w:spacing w:after="0" w:line="240"/>
              <w:jc w:val="right"/>
            </w:pPr>
            <w:r>
              <w:rPr>
                <w:rFonts w:ascii="Calibri" w:cs="Calibri" w:eastAsia="Calibri" w:hAnsi="Calibri"/>
                <w:b w:val="false"/>
                <w:bCs w:val="false"/>
                <w:color w:val="1A1A1A"/>
                <w:sz w:val="19"/>
                <w:szCs w:val="19"/>
              </w:rPr>
              <w:t xml:space="preserve">30 %</w:t>
            </w:r>
          </w:p>
        </w:tc>
        <w:tc>
          <w:tcPr>
            <w:tcW w:type="dxa" w:w="2600"/>
            <w:shd w:fill="FFFFFF" w:val="clear"/>
            <w:tcMar>
              <w:top w:type="dxa" w:w="70"/>
              <w:left w:type="dxa" w:w="110"/>
              <w:bottom w:type="dxa" w:w="70"/>
              <w:right w:type="dxa" w:w="110"/>
            </w:tcMar>
          </w:tcPr>
          <w:p>
            <w:pPr>
              <w:spacing w:after="0" w:line="240"/>
              <w:jc w:val="right"/>
            </w:pPr>
            <w:r>
              <w:rPr>
                <w:rFonts w:ascii="Calibri" w:cs="Calibri" w:eastAsia="Calibri" w:hAnsi="Calibri"/>
                <w:b w:val="false"/>
                <w:bCs w:val="false"/>
                <w:color w:val="1A1A1A"/>
                <w:sz w:val="19"/>
                <w:szCs w:val="19"/>
              </w:rPr>
              <w:t xml:space="preserve">20 %</w:t>
            </w:r>
          </w:p>
        </w:tc>
        <w:tc>
          <w:tcPr>
            <w:tcW w:type="dxa" w:w="2600"/>
            <w:shd w:fill="FFFFFF" w:val="clear"/>
            <w:tcMar>
              <w:top w:type="dxa" w:w="70"/>
              <w:left w:type="dxa" w:w="110"/>
              <w:bottom w:type="dxa" w:w="70"/>
              <w:right w:type="dxa" w:w="110"/>
            </w:tcMar>
          </w:tcPr>
          <w:p>
            <w:pPr>
              <w:spacing w:after="0" w:line="240"/>
              <w:jc w:val="right"/>
            </w:pPr>
            <w:r>
              <w:rPr>
                <w:rFonts w:ascii="Calibri" w:cs="Calibri" w:eastAsia="Calibri" w:hAnsi="Calibri"/>
                <w:b w:val="false"/>
                <w:bCs w:val="false"/>
                <w:color w:val="1A1A1A"/>
                <w:sz w:val="19"/>
                <w:szCs w:val="19"/>
              </w:rPr>
              <w:t xml:space="preserve">15 %</w:t>
            </w:r>
          </w:p>
        </w:tc>
      </w:tr>
      <w:tr>
        <w:tc>
          <w:tcPr>
            <w:tcW w:type="dxa" w:w="1200"/>
            <w:shd w:fill="FAFBFC"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3</w:t>
            </w:r>
          </w:p>
        </w:tc>
        <w:tc>
          <w:tcPr>
            <w:tcW w:type="dxa" w:w="2600"/>
            <w:shd w:fill="FAFBFC" w:val="clear"/>
            <w:tcMar>
              <w:top w:type="dxa" w:w="70"/>
              <w:left w:type="dxa" w:w="110"/>
              <w:bottom w:type="dxa" w:w="70"/>
              <w:right w:type="dxa" w:w="110"/>
            </w:tcMar>
          </w:tcPr>
          <w:p>
            <w:pPr>
              <w:spacing w:after="0" w:line="240"/>
              <w:jc w:val="right"/>
            </w:pPr>
            <w:r>
              <w:rPr>
                <w:rFonts w:ascii="Calibri" w:cs="Calibri" w:eastAsia="Calibri" w:hAnsi="Calibri"/>
                <w:b w:val="false"/>
                <w:bCs w:val="false"/>
                <w:color w:val="1A1A1A"/>
                <w:sz w:val="19"/>
                <w:szCs w:val="19"/>
              </w:rPr>
              <w:t xml:space="preserve">51 %</w:t>
            </w:r>
          </w:p>
        </w:tc>
        <w:tc>
          <w:tcPr>
            <w:tcW w:type="dxa" w:w="2600"/>
            <w:shd w:fill="FAFBFC" w:val="clear"/>
            <w:tcMar>
              <w:top w:type="dxa" w:w="70"/>
              <w:left w:type="dxa" w:w="110"/>
              <w:bottom w:type="dxa" w:w="70"/>
              <w:right w:type="dxa" w:w="110"/>
            </w:tcMar>
          </w:tcPr>
          <w:p>
            <w:pPr>
              <w:spacing w:after="0" w:line="240"/>
              <w:jc w:val="right"/>
            </w:pPr>
            <w:r>
              <w:rPr>
                <w:rFonts w:ascii="Calibri" w:cs="Calibri" w:eastAsia="Calibri" w:hAnsi="Calibri"/>
                <w:b w:val="false"/>
                <w:bCs w:val="false"/>
                <w:color w:val="1A1A1A"/>
                <w:sz w:val="19"/>
                <w:szCs w:val="19"/>
              </w:rPr>
              <w:t xml:space="preserve">36 %</w:t>
            </w:r>
          </w:p>
        </w:tc>
        <w:tc>
          <w:tcPr>
            <w:tcW w:type="dxa" w:w="2600"/>
            <w:shd w:fill="FAFBFC" w:val="clear"/>
            <w:tcMar>
              <w:top w:type="dxa" w:w="70"/>
              <w:left w:type="dxa" w:w="110"/>
              <w:bottom w:type="dxa" w:w="70"/>
              <w:right w:type="dxa" w:w="110"/>
            </w:tcMar>
          </w:tcPr>
          <w:p>
            <w:pPr>
              <w:spacing w:after="0" w:line="240"/>
              <w:jc w:val="right"/>
            </w:pPr>
            <w:r>
              <w:rPr>
                <w:rFonts w:ascii="Calibri" w:cs="Calibri" w:eastAsia="Calibri" w:hAnsi="Calibri"/>
                <w:b w:val="false"/>
                <w:bCs w:val="false"/>
                <w:color w:val="1A1A1A"/>
                <w:sz w:val="19"/>
                <w:szCs w:val="19"/>
              </w:rPr>
              <w:t xml:space="preserve">28 %</w:t>
            </w:r>
          </w:p>
        </w:tc>
      </w:tr>
      <w:tr>
        <w:tc>
          <w:tcPr>
            <w:tcW w:type="dxa" w:w="1200"/>
            <w:shd w:fill="FFFFFF"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5</w:t>
            </w:r>
          </w:p>
        </w:tc>
        <w:tc>
          <w:tcPr>
            <w:tcW w:type="dxa" w:w="2600"/>
            <w:shd w:fill="FFFFFF" w:val="clear"/>
            <w:tcMar>
              <w:top w:type="dxa" w:w="70"/>
              <w:left w:type="dxa" w:w="110"/>
              <w:bottom w:type="dxa" w:w="70"/>
              <w:right w:type="dxa" w:w="110"/>
            </w:tcMar>
          </w:tcPr>
          <w:p>
            <w:pPr>
              <w:spacing w:after="0" w:line="240"/>
              <w:jc w:val="right"/>
            </w:pPr>
            <w:r>
              <w:rPr>
                <w:rFonts w:ascii="Calibri" w:cs="Calibri" w:eastAsia="Calibri" w:hAnsi="Calibri"/>
                <w:b w:val="false"/>
                <w:bCs w:val="false"/>
                <w:color w:val="1A1A1A"/>
                <w:sz w:val="19"/>
                <w:szCs w:val="19"/>
              </w:rPr>
              <w:t xml:space="preserve">76 %</w:t>
            </w:r>
          </w:p>
        </w:tc>
        <w:tc>
          <w:tcPr>
            <w:tcW w:type="dxa" w:w="2600"/>
            <w:shd w:fill="FFFFFF" w:val="clear"/>
            <w:tcMar>
              <w:top w:type="dxa" w:w="70"/>
              <w:left w:type="dxa" w:w="110"/>
              <w:bottom w:type="dxa" w:w="70"/>
              <w:right w:type="dxa" w:w="110"/>
            </w:tcMar>
          </w:tcPr>
          <w:p>
            <w:pPr>
              <w:spacing w:after="0" w:line="240"/>
              <w:jc w:val="right"/>
            </w:pPr>
            <w:r>
              <w:rPr>
                <w:rFonts w:ascii="Calibri" w:cs="Calibri" w:eastAsia="Calibri" w:hAnsi="Calibri"/>
                <w:b w:val="false"/>
                <w:bCs w:val="false"/>
                <w:color w:val="1A1A1A"/>
                <w:sz w:val="19"/>
                <w:szCs w:val="19"/>
              </w:rPr>
              <w:t xml:space="preserve">59 %</w:t>
            </w:r>
          </w:p>
        </w:tc>
        <w:tc>
          <w:tcPr>
            <w:tcW w:type="dxa" w:w="2600"/>
            <w:shd w:fill="FFFFFF" w:val="clear"/>
            <w:tcMar>
              <w:top w:type="dxa" w:w="70"/>
              <w:left w:type="dxa" w:w="110"/>
              <w:bottom w:type="dxa" w:w="70"/>
              <w:right w:type="dxa" w:w="110"/>
            </w:tcMar>
          </w:tcPr>
          <w:p>
            <w:pPr>
              <w:spacing w:after="0" w:line="240"/>
              <w:jc w:val="right"/>
            </w:pPr>
            <w:r>
              <w:rPr>
                <w:rFonts w:ascii="Calibri" w:cs="Calibri" w:eastAsia="Calibri" w:hAnsi="Calibri"/>
                <w:b w:val="false"/>
                <w:bCs w:val="false"/>
                <w:color w:val="1A1A1A"/>
                <w:sz w:val="19"/>
                <w:szCs w:val="19"/>
              </w:rPr>
              <w:t xml:space="preserve">48 %</w:t>
            </w:r>
          </w:p>
        </w:tc>
      </w:tr>
      <w:tr>
        <w:tc>
          <w:tcPr>
            <w:tcW w:type="dxa" w:w="1200"/>
            <w:shd w:fill="FAFBFC"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6</w:t>
            </w:r>
          </w:p>
        </w:tc>
        <w:tc>
          <w:tcPr>
            <w:tcW w:type="dxa" w:w="2600"/>
            <w:shd w:fill="FAFBFC" w:val="clear"/>
            <w:tcMar>
              <w:top w:type="dxa" w:w="70"/>
              <w:left w:type="dxa" w:w="110"/>
              <w:bottom w:type="dxa" w:w="70"/>
              <w:right w:type="dxa" w:w="110"/>
            </w:tcMar>
          </w:tcPr>
          <w:p>
            <w:pPr>
              <w:spacing w:after="0" w:line="240"/>
              <w:jc w:val="right"/>
            </w:pPr>
            <w:r>
              <w:rPr>
                <w:rFonts w:ascii="Calibri" w:cs="Calibri" w:eastAsia="Calibri" w:hAnsi="Calibri"/>
                <w:b w:val="false"/>
                <w:bCs w:val="false"/>
                <w:color w:val="1A1A1A"/>
                <w:sz w:val="19"/>
                <w:szCs w:val="19"/>
              </w:rPr>
              <w:t xml:space="preserve">83 %</w:t>
            </w:r>
          </w:p>
        </w:tc>
        <w:tc>
          <w:tcPr>
            <w:tcW w:type="dxa" w:w="2600"/>
            <w:shd w:fill="FAFBFC" w:val="clear"/>
            <w:tcMar>
              <w:top w:type="dxa" w:w="70"/>
              <w:left w:type="dxa" w:w="110"/>
              <w:bottom w:type="dxa" w:w="70"/>
              <w:right w:type="dxa" w:w="110"/>
            </w:tcMar>
          </w:tcPr>
          <w:p>
            <w:pPr>
              <w:spacing w:after="0" w:line="240"/>
              <w:jc w:val="right"/>
            </w:pPr>
            <w:r>
              <w:rPr>
                <w:rFonts w:ascii="Calibri" w:cs="Calibri" w:eastAsia="Calibri" w:hAnsi="Calibri"/>
                <w:b w:val="false"/>
                <w:bCs w:val="false"/>
                <w:color w:val="1A1A1A"/>
                <w:sz w:val="19"/>
                <w:szCs w:val="19"/>
              </w:rPr>
              <w:t xml:space="preserve">67 %</w:t>
            </w:r>
          </w:p>
        </w:tc>
        <w:tc>
          <w:tcPr>
            <w:tcW w:type="dxa" w:w="2600"/>
            <w:shd w:fill="FAFBFC" w:val="clear"/>
            <w:tcMar>
              <w:top w:type="dxa" w:w="70"/>
              <w:left w:type="dxa" w:w="110"/>
              <w:bottom w:type="dxa" w:w="70"/>
              <w:right w:type="dxa" w:w="110"/>
            </w:tcMar>
          </w:tcPr>
          <w:p>
            <w:pPr>
              <w:spacing w:after="0" w:line="240"/>
              <w:jc w:val="right"/>
            </w:pPr>
            <w:r>
              <w:rPr>
                <w:rFonts w:ascii="Calibri" w:cs="Calibri" w:eastAsia="Calibri" w:hAnsi="Calibri"/>
                <w:b w:val="false"/>
                <w:bCs w:val="false"/>
                <w:color w:val="1A1A1A"/>
                <w:sz w:val="19"/>
                <w:szCs w:val="19"/>
              </w:rPr>
              <w:t xml:space="preserve">56 %</w:t>
            </w:r>
          </w:p>
        </w:tc>
      </w:tr>
      <w:tr>
        <w:tc>
          <w:tcPr>
            <w:tcW w:type="dxa" w:w="1200"/>
            <w:shd w:fill="FFFFFF"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8</w:t>
            </w:r>
          </w:p>
        </w:tc>
        <w:tc>
          <w:tcPr>
            <w:tcW w:type="dxa" w:w="2600"/>
            <w:shd w:fill="FFFFFF" w:val="clear"/>
            <w:tcMar>
              <w:top w:type="dxa" w:w="70"/>
              <w:left w:type="dxa" w:w="110"/>
              <w:bottom w:type="dxa" w:w="70"/>
              <w:right w:type="dxa" w:w="110"/>
            </w:tcMar>
          </w:tcPr>
          <w:p>
            <w:pPr>
              <w:spacing w:after="0" w:line="240"/>
              <w:jc w:val="right"/>
            </w:pPr>
            <w:r>
              <w:rPr>
                <w:rFonts w:ascii="Calibri" w:cs="Calibri" w:eastAsia="Calibri" w:hAnsi="Calibri"/>
                <w:b w:val="false"/>
                <w:bCs w:val="false"/>
                <w:color w:val="1A1A1A"/>
                <w:sz w:val="19"/>
                <w:szCs w:val="19"/>
              </w:rPr>
              <w:t xml:space="preserve">92 %</w:t>
            </w:r>
          </w:p>
        </w:tc>
        <w:tc>
          <w:tcPr>
            <w:tcW w:type="dxa" w:w="2600"/>
            <w:shd w:fill="FFFFFF" w:val="clear"/>
            <w:tcMar>
              <w:top w:type="dxa" w:w="70"/>
              <w:left w:type="dxa" w:w="110"/>
              <w:bottom w:type="dxa" w:w="70"/>
              <w:right w:type="dxa" w:w="110"/>
            </w:tcMar>
          </w:tcPr>
          <w:p>
            <w:pPr>
              <w:spacing w:after="0" w:line="240"/>
              <w:jc w:val="right"/>
            </w:pPr>
            <w:r>
              <w:rPr>
                <w:rFonts w:ascii="Calibri" w:cs="Calibri" w:eastAsia="Calibri" w:hAnsi="Calibri"/>
                <w:b w:val="false"/>
                <w:bCs w:val="false"/>
                <w:color w:val="1A1A1A"/>
                <w:sz w:val="19"/>
                <w:szCs w:val="19"/>
              </w:rPr>
              <w:t xml:space="preserve">79 %</w:t>
            </w:r>
          </w:p>
        </w:tc>
        <w:tc>
          <w:tcPr>
            <w:tcW w:type="dxa" w:w="2600"/>
            <w:shd w:fill="FFFFFF" w:val="clear"/>
            <w:tcMar>
              <w:top w:type="dxa" w:w="70"/>
              <w:left w:type="dxa" w:w="110"/>
              <w:bottom w:type="dxa" w:w="70"/>
              <w:right w:type="dxa" w:w="110"/>
            </w:tcMar>
          </w:tcPr>
          <w:p>
            <w:pPr>
              <w:spacing w:after="0" w:line="240"/>
              <w:jc w:val="right"/>
            </w:pPr>
            <w:r>
              <w:rPr>
                <w:rFonts w:ascii="Calibri" w:cs="Calibri" w:eastAsia="Calibri" w:hAnsi="Calibri"/>
                <w:b w:val="false"/>
                <w:bCs w:val="false"/>
                <w:color w:val="1A1A1A"/>
                <w:sz w:val="19"/>
                <w:szCs w:val="19"/>
              </w:rPr>
              <w:t xml:space="preserve">68 %</w:t>
            </w:r>
          </w:p>
        </w:tc>
      </w:tr>
      <w:tr>
        <w:tc>
          <w:tcPr>
            <w:tcW w:type="dxa" w:w="1200"/>
            <w:shd w:fill="FAFBFC"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10</w:t>
            </w:r>
          </w:p>
        </w:tc>
        <w:tc>
          <w:tcPr>
            <w:tcW w:type="dxa" w:w="2600"/>
            <w:shd w:fill="FAFBFC" w:val="clear"/>
            <w:tcMar>
              <w:top w:type="dxa" w:w="70"/>
              <w:left w:type="dxa" w:w="110"/>
              <w:bottom w:type="dxa" w:w="70"/>
              <w:right w:type="dxa" w:w="110"/>
            </w:tcMar>
          </w:tcPr>
          <w:p>
            <w:pPr>
              <w:spacing w:after="0" w:line="240"/>
              <w:jc w:val="right"/>
            </w:pPr>
            <w:r>
              <w:rPr>
                <w:rFonts w:ascii="Calibri" w:cs="Calibri" w:eastAsia="Calibri" w:hAnsi="Calibri"/>
                <w:b w:val="false"/>
                <w:bCs w:val="false"/>
                <w:color w:val="1A1A1A"/>
                <w:sz w:val="19"/>
                <w:szCs w:val="19"/>
              </w:rPr>
              <w:t xml:space="preserve">96 %</w:t>
            </w:r>
          </w:p>
        </w:tc>
        <w:tc>
          <w:tcPr>
            <w:tcW w:type="dxa" w:w="2600"/>
            <w:shd w:fill="FAFBFC" w:val="clear"/>
            <w:tcMar>
              <w:top w:type="dxa" w:w="70"/>
              <w:left w:type="dxa" w:w="110"/>
              <w:bottom w:type="dxa" w:w="70"/>
              <w:right w:type="dxa" w:w="110"/>
            </w:tcMar>
          </w:tcPr>
          <w:p>
            <w:pPr>
              <w:spacing w:after="0" w:line="240"/>
              <w:jc w:val="right"/>
            </w:pPr>
            <w:r>
              <w:rPr>
                <w:rFonts w:ascii="Calibri" w:cs="Calibri" w:eastAsia="Calibri" w:hAnsi="Calibri"/>
                <w:b w:val="false"/>
                <w:bCs w:val="false"/>
                <w:color w:val="1A1A1A"/>
                <w:sz w:val="19"/>
                <w:szCs w:val="19"/>
              </w:rPr>
              <w:t xml:space="preserve">87 %</w:t>
            </w:r>
          </w:p>
        </w:tc>
        <w:tc>
          <w:tcPr>
            <w:tcW w:type="dxa" w:w="2600"/>
            <w:shd w:fill="FAFBFC" w:val="clear"/>
            <w:tcMar>
              <w:top w:type="dxa" w:w="70"/>
              <w:left w:type="dxa" w:w="110"/>
              <w:bottom w:type="dxa" w:w="70"/>
              <w:right w:type="dxa" w:w="110"/>
            </w:tcMar>
          </w:tcPr>
          <w:p>
            <w:pPr>
              <w:spacing w:after="0" w:line="240"/>
              <w:jc w:val="right"/>
            </w:pPr>
            <w:r>
              <w:rPr>
                <w:rFonts w:ascii="Calibri" w:cs="Calibri" w:eastAsia="Calibri" w:hAnsi="Calibri"/>
                <w:b w:val="false"/>
                <w:bCs w:val="false"/>
                <w:color w:val="1A1A1A"/>
                <w:sz w:val="19"/>
                <w:szCs w:val="19"/>
              </w:rPr>
              <w:t xml:space="preserve">77 %</w:t>
            </w:r>
          </w:p>
        </w:tc>
      </w:tr>
      <w:tr>
        <w:tc>
          <w:tcPr>
            <w:tcW w:type="dxa" w:w="1200"/>
            <w:shd w:fill="FDF6EC" w:val="clear"/>
            <w:tcMar>
              <w:top w:type="dxa" w:w="70"/>
              <w:left w:type="dxa" w:w="110"/>
              <w:bottom w:type="dxa" w:w="70"/>
              <w:right w:type="dxa" w:w="110"/>
            </w:tcMar>
          </w:tcPr>
          <w:p>
            <w:pPr>
              <w:spacing w:after="0" w:line="240"/>
              <w:jc w:val="center"/>
            </w:pPr>
            <w:r>
              <w:rPr>
                <w:rFonts w:ascii="Calibri" w:cs="Calibri" w:eastAsia="Calibri" w:hAnsi="Calibri"/>
                <w:b/>
                <w:bCs/>
                <w:color w:val="B45309"/>
                <w:sz w:val="19"/>
                <w:szCs w:val="19"/>
              </w:rPr>
              <w:t xml:space="preserve">12</w:t>
            </w:r>
          </w:p>
        </w:tc>
        <w:tc>
          <w:tcPr>
            <w:tcW w:type="dxa" w:w="2600"/>
            <w:shd w:fill="FDF6EC" w:val="clear"/>
            <w:tcMar>
              <w:top w:type="dxa" w:w="70"/>
              <w:left w:type="dxa" w:w="110"/>
              <w:bottom w:type="dxa" w:w="70"/>
              <w:right w:type="dxa" w:w="110"/>
            </w:tcMar>
          </w:tcPr>
          <w:p>
            <w:pPr>
              <w:spacing w:after="0" w:line="240"/>
              <w:jc w:val="right"/>
            </w:pPr>
            <w:r>
              <w:rPr>
                <w:rFonts w:ascii="Calibri" w:cs="Calibri" w:eastAsia="Calibri" w:hAnsi="Calibri"/>
                <w:b/>
                <w:bCs/>
                <w:color w:val="B45309"/>
                <w:sz w:val="19"/>
                <w:szCs w:val="19"/>
              </w:rPr>
              <w:t xml:space="preserve">98 %</w:t>
            </w:r>
          </w:p>
        </w:tc>
        <w:tc>
          <w:tcPr>
            <w:tcW w:type="dxa" w:w="2600"/>
            <w:shd w:fill="FDF6EC" w:val="clear"/>
            <w:tcMar>
              <w:top w:type="dxa" w:w="70"/>
              <w:left w:type="dxa" w:w="110"/>
              <w:bottom w:type="dxa" w:w="70"/>
              <w:right w:type="dxa" w:w="110"/>
            </w:tcMar>
          </w:tcPr>
          <w:p>
            <w:pPr>
              <w:spacing w:after="0" w:line="240"/>
              <w:jc w:val="right"/>
            </w:pPr>
            <w:r>
              <w:rPr>
                <w:rFonts w:ascii="Calibri" w:cs="Calibri" w:eastAsia="Calibri" w:hAnsi="Calibri"/>
                <w:b/>
                <w:bCs/>
                <w:color w:val="B45309"/>
                <w:sz w:val="19"/>
                <w:szCs w:val="19"/>
              </w:rPr>
              <w:t xml:space="preserve">91 %</w:t>
            </w:r>
          </w:p>
        </w:tc>
        <w:tc>
          <w:tcPr>
            <w:tcW w:type="dxa" w:w="2600"/>
            <w:shd w:fill="FDF6EC" w:val="clear"/>
            <w:tcMar>
              <w:top w:type="dxa" w:w="70"/>
              <w:left w:type="dxa" w:w="110"/>
              <w:bottom w:type="dxa" w:w="70"/>
              <w:right w:type="dxa" w:w="110"/>
            </w:tcMar>
          </w:tcPr>
          <w:p>
            <w:pPr>
              <w:spacing w:after="0" w:line="240"/>
              <w:jc w:val="right"/>
            </w:pPr>
            <w:r>
              <w:rPr>
                <w:rFonts w:ascii="Calibri" w:cs="Calibri" w:eastAsia="Calibri" w:hAnsi="Calibri"/>
                <w:b/>
                <w:bCs/>
                <w:color w:val="B45309"/>
                <w:sz w:val="19"/>
                <w:szCs w:val="19"/>
              </w:rPr>
              <w:t xml:space="preserve">83 %</w:t>
            </w:r>
          </w:p>
        </w:tc>
      </w:tr>
      <w:tr>
        <w:tc>
          <w:tcPr>
            <w:tcW w:type="dxa" w:w="1200"/>
            <w:shd w:fill="FDF6EC" w:val="clear"/>
            <w:tcMar>
              <w:top w:type="dxa" w:w="70"/>
              <w:left w:type="dxa" w:w="110"/>
              <w:bottom w:type="dxa" w:w="70"/>
              <w:right w:type="dxa" w:w="110"/>
            </w:tcMar>
          </w:tcPr>
          <w:p>
            <w:pPr>
              <w:spacing w:after="0" w:line="240"/>
              <w:jc w:val="center"/>
            </w:pPr>
            <w:r>
              <w:rPr>
                <w:rFonts w:ascii="Calibri" w:cs="Calibri" w:eastAsia="Calibri" w:hAnsi="Calibri"/>
                <w:b/>
                <w:bCs/>
                <w:color w:val="B45309"/>
                <w:sz w:val="19"/>
                <w:szCs w:val="19"/>
              </w:rPr>
              <w:t xml:space="preserve">14</w:t>
            </w:r>
          </w:p>
        </w:tc>
        <w:tc>
          <w:tcPr>
            <w:tcW w:type="dxa" w:w="2600"/>
            <w:shd w:fill="FDF6EC" w:val="clear"/>
            <w:tcMar>
              <w:top w:type="dxa" w:w="70"/>
              <w:left w:type="dxa" w:w="110"/>
              <w:bottom w:type="dxa" w:w="70"/>
              <w:right w:type="dxa" w:w="110"/>
            </w:tcMar>
          </w:tcPr>
          <w:p>
            <w:pPr>
              <w:spacing w:after="0" w:line="240"/>
              <w:jc w:val="right"/>
            </w:pPr>
            <w:r>
              <w:rPr>
                <w:rFonts w:ascii="Calibri" w:cs="Calibri" w:eastAsia="Calibri" w:hAnsi="Calibri"/>
                <w:b/>
                <w:bCs/>
                <w:color w:val="B45309"/>
                <w:sz w:val="19"/>
                <w:szCs w:val="19"/>
              </w:rPr>
              <w:t xml:space="preserve">99 %</w:t>
            </w:r>
          </w:p>
        </w:tc>
        <w:tc>
          <w:tcPr>
            <w:tcW w:type="dxa" w:w="2600"/>
            <w:shd w:fill="FDF6EC" w:val="clear"/>
            <w:tcMar>
              <w:top w:type="dxa" w:w="70"/>
              <w:left w:type="dxa" w:w="110"/>
              <w:bottom w:type="dxa" w:w="70"/>
              <w:right w:type="dxa" w:w="110"/>
            </w:tcMar>
          </w:tcPr>
          <w:p>
            <w:pPr>
              <w:spacing w:after="0" w:line="240"/>
              <w:jc w:val="right"/>
            </w:pPr>
            <w:r>
              <w:rPr>
                <w:rFonts w:ascii="Calibri" w:cs="Calibri" w:eastAsia="Calibri" w:hAnsi="Calibri"/>
                <w:b/>
                <w:bCs/>
                <w:color w:val="B45309"/>
                <w:sz w:val="19"/>
                <w:szCs w:val="19"/>
              </w:rPr>
              <w:t xml:space="preserve">95 %</w:t>
            </w:r>
          </w:p>
        </w:tc>
        <w:tc>
          <w:tcPr>
            <w:tcW w:type="dxa" w:w="2600"/>
            <w:shd w:fill="FDF6EC" w:val="clear"/>
            <w:tcMar>
              <w:top w:type="dxa" w:w="70"/>
              <w:left w:type="dxa" w:w="110"/>
              <w:bottom w:type="dxa" w:w="70"/>
              <w:right w:type="dxa" w:w="110"/>
            </w:tcMar>
          </w:tcPr>
          <w:p>
            <w:pPr>
              <w:spacing w:after="0" w:line="240"/>
              <w:jc w:val="right"/>
            </w:pPr>
            <w:r>
              <w:rPr>
                <w:rFonts w:ascii="Calibri" w:cs="Calibri" w:eastAsia="Calibri" w:hAnsi="Calibri"/>
                <w:b/>
                <w:bCs/>
                <w:color w:val="B45309"/>
                <w:sz w:val="19"/>
                <w:szCs w:val="19"/>
              </w:rPr>
              <w:t xml:space="preserve">88 %</w:t>
            </w:r>
          </w:p>
        </w:tc>
      </w:tr>
      <w:tr>
        <w:tc>
          <w:tcPr>
            <w:tcW w:type="dxa" w:w="1200"/>
            <w:shd w:fill="FFFFFF"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16</w:t>
            </w:r>
          </w:p>
        </w:tc>
        <w:tc>
          <w:tcPr>
            <w:tcW w:type="dxa" w:w="2600"/>
            <w:shd w:fill="FFFFFF" w:val="clear"/>
            <w:tcMar>
              <w:top w:type="dxa" w:w="70"/>
              <w:left w:type="dxa" w:w="110"/>
              <w:bottom w:type="dxa" w:w="70"/>
              <w:right w:type="dxa" w:w="110"/>
            </w:tcMar>
          </w:tcPr>
          <w:p>
            <w:pPr>
              <w:spacing w:after="0" w:line="240"/>
              <w:jc w:val="right"/>
            </w:pPr>
            <w:r>
              <w:rPr>
                <w:rFonts w:ascii="Calibri" w:cs="Calibri" w:eastAsia="Calibri" w:hAnsi="Calibri"/>
                <w:b w:val="false"/>
                <w:bCs w:val="false"/>
                <w:color w:val="1A1A1A"/>
                <w:sz w:val="19"/>
                <w:szCs w:val="19"/>
              </w:rPr>
              <w:t xml:space="preserve">99 %</w:t>
            </w:r>
          </w:p>
        </w:tc>
        <w:tc>
          <w:tcPr>
            <w:tcW w:type="dxa" w:w="2600"/>
            <w:shd w:fill="FFFFFF" w:val="clear"/>
            <w:tcMar>
              <w:top w:type="dxa" w:w="70"/>
              <w:left w:type="dxa" w:w="110"/>
              <w:bottom w:type="dxa" w:w="70"/>
              <w:right w:type="dxa" w:w="110"/>
            </w:tcMar>
          </w:tcPr>
          <w:p>
            <w:pPr>
              <w:spacing w:after="0" w:line="240"/>
              <w:jc w:val="right"/>
            </w:pPr>
            <w:r>
              <w:rPr>
                <w:rFonts w:ascii="Calibri" w:cs="Calibri" w:eastAsia="Calibri" w:hAnsi="Calibri"/>
                <w:b w:val="false"/>
                <w:bCs w:val="false"/>
                <w:color w:val="1A1A1A"/>
                <w:sz w:val="19"/>
                <w:szCs w:val="19"/>
              </w:rPr>
              <w:t xml:space="preserve">96 %</w:t>
            </w:r>
          </w:p>
        </w:tc>
        <w:tc>
          <w:tcPr>
            <w:tcW w:type="dxa" w:w="2600"/>
            <w:shd w:fill="FFFFFF" w:val="clear"/>
            <w:tcMar>
              <w:top w:type="dxa" w:w="70"/>
              <w:left w:type="dxa" w:w="110"/>
              <w:bottom w:type="dxa" w:w="70"/>
              <w:right w:type="dxa" w:w="110"/>
            </w:tcMar>
          </w:tcPr>
          <w:p>
            <w:pPr>
              <w:spacing w:after="0" w:line="240"/>
              <w:jc w:val="right"/>
            </w:pPr>
            <w:r>
              <w:rPr>
                <w:rFonts w:ascii="Calibri" w:cs="Calibri" w:eastAsia="Calibri" w:hAnsi="Calibri"/>
                <w:b w:val="false"/>
                <w:bCs w:val="false"/>
                <w:color w:val="1A1A1A"/>
                <w:sz w:val="19"/>
                <w:szCs w:val="19"/>
              </w:rPr>
              <w:t xml:space="preserve">91 %</w:t>
            </w:r>
          </w:p>
        </w:tc>
      </w:tr>
    </w:tbl>
    <w:p>
      <w:pPr>
        <w:spacing w:after="120"/>
      </w:pPr>
    </w:p>
    <w:p>
      <w:pPr>
        <w:spacing w:after="120" w:line="276"/>
      </w:pPr>
      <w:r>
        <w:rPr>
          <w:rFonts w:ascii="Calibri" w:cs="Calibri" w:eastAsia="Calibri" w:hAnsi="Calibri"/>
          <w:color w:val="1A1A1A"/>
          <w:sz w:val="21"/>
          <w:szCs w:val="21"/>
        </w:rPr>
        <w:t xml:space="preserve">La colonne du milieu est la nôtre : à Douala les boutiques sont généralistes, elles étalent leur stock, donc p par croisement est bas.</w:t>
      </w:r>
    </w:p>
    <w:p>
      <w:pPr>
        <w:pBdr>
          <w:bottom w:val="single" w:color="DDE1E6" w:sz="6"/>
        </w:pBdr>
        <w:spacing w:after="200" w:before="200"/>
      </w:pPr>
    </w:p>
    <w:p>
      <w:pPr>
        <w:pStyle w:val="Heading2"/>
        <w:spacing w:after="120" w:before="260"/>
      </w:pPr>
      <w:r>
        <w:rPr>
          <w:rFonts w:ascii="Calibri" w:cs="Calibri" w:eastAsia="Calibri" w:hAnsi="Calibri"/>
          <w:b/>
          <w:bCs/>
          <w:color w:val="B45309"/>
          <w:sz w:val="24"/>
          <w:szCs w:val="24"/>
        </w:rPr>
        <w:t xml:space="preserve">Pourquoi 8 est un plancher absolu</w:t>
      </w:r>
    </w:p>
    <w:p>
      <w:pPr>
        <w:spacing w:after="120" w:line="276"/>
      </w:pPr>
      <w:r>
        <w:rPr>
          <w:rFonts w:ascii="Calibri" w:cs="Calibri" w:eastAsia="Calibri" w:hAnsi="Calibri"/>
          <w:color w:val="1A1A1A"/>
          <w:sz w:val="21"/>
          <w:szCs w:val="21"/>
        </w:rPr>
        <w:t xml:space="preserve">Parce qu'un relais raté n'est pas neutre. Le commerçant a promis quelque chose à un client debout devant lui. S'il se plante deux fois, il arrête et ne revient jamais.</w:t>
      </w:r>
    </w:p>
    <w:p>
      <w:pPr>
        <w:spacing w:after="60"/>
      </w:pPr>
    </w:p>
    <w:tbl>
      <w:tblPr>
        <w:tblW w:type="dxa" w:w="9000"/>
        <w:tblBorders>
          <w:top w:val="single" w:color="C9CDD2" w:sz="4"/>
          <w:left w:val="none"/>
          <w:bottom w:val="single" w:color="C9CDD2" w:sz="4"/>
          <w:right w:val="none"/>
          <w:insideH w:val="single" w:color="E4E7EA" w:sz="2"/>
          <w:insideV w:val="none"/>
        </w:tblBorders>
      </w:tblPr>
      <w:tblGrid>
        <w:gridCol w:w="1200"/>
        <w:gridCol w:w="3400"/>
        <w:gridCol w:w="4400"/>
      </w:tblGrid>
      <w:tr>
        <w:trPr>
          <w:tblHeader/>
        </w:trPr>
        <w:tc>
          <w:tcPr>
            <w:tcW w:type="dxa" w:w="1200"/>
            <w:shd w:fill="F2F4F6" w:val="clear"/>
            <w:tcMar>
              <w:top w:type="dxa" w:w="70"/>
              <w:left w:type="dxa" w:w="110"/>
              <w:bottom w:type="dxa" w:w="70"/>
              <w:right w:type="dxa" w:w="110"/>
            </w:tcMar>
          </w:tcPr>
          <w:p>
            <w:pPr>
              <w:spacing w:after="0" w:line="240"/>
              <w:jc w:val="center"/>
            </w:pPr>
            <w:r>
              <w:rPr>
                <w:rFonts w:ascii="Calibri" w:cs="Calibri" w:eastAsia="Calibri" w:hAnsi="Calibri"/>
                <w:b/>
                <w:bCs/>
                <w:color w:val="1A1A1A"/>
                <w:sz w:val="18"/>
                <w:szCs w:val="18"/>
              </w:rPr>
              <w:t xml:space="preserve">N</w:t>
            </w:r>
          </w:p>
        </w:tc>
        <w:tc>
          <w:tcPr>
            <w:tcW w:type="dxa" w:w="3400"/>
            <w:shd w:fill="F2F4F6" w:val="clear"/>
            <w:tcMar>
              <w:top w:type="dxa" w:w="70"/>
              <w:left w:type="dxa" w:w="110"/>
              <w:bottom w:type="dxa" w:w="70"/>
              <w:right w:type="dxa" w:w="110"/>
            </w:tcMar>
          </w:tcPr>
          <w:p>
            <w:pPr>
              <w:spacing w:after="0" w:line="240"/>
              <w:jc w:val="right"/>
            </w:pPr>
            <w:r>
              <w:rPr>
                <w:rFonts w:ascii="Calibri" w:cs="Calibri" w:eastAsia="Calibri" w:hAnsi="Calibri"/>
                <w:b/>
                <w:bCs/>
                <w:color w:val="1A1A1A"/>
                <w:sz w:val="18"/>
                <w:szCs w:val="18"/>
              </w:rPr>
              <w:t xml:space="preserve">1ʳᵉ tentative réussie</w:t>
            </w:r>
          </w:p>
        </w:tc>
        <w:tc>
          <w:tcPr>
            <w:tcW w:type="dxa" w:w="4400"/>
            <w:shd w:fill="F2F4F6" w:val="clear"/>
            <w:tcMar>
              <w:top w:type="dxa" w:w="70"/>
              <w:left w:type="dxa" w:w="110"/>
              <w:bottom w:type="dxa" w:w="70"/>
              <w:right w:type="dxa" w:w="110"/>
            </w:tcMar>
          </w:tcPr>
          <w:p>
            <w:pPr>
              <w:spacing w:after="0" w:line="240"/>
              <w:jc w:val="right"/>
            </w:pPr>
            <w:r>
              <w:rPr>
                <w:rFonts w:ascii="Calibri" w:cs="Calibri" w:eastAsia="Calibri" w:hAnsi="Calibri"/>
                <w:b/>
                <w:bCs/>
                <w:color w:val="1A1A1A"/>
                <w:sz w:val="18"/>
                <w:szCs w:val="18"/>
              </w:rPr>
              <w:t xml:space="preserve">Risque de ≥ 2 échecs sur ses 3 premiers essais</w:t>
            </w:r>
          </w:p>
        </w:tc>
      </w:tr>
      <w:tr>
        <w:tc>
          <w:tcPr>
            <w:tcW w:type="dxa" w:w="1200"/>
            <w:shd w:fill="FFFFFF"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3</w:t>
            </w:r>
          </w:p>
        </w:tc>
        <w:tc>
          <w:tcPr>
            <w:tcW w:type="dxa" w:w="3400"/>
            <w:shd w:fill="FFFFFF" w:val="clear"/>
            <w:tcMar>
              <w:top w:type="dxa" w:w="70"/>
              <w:left w:type="dxa" w:w="110"/>
              <w:bottom w:type="dxa" w:w="70"/>
              <w:right w:type="dxa" w:w="110"/>
            </w:tcMar>
          </w:tcPr>
          <w:p>
            <w:pPr>
              <w:spacing w:after="0" w:line="240"/>
              <w:jc w:val="right"/>
            </w:pPr>
            <w:r>
              <w:rPr>
                <w:rFonts w:ascii="Calibri" w:cs="Calibri" w:eastAsia="Calibri" w:hAnsi="Calibri"/>
                <w:b w:val="false"/>
                <w:bCs w:val="false"/>
                <w:color w:val="1A1A1A"/>
                <w:sz w:val="19"/>
                <w:szCs w:val="19"/>
              </w:rPr>
              <w:t xml:space="preserve">36 %</w:t>
            </w:r>
          </w:p>
        </w:tc>
        <w:tc>
          <w:tcPr>
            <w:tcW w:type="dxa" w:w="4400"/>
            <w:shd w:fill="FFFFFF" w:val="clear"/>
            <w:tcMar>
              <w:top w:type="dxa" w:w="70"/>
              <w:left w:type="dxa" w:w="110"/>
              <w:bottom w:type="dxa" w:w="70"/>
              <w:right w:type="dxa" w:w="110"/>
            </w:tcMar>
          </w:tcPr>
          <w:p>
            <w:pPr>
              <w:spacing w:after="0" w:line="240"/>
              <w:jc w:val="right"/>
            </w:pPr>
            <w:r>
              <w:rPr>
                <w:rFonts w:ascii="Calibri" w:cs="Calibri" w:eastAsia="Calibri" w:hAnsi="Calibri"/>
                <w:b w:val="false"/>
                <w:bCs w:val="false"/>
                <w:color w:val="1A1A1A"/>
                <w:sz w:val="19"/>
                <w:szCs w:val="19"/>
              </w:rPr>
              <w:t xml:space="preserve">70 %</w:t>
            </w:r>
          </w:p>
        </w:tc>
      </w:tr>
      <w:tr>
        <w:tc>
          <w:tcPr>
            <w:tcW w:type="dxa" w:w="1200"/>
            <w:shd w:fill="FAFBFC"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5</w:t>
            </w:r>
          </w:p>
        </w:tc>
        <w:tc>
          <w:tcPr>
            <w:tcW w:type="dxa" w:w="3400"/>
            <w:shd w:fill="FAFBFC" w:val="clear"/>
            <w:tcMar>
              <w:top w:type="dxa" w:w="70"/>
              <w:left w:type="dxa" w:w="110"/>
              <w:bottom w:type="dxa" w:w="70"/>
              <w:right w:type="dxa" w:w="110"/>
            </w:tcMar>
          </w:tcPr>
          <w:p>
            <w:pPr>
              <w:spacing w:after="0" w:line="240"/>
              <w:jc w:val="right"/>
            </w:pPr>
            <w:r>
              <w:rPr>
                <w:rFonts w:ascii="Calibri" w:cs="Calibri" w:eastAsia="Calibri" w:hAnsi="Calibri"/>
                <w:b w:val="false"/>
                <w:bCs w:val="false"/>
                <w:color w:val="1A1A1A"/>
                <w:sz w:val="19"/>
                <w:szCs w:val="19"/>
              </w:rPr>
              <w:t xml:space="preserve">59 %</w:t>
            </w:r>
          </w:p>
        </w:tc>
        <w:tc>
          <w:tcPr>
            <w:tcW w:type="dxa" w:w="4400"/>
            <w:shd w:fill="FAFBFC" w:val="clear"/>
            <w:tcMar>
              <w:top w:type="dxa" w:w="70"/>
              <w:left w:type="dxa" w:w="110"/>
              <w:bottom w:type="dxa" w:w="70"/>
              <w:right w:type="dxa" w:w="110"/>
            </w:tcMar>
          </w:tcPr>
          <w:p>
            <w:pPr>
              <w:spacing w:after="0" w:line="240"/>
              <w:jc w:val="right"/>
            </w:pPr>
            <w:r>
              <w:rPr>
                <w:rFonts w:ascii="Calibri" w:cs="Calibri" w:eastAsia="Calibri" w:hAnsi="Calibri"/>
                <w:b w:val="false"/>
                <w:bCs w:val="false"/>
                <w:color w:val="1A1A1A"/>
                <w:sz w:val="19"/>
                <w:szCs w:val="19"/>
              </w:rPr>
              <w:t xml:space="preserve">37 %</w:t>
            </w:r>
          </w:p>
        </w:tc>
      </w:tr>
      <w:tr>
        <w:tc>
          <w:tcPr>
            <w:tcW w:type="dxa" w:w="1200"/>
            <w:shd w:fill="FFFFFF"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6</w:t>
            </w:r>
          </w:p>
        </w:tc>
        <w:tc>
          <w:tcPr>
            <w:tcW w:type="dxa" w:w="3400"/>
            <w:shd w:fill="FFFFFF" w:val="clear"/>
            <w:tcMar>
              <w:top w:type="dxa" w:w="70"/>
              <w:left w:type="dxa" w:w="110"/>
              <w:bottom w:type="dxa" w:w="70"/>
              <w:right w:type="dxa" w:w="110"/>
            </w:tcMar>
          </w:tcPr>
          <w:p>
            <w:pPr>
              <w:spacing w:after="0" w:line="240"/>
              <w:jc w:val="right"/>
            </w:pPr>
            <w:r>
              <w:rPr>
                <w:rFonts w:ascii="Calibri" w:cs="Calibri" w:eastAsia="Calibri" w:hAnsi="Calibri"/>
                <w:b w:val="false"/>
                <w:bCs w:val="false"/>
                <w:color w:val="1A1A1A"/>
                <w:sz w:val="19"/>
                <w:szCs w:val="19"/>
              </w:rPr>
              <w:t xml:space="preserve">67 %</w:t>
            </w:r>
          </w:p>
        </w:tc>
        <w:tc>
          <w:tcPr>
            <w:tcW w:type="dxa" w:w="4400"/>
            <w:shd w:fill="FFFFFF" w:val="clear"/>
            <w:tcMar>
              <w:top w:type="dxa" w:w="70"/>
              <w:left w:type="dxa" w:w="110"/>
              <w:bottom w:type="dxa" w:w="70"/>
              <w:right w:type="dxa" w:w="110"/>
            </w:tcMar>
          </w:tcPr>
          <w:p>
            <w:pPr>
              <w:spacing w:after="0" w:line="240"/>
              <w:jc w:val="right"/>
            </w:pPr>
            <w:r>
              <w:rPr>
                <w:rFonts w:ascii="Calibri" w:cs="Calibri" w:eastAsia="Calibri" w:hAnsi="Calibri"/>
                <w:b w:val="false"/>
                <w:bCs w:val="false"/>
                <w:color w:val="1A1A1A"/>
                <w:sz w:val="19"/>
                <w:szCs w:val="19"/>
              </w:rPr>
              <w:t xml:space="preserve">25 %</w:t>
            </w:r>
          </w:p>
        </w:tc>
      </w:tr>
      <w:tr>
        <w:tc>
          <w:tcPr>
            <w:tcW w:type="dxa" w:w="1200"/>
            <w:shd w:fill="FDF6EC" w:val="clear"/>
            <w:tcMar>
              <w:top w:type="dxa" w:w="70"/>
              <w:left w:type="dxa" w:w="110"/>
              <w:bottom w:type="dxa" w:w="70"/>
              <w:right w:type="dxa" w:w="110"/>
            </w:tcMar>
          </w:tcPr>
          <w:p>
            <w:pPr>
              <w:spacing w:after="0" w:line="240"/>
              <w:jc w:val="center"/>
            </w:pPr>
            <w:r>
              <w:rPr>
                <w:rFonts w:ascii="Calibri" w:cs="Calibri" w:eastAsia="Calibri" w:hAnsi="Calibri"/>
                <w:b/>
                <w:bCs/>
                <w:color w:val="B45309"/>
                <w:sz w:val="19"/>
                <w:szCs w:val="19"/>
              </w:rPr>
              <w:t xml:space="preserve">8</w:t>
            </w:r>
          </w:p>
        </w:tc>
        <w:tc>
          <w:tcPr>
            <w:tcW w:type="dxa" w:w="3400"/>
            <w:shd w:fill="FDF6EC" w:val="clear"/>
            <w:tcMar>
              <w:top w:type="dxa" w:w="70"/>
              <w:left w:type="dxa" w:w="110"/>
              <w:bottom w:type="dxa" w:w="70"/>
              <w:right w:type="dxa" w:w="110"/>
            </w:tcMar>
          </w:tcPr>
          <w:p>
            <w:pPr>
              <w:spacing w:after="0" w:line="240"/>
              <w:jc w:val="right"/>
            </w:pPr>
            <w:r>
              <w:rPr>
                <w:rFonts w:ascii="Calibri" w:cs="Calibri" w:eastAsia="Calibri" w:hAnsi="Calibri"/>
                <w:b/>
                <w:bCs/>
                <w:color w:val="B45309"/>
                <w:sz w:val="19"/>
                <w:szCs w:val="19"/>
              </w:rPr>
              <w:t xml:space="preserve">79 %</w:t>
            </w:r>
          </w:p>
        </w:tc>
        <w:tc>
          <w:tcPr>
            <w:tcW w:type="dxa" w:w="4400"/>
            <w:shd w:fill="FDF6EC" w:val="clear"/>
            <w:tcMar>
              <w:top w:type="dxa" w:w="70"/>
              <w:left w:type="dxa" w:w="110"/>
              <w:bottom w:type="dxa" w:w="70"/>
              <w:right w:type="dxa" w:w="110"/>
            </w:tcMar>
          </w:tcPr>
          <w:p>
            <w:pPr>
              <w:spacing w:after="0" w:line="240"/>
              <w:jc w:val="right"/>
            </w:pPr>
            <w:r>
              <w:rPr>
                <w:rFonts w:ascii="Calibri" w:cs="Calibri" w:eastAsia="Calibri" w:hAnsi="Calibri"/>
                <w:b/>
                <w:bCs/>
                <w:color w:val="B45309"/>
                <w:sz w:val="19"/>
                <w:szCs w:val="19"/>
              </w:rPr>
              <w:t xml:space="preserve">11 %</w:t>
            </w:r>
          </w:p>
        </w:tc>
      </w:tr>
      <w:tr>
        <w:tc>
          <w:tcPr>
            <w:tcW w:type="dxa" w:w="1200"/>
            <w:shd w:fill="FFFFFF"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12</w:t>
            </w:r>
          </w:p>
        </w:tc>
        <w:tc>
          <w:tcPr>
            <w:tcW w:type="dxa" w:w="3400"/>
            <w:shd w:fill="FFFFFF" w:val="clear"/>
            <w:tcMar>
              <w:top w:type="dxa" w:w="70"/>
              <w:left w:type="dxa" w:w="110"/>
              <w:bottom w:type="dxa" w:w="70"/>
              <w:right w:type="dxa" w:w="110"/>
            </w:tcMar>
          </w:tcPr>
          <w:p>
            <w:pPr>
              <w:spacing w:after="0" w:line="240"/>
              <w:jc w:val="right"/>
            </w:pPr>
            <w:r>
              <w:rPr>
                <w:rFonts w:ascii="Calibri" w:cs="Calibri" w:eastAsia="Calibri" w:hAnsi="Calibri"/>
                <w:b w:val="false"/>
                <w:bCs w:val="false"/>
                <w:color w:val="1A1A1A"/>
                <w:sz w:val="19"/>
                <w:szCs w:val="19"/>
              </w:rPr>
              <w:t xml:space="preserve">91 %</w:t>
            </w:r>
          </w:p>
        </w:tc>
        <w:tc>
          <w:tcPr>
            <w:tcW w:type="dxa" w:w="4400"/>
            <w:shd w:fill="FFFFFF" w:val="clear"/>
            <w:tcMar>
              <w:top w:type="dxa" w:w="70"/>
              <w:left w:type="dxa" w:w="110"/>
              <w:bottom w:type="dxa" w:w="70"/>
              <w:right w:type="dxa" w:w="110"/>
            </w:tcMar>
          </w:tcPr>
          <w:p>
            <w:pPr>
              <w:spacing w:after="0" w:line="240"/>
              <w:jc w:val="right"/>
            </w:pPr>
            <w:r>
              <w:rPr>
                <w:rFonts w:ascii="Calibri" w:cs="Calibri" w:eastAsia="Calibri" w:hAnsi="Calibri"/>
                <w:b w:val="false"/>
                <w:bCs w:val="false"/>
                <w:color w:val="1A1A1A"/>
                <w:sz w:val="19"/>
                <w:szCs w:val="19"/>
              </w:rPr>
              <w:t xml:space="preserve">2 %</w:t>
            </w:r>
          </w:p>
        </w:tc>
      </w:tr>
    </w:tbl>
    <w:p>
      <w:pPr>
        <w:spacing w:after="120"/>
      </w:pPr>
    </w:p>
    <w:p>
      <w:pPr>
        <w:spacing w:after="120" w:line="276"/>
      </w:pPr>
      <w:r>
        <w:rPr>
          <w:rFonts w:ascii="Calibri" w:cs="Calibri" w:eastAsia="Calibri" w:hAnsi="Calibri"/>
          <w:color w:val="1A1A1A"/>
          <w:sz w:val="21"/>
          <w:szCs w:val="21"/>
        </w:rPr>
        <w:t xml:space="preserve">À cinq boutiques, plus d'un tiers des commerçants vivent deux échecs dans leurs trois premiers essais : on perd le réseau par le bas pendant qu'on le construit par le haut. Huit est le premier nombre où le mécanisme se défend tout seul.</w:t>
      </w:r>
    </w:p>
    <w:p>
      <w:pPr>
        <w:pBdr>
          <w:bottom w:val="single" w:color="DDE1E6" w:sz="6"/>
        </w:pBdr>
        <w:spacing w:after="200" w:before="200"/>
      </w:pPr>
    </w:p>
    <w:p>
      <w:pPr>
        <w:pStyle w:val="Heading2"/>
        <w:spacing w:after="120" w:before="260"/>
      </w:pPr>
      <w:r>
        <w:rPr>
          <w:rFonts w:ascii="Calibri" w:cs="Calibri" w:eastAsia="Calibri" w:hAnsi="Calibri"/>
          <w:b/>
          <w:bCs/>
          <w:color w:val="B45309"/>
          <w:sz w:val="24"/>
          <w:szCs w:val="24"/>
        </w:rPr>
        <w:t xml:space="preserve">Pourquoi 12 pour un rayon qui tient</w:t>
      </w:r>
    </w:p>
    <w:p>
      <w:pPr>
        <w:spacing w:after="120" w:line="276"/>
      </w:pPr>
      <w:r>
        <w:rPr>
          <w:rFonts w:ascii="Calibri" w:cs="Calibri" w:eastAsia="Calibri" w:hAnsi="Calibri"/>
          <w:color w:val="1A1A1A"/>
          <w:sz w:val="21"/>
          <w:szCs w:val="21"/>
        </w:rPr>
        <w:t xml:space="preserve">La couverture ne suffit pas. Le rayon doit survivre au départ de sa plus grosse boutique — celle qui pèse le double des autres.</w:t>
      </w:r>
    </w:p>
    <w:p>
      <w:pPr>
        <w:spacing w:after="60"/>
      </w:pPr>
    </w:p>
    <w:tbl>
      <w:tblPr>
        <w:tblW w:type="dxa" w:w="9000"/>
        <w:tblBorders>
          <w:top w:val="single" w:color="C9CDD2" w:sz="4"/>
          <w:left w:val="none"/>
          <w:bottom w:val="single" w:color="C9CDD2" w:sz="4"/>
          <w:right w:val="none"/>
          <w:insideH w:val="single" w:color="E4E7EA" w:sz="2"/>
          <w:insideV w:val="none"/>
        </w:tblBorders>
      </w:tblPr>
      <w:tblGrid>
        <w:gridCol w:w="1200"/>
        <w:gridCol w:w="2600"/>
        <w:gridCol w:w="2800"/>
        <w:gridCol w:w="2400"/>
      </w:tblGrid>
      <w:tr>
        <w:trPr>
          <w:tblHeader/>
        </w:trPr>
        <w:tc>
          <w:tcPr>
            <w:tcW w:type="dxa" w:w="1200"/>
            <w:shd w:fill="F2F4F6" w:val="clear"/>
            <w:tcMar>
              <w:top w:type="dxa" w:w="70"/>
              <w:left w:type="dxa" w:w="110"/>
              <w:bottom w:type="dxa" w:w="70"/>
              <w:right w:type="dxa" w:w="110"/>
            </w:tcMar>
          </w:tcPr>
          <w:p>
            <w:pPr>
              <w:spacing w:after="0" w:line="240"/>
              <w:jc w:val="center"/>
            </w:pPr>
            <w:r>
              <w:rPr>
                <w:rFonts w:ascii="Calibri" w:cs="Calibri" w:eastAsia="Calibri" w:hAnsi="Calibri"/>
                <w:b/>
                <w:bCs/>
                <w:color w:val="1A1A1A"/>
                <w:sz w:val="18"/>
                <w:szCs w:val="18"/>
              </w:rPr>
              <w:t xml:space="preserve">N</w:t>
            </w:r>
          </w:p>
        </w:tc>
        <w:tc>
          <w:tcPr>
            <w:tcW w:type="dxa" w:w="2600"/>
            <w:shd w:fill="F2F4F6" w:val="clear"/>
            <w:tcMar>
              <w:top w:type="dxa" w:w="70"/>
              <w:left w:type="dxa" w:w="110"/>
              <w:bottom w:type="dxa" w:w="70"/>
              <w:right w:type="dxa" w:w="110"/>
            </w:tcMar>
          </w:tcPr>
          <w:p>
            <w:pPr>
              <w:spacing w:after="0" w:line="240"/>
              <w:jc w:val="right"/>
            </w:pPr>
            <w:r>
              <w:rPr>
                <w:rFonts w:ascii="Calibri" w:cs="Calibri" w:eastAsia="Calibri" w:hAnsi="Calibri"/>
                <w:b/>
                <w:bCs/>
                <w:color w:val="1A1A1A"/>
                <w:sz w:val="18"/>
                <w:szCs w:val="18"/>
              </w:rPr>
              <w:t xml:space="preserve">Couverture</w:t>
            </w:r>
          </w:p>
        </w:tc>
        <w:tc>
          <w:tcPr>
            <w:tcW w:type="dxa" w:w="2800"/>
            <w:shd w:fill="F2F4F6" w:val="clear"/>
            <w:tcMar>
              <w:top w:type="dxa" w:w="70"/>
              <w:left w:type="dxa" w:w="110"/>
              <w:bottom w:type="dxa" w:w="70"/>
              <w:right w:type="dxa" w:w="110"/>
            </w:tcMar>
          </w:tcPr>
          <w:p>
            <w:pPr>
              <w:spacing w:after="0" w:line="240"/>
              <w:jc w:val="right"/>
            </w:pPr>
            <w:r>
              <w:rPr>
                <w:rFonts w:ascii="Calibri" w:cs="Calibri" w:eastAsia="Calibri" w:hAnsi="Calibri"/>
                <w:b/>
                <w:bCs/>
                <w:color w:val="1A1A1A"/>
                <w:sz w:val="18"/>
                <w:szCs w:val="18"/>
              </w:rPr>
              <w:t xml:space="preserve">Après son départ</w:t>
            </w:r>
          </w:p>
        </w:tc>
        <w:tc>
          <w:tcPr>
            <w:tcW w:type="dxa" w:w="2400"/>
            <w:shd w:fill="F2F4F6" w:val="clear"/>
            <w:tcMar>
              <w:top w:type="dxa" w:w="70"/>
              <w:left w:type="dxa" w:w="110"/>
              <w:bottom w:type="dxa" w:w="70"/>
              <w:right w:type="dxa" w:w="110"/>
            </w:tcMar>
          </w:tcPr>
          <w:p>
            <w:pPr>
              <w:spacing w:after="0" w:line="240"/>
              <w:jc w:val="right"/>
            </w:pPr>
            <w:r>
              <w:rPr>
                <w:rFonts w:ascii="Calibri" w:cs="Calibri" w:eastAsia="Calibri" w:hAnsi="Calibri"/>
                <w:b/>
                <w:bCs/>
                <w:color w:val="1A1A1A"/>
                <w:sz w:val="18"/>
                <w:szCs w:val="18"/>
              </w:rPr>
              <w:t xml:space="preserve">Chute</w:t>
            </w:r>
          </w:p>
        </w:tc>
      </w:tr>
      <w:tr>
        <w:tc>
          <w:tcPr>
            <w:tcW w:type="dxa" w:w="1200"/>
            <w:shd w:fill="FFFFFF"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5</w:t>
            </w:r>
          </w:p>
        </w:tc>
        <w:tc>
          <w:tcPr>
            <w:tcW w:type="dxa" w:w="2600"/>
            <w:shd w:fill="FFFFFF" w:val="clear"/>
            <w:tcMar>
              <w:top w:type="dxa" w:w="70"/>
              <w:left w:type="dxa" w:w="110"/>
              <w:bottom w:type="dxa" w:w="70"/>
              <w:right w:type="dxa" w:w="110"/>
            </w:tcMar>
          </w:tcPr>
          <w:p>
            <w:pPr>
              <w:spacing w:after="0" w:line="240"/>
              <w:jc w:val="right"/>
            </w:pPr>
            <w:r>
              <w:rPr>
                <w:rFonts w:ascii="Calibri" w:cs="Calibri" w:eastAsia="Calibri" w:hAnsi="Calibri"/>
                <w:b w:val="false"/>
                <w:bCs w:val="false"/>
                <w:color w:val="1A1A1A"/>
                <w:sz w:val="19"/>
                <w:szCs w:val="19"/>
              </w:rPr>
              <w:t xml:space="preserve">59 %</w:t>
            </w:r>
          </w:p>
        </w:tc>
        <w:tc>
          <w:tcPr>
            <w:tcW w:type="dxa" w:w="2800"/>
            <w:shd w:fill="FFFFFF" w:val="clear"/>
            <w:tcMar>
              <w:top w:type="dxa" w:w="70"/>
              <w:left w:type="dxa" w:w="110"/>
              <w:bottom w:type="dxa" w:w="70"/>
              <w:right w:type="dxa" w:w="110"/>
            </w:tcMar>
          </w:tcPr>
          <w:p>
            <w:pPr>
              <w:spacing w:after="0" w:line="240"/>
              <w:jc w:val="right"/>
            </w:pPr>
            <w:r>
              <w:rPr>
                <w:rFonts w:ascii="Calibri" w:cs="Calibri" w:eastAsia="Calibri" w:hAnsi="Calibri"/>
                <w:b w:val="false"/>
                <w:bCs w:val="false"/>
                <w:color w:val="1A1A1A"/>
                <w:sz w:val="19"/>
                <w:szCs w:val="19"/>
              </w:rPr>
              <w:t xml:space="preserve">36 %</w:t>
            </w:r>
          </w:p>
        </w:tc>
        <w:tc>
          <w:tcPr>
            <w:tcW w:type="dxa" w:w="2400"/>
            <w:shd w:fill="FFFFFF" w:val="clear"/>
            <w:tcMar>
              <w:top w:type="dxa" w:w="70"/>
              <w:left w:type="dxa" w:w="110"/>
              <w:bottom w:type="dxa" w:w="70"/>
              <w:right w:type="dxa" w:w="110"/>
            </w:tcMar>
          </w:tcPr>
          <w:p>
            <w:pPr>
              <w:spacing w:after="0" w:line="240"/>
              <w:jc w:val="right"/>
            </w:pPr>
            <w:r>
              <w:rPr>
                <w:rFonts w:ascii="Calibri" w:cs="Calibri" w:eastAsia="Calibri" w:hAnsi="Calibri"/>
                <w:b w:val="false"/>
                <w:bCs w:val="false"/>
                <w:color w:val="1A1A1A"/>
                <w:sz w:val="19"/>
                <w:szCs w:val="19"/>
              </w:rPr>
              <w:t xml:space="preserve">−23 pts</w:t>
            </w:r>
          </w:p>
        </w:tc>
      </w:tr>
      <w:tr>
        <w:tc>
          <w:tcPr>
            <w:tcW w:type="dxa" w:w="1200"/>
            <w:shd w:fill="FAFBFC"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8</w:t>
            </w:r>
          </w:p>
        </w:tc>
        <w:tc>
          <w:tcPr>
            <w:tcW w:type="dxa" w:w="2600"/>
            <w:shd w:fill="FAFBFC" w:val="clear"/>
            <w:tcMar>
              <w:top w:type="dxa" w:w="70"/>
              <w:left w:type="dxa" w:w="110"/>
              <w:bottom w:type="dxa" w:w="70"/>
              <w:right w:type="dxa" w:w="110"/>
            </w:tcMar>
          </w:tcPr>
          <w:p>
            <w:pPr>
              <w:spacing w:after="0" w:line="240"/>
              <w:jc w:val="right"/>
            </w:pPr>
            <w:r>
              <w:rPr>
                <w:rFonts w:ascii="Calibri" w:cs="Calibri" w:eastAsia="Calibri" w:hAnsi="Calibri"/>
                <w:b w:val="false"/>
                <w:bCs w:val="false"/>
                <w:color w:val="1A1A1A"/>
                <w:sz w:val="19"/>
                <w:szCs w:val="19"/>
              </w:rPr>
              <w:t xml:space="preserve">79 %</w:t>
            </w:r>
          </w:p>
        </w:tc>
        <w:tc>
          <w:tcPr>
            <w:tcW w:type="dxa" w:w="2800"/>
            <w:shd w:fill="FAFBFC" w:val="clear"/>
            <w:tcMar>
              <w:top w:type="dxa" w:w="70"/>
              <w:left w:type="dxa" w:w="110"/>
              <w:bottom w:type="dxa" w:w="70"/>
              <w:right w:type="dxa" w:w="110"/>
            </w:tcMar>
          </w:tcPr>
          <w:p>
            <w:pPr>
              <w:spacing w:after="0" w:line="240"/>
              <w:jc w:val="right"/>
            </w:pPr>
            <w:r>
              <w:rPr>
                <w:rFonts w:ascii="Calibri" w:cs="Calibri" w:eastAsia="Calibri" w:hAnsi="Calibri"/>
                <w:b w:val="false"/>
                <w:bCs w:val="false"/>
                <w:color w:val="1A1A1A"/>
                <w:sz w:val="19"/>
                <w:szCs w:val="19"/>
              </w:rPr>
              <w:t xml:space="preserve">67 %</w:t>
            </w:r>
          </w:p>
        </w:tc>
        <w:tc>
          <w:tcPr>
            <w:tcW w:type="dxa" w:w="2400"/>
            <w:shd w:fill="FAFBFC" w:val="clear"/>
            <w:tcMar>
              <w:top w:type="dxa" w:w="70"/>
              <w:left w:type="dxa" w:w="110"/>
              <w:bottom w:type="dxa" w:w="70"/>
              <w:right w:type="dxa" w:w="110"/>
            </w:tcMar>
          </w:tcPr>
          <w:p>
            <w:pPr>
              <w:spacing w:after="0" w:line="240"/>
              <w:jc w:val="right"/>
            </w:pPr>
            <w:r>
              <w:rPr>
                <w:rFonts w:ascii="Calibri" w:cs="Calibri" w:eastAsia="Calibri" w:hAnsi="Calibri"/>
                <w:b w:val="false"/>
                <w:bCs w:val="false"/>
                <w:color w:val="1A1A1A"/>
                <w:sz w:val="19"/>
                <w:szCs w:val="19"/>
              </w:rPr>
              <w:t xml:space="preserve">−12 pts</w:t>
            </w:r>
          </w:p>
        </w:tc>
      </w:tr>
      <w:tr>
        <w:tc>
          <w:tcPr>
            <w:tcW w:type="dxa" w:w="1200"/>
            <w:shd w:fill="FFFFFF"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10</w:t>
            </w:r>
          </w:p>
        </w:tc>
        <w:tc>
          <w:tcPr>
            <w:tcW w:type="dxa" w:w="2600"/>
            <w:shd w:fill="FFFFFF" w:val="clear"/>
            <w:tcMar>
              <w:top w:type="dxa" w:w="70"/>
              <w:left w:type="dxa" w:w="110"/>
              <w:bottom w:type="dxa" w:w="70"/>
              <w:right w:type="dxa" w:w="110"/>
            </w:tcMar>
          </w:tcPr>
          <w:p>
            <w:pPr>
              <w:spacing w:after="0" w:line="240"/>
              <w:jc w:val="right"/>
            </w:pPr>
            <w:r>
              <w:rPr>
                <w:rFonts w:ascii="Calibri" w:cs="Calibri" w:eastAsia="Calibri" w:hAnsi="Calibri"/>
                <w:b w:val="false"/>
                <w:bCs w:val="false"/>
                <w:color w:val="1A1A1A"/>
                <w:sz w:val="19"/>
                <w:szCs w:val="19"/>
              </w:rPr>
              <w:t xml:space="preserve">87 %</w:t>
            </w:r>
          </w:p>
        </w:tc>
        <w:tc>
          <w:tcPr>
            <w:tcW w:type="dxa" w:w="2800"/>
            <w:shd w:fill="FFFFFF" w:val="clear"/>
            <w:tcMar>
              <w:top w:type="dxa" w:w="70"/>
              <w:left w:type="dxa" w:w="110"/>
              <w:bottom w:type="dxa" w:w="70"/>
              <w:right w:type="dxa" w:w="110"/>
            </w:tcMar>
          </w:tcPr>
          <w:p>
            <w:pPr>
              <w:spacing w:after="0" w:line="240"/>
              <w:jc w:val="right"/>
            </w:pPr>
            <w:r>
              <w:rPr>
                <w:rFonts w:ascii="Calibri" w:cs="Calibri" w:eastAsia="Calibri" w:hAnsi="Calibri"/>
                <w:b w:val="false"/>
                <w:bCs w:val="false"/>
                <w:color w:val="1A1A1A"/>
                <w:sz w:val="19"/>
                <w:szCs w:val="19"/>
              </w:rPr>
              <w:t xml:space="preserve">79 %</w:t>
            </w:r>
          </w:p>
        </w:tc>
        <w:tc>
          <w:tcPr>
            <w:tcW w:type="dxa" w:w="2400"/>
            <w:shd w:fill="FFFFFF" w:val="clear"/>
            <w:tcMar>
              <w:top w:type="dxa" w:w="70"/>
              <w:left w:type="dxa" w:w="110"/>
              <w:bottom w:type="dxa" w:w="70"/>
              <w:right w:type="dxa" w:w="110"/>
            </w:tcMar>
          </w:tcPr>
          <w:p>
            <w:pPr>
              <w:spacing w:after="0" w:line="240"/>
              <w:jc w:val="right"/>
            </w:pPr>
            <w:r>
              <w:rPr>
                <w:rFonts w:ascii="Calibri" w:cs="Calibri" w:eastAsia="Calibri" w:hAnsi="Calibri"/>
                <w:b w:val="false"/>
                <w:bCs w:val="false"/>
                <w:color w:val="1A1A1A"/>
                <w:sz w:val="19"/>
                <w:szCs w:val="19"/>
              </w:rPr>
              <w:t xml:space="preserve">−8 pts</w:t>
            </w:r>
          </w:p>
        </w:tc>
      </w:tr>
      <w:tr>
        <w:tc>
          <w:tcPr>
            <w:tcW w:type="dxa" w:w="1200"/>
            <w:shd w:fill="FDF6EC" w:val="clear"/>
            <w:tcMar>
              <w:top w:type="dxa" w:w="70"/>
              <w:left w:type="dxa" w:w="110"/>
              <w:bottom w:type="dxa" w:w="70"/>
              <w:right w:type="dxa" w:w="110"/>
            </w:tcMar>
          </w:tcPr>
          <w:p>
            <w:pPr>
              <w:spacing w:after="0" w:line="240"/>
              <w:jc w:val="center"/>
            </w:pPr>
            <w:r>
              <w:rPr>
                <w:rFonts w:ascii="Calibri" w:cs="Calibri" w:eastAsia="Calibri" w:hAnsi="Calibri"/>
                <w:b/>
                <w:bCs/>
                <w:color w:val="B45309"/>
                <w:sz w:val="19"/>
                <w:szCs w:val="19"/>
              </w:rPr>
              <w:t xml:space="preserve">12</w:t>
            </w:r>
          </w:p>
        </w:tc>
        <w:tc>
          <w:tcPr>
            <w:tcW w:type="dxa" w:w="2600"/>
            <w:shd w:fill="FDF6EC" w:val="clear"/>
            <w:tcMar>
              <w:top w:type="dxa" w:w="70"/>
              <w:left w:type="dxa" w:w="110"/>
              <w:bottom w:type="dxa" w:w="70"/>
              <w:right w:type="dxa" w:w="110"/>
            </w:tcMar>
          </w:tcPr>
          <w:p>
            <w:pPr>
              <w:spacing w:after="0" w:line="240"/>
              <w:jc w:val="right"/>
            </w:pPr>
            <w:r>
              <w:rPr>
                <w:rFonts w:ascii="Calibri" w:cs="Calibri" w:eastAsia="Calibri" w:hAnsi="Calibri"/>
                <w:b/>
                <w:bCs/>
                <w:color w:val="B45309"/>
                <w:sz w:val="19"/>
                <w:szCs w:val="19"/>
              </w:rPr>
              <w:t xml:space="preserve">91 %</w:t>
            </w:r>
          </w:p>
        </w:tc>
        <w:tc>
          <w:tcPr>
            <w:tcW w:type="dxa" w:w="2800"/>
            <w:shd w:fill="FDF6EC" w:val="clear"/>
            <w:tcMar>
              <w:top w:type="dxa" w:w="70"/>
              <w:left w:type="dxa" w:w="110"/>
              <w:bottom w:type="dxa" w:w="70"/>
              <w:right w:type="dxa" w:w="110"/>
            </w:tcMar>
          </w:tcPr>
          <w:p>
            <w:pPr>
              <w:spacing w:after="0" w:line="240"/>
              <w:jc w:val="right"/>
            </w:pPr>
            <w:r>
              <w:rPr>
                <w:rFonts w:ascii="Calibri" w:cs="Calibri" w:eastAsia="Calibri" w:hAnsi="Calibri"/>
                <w:b/>
                <w:bCs/>
                <w:color w:val="B45309"/>
                <w:sz w:val="19"/>
                <w:szCs w:val="19"/>
              </w:rPr>
              <w:t xml:space="preserve">87 %</w:t>
            </w:r>
          </w:p>
        </w:tc>
        <w:tc>
          <w:tcPr>
            <w:tcW w:type="dxa" w:w="2400"/>
            <w:shd w:fill="FDF6EC" w:val="clear"/>
            <w:tcMar>
              <w:top w:type="dxa" w:w="70"/>
              <w:left w:type="dxa" w:w="110"/>
              <w:bottom w:type="dxa" w:w="70"/>
              <w:right w:type="dxa" w:w="110"/>
            </w:tcMar>
          </w:tcPr>
          <w:p>
            <w:pPr>
              <w:spacing w:after="0" w:line="240"/>
              <w:jc w:val="right"/>
            </w:pPr>
            <w:r>
              <w:rPr>
                <w:rFonts w:ascii="Calibri" w:cs="Calibri" w:eastAsia="Calibri" w:hAnsi="Calibri"/>
                <w:b/>
                <w:bCs/>
                <w:color w:val="B45309"/>
                <w:sz w:val="19"/>
                <w:szCs w:val="19"/>
              </w:rPr>
              <w:t xml:space="preserve">−5 pts</w:t>
            </w:r>
          </w:p>
        </w:tc>
      </w:tr>
      <w:tr>
        <w:tc>
          <w:tcPr>
            <w:tcW w:type="dxa" w:w="1200"/>
            <w:shd w:fill="FFFFFF"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15</w:t>
            </w:r>
          </w:p>
        </w:tc>
        <w:tc>
          <w:tcPr>
            <w:tcW w:type="dxa" w:w="2600"/>
            <w:shd w:fill="FFFFFF" w:val="clear"/>
            <w:tcMar>
              <w:top w:type="dxa" w:w="70"/>
              <w:left w:type="dxa" w:w="110"/>
              <w:bottom w:type="dxa" w:w="70"/>
              <w:right w:type="dxa" w:w="110"/>
            </w:tcMar>
          </w:tcPr>
          <w:p>
            <w:pPr>
              <w:spacing w:after="0" w:line="240"/>
              <w:jc w:val="right"/>
            </w:pPr>
            <w:r>
              <w:rPr>
                <w:rFonts w:ascii="Calibri" w:cs="Calibri" w:eastAsia="Calibri" w:hAnsi="Calibri"/>
                <w:b w:val="false"/>
                <w:bCs w:val="false"/>
                <w:color w:val="1A1A1A"/>
                <w:sz w:val="19"/>
                <w:szCs w:val="19"/>
              </w:rPr>
              <w:t xml:space="preserve">96 %</w:t>
            </w:r>
          </w:p>
        </w:tc>
        <w:tc>
          <w:tcPr>
            <w:tcW w:type="dxa" w:w="2800"/>
            <w:shd w:fill="FFFFFF" w:val="clear"/>
            <w:tcMar>
              <w:top w:type="dxa" w:w="70"/>
              <w:left w:type="dxa" w:w="110"/>
              <w:bottom w:type="dxa" w:w="70"/>
              <w:right w:type="dxa" w:w="110"/>
            </w:tcMar>
          </w:tcPr>
          <w:p>
            <w:pPr>
              <w:spacing w:after="0" w:line="240"/>
              <w:jc w:val="right"/>
            </w:pPr>
            <w:r>
              <w:rPr>
                <w:rFonts w:ascii="Calibri" w:cs="Calibri" w:eastAsia="Calibri" w:hAnsi="Calibri"/>
                <w:b w:val="false"/>
                <w:bCs w:val="false"/>
                <w:color w:val="1A1A1A"/>
                <w:sz w:val="19"/>
                <w:szCs w:val="19"/>
              </w:rPr>
              <w:t xml:space="preserve">93 %</w:t>
            </w:r>
          </w:p>
        </w:tc>
        <w:tc>
          <w:tcPr>
            <w:tcW w:type="dxa" w:w="2400"/>
            <w:shd w:fill="FFFFFF" w:val="clear"/>
            <w:tcMar>
              <w:top w:type="dxa" w:w="70"/>
              <w:left w:type="dxa" w:w="110"/>
              <w:bottom w:type="dxa" w:w="70"/>
              <w:right w:type="dxa" w:w="110"/>
            </w:tcMar>
          </w:tcPr>
          <w:p>
            <w:pPr>
              <w:spacing w:after="0" w:line="240"/>
              <w:jc w:val="right"/>
            </w:pPr>
            <w:r>
              <w:rPr>
                <w:rFonts w:ascii="Calibri" w:cs="Calibri" w:eastAsia="Calibri" w:hAnsi="Calibri"/>
                <w:b w:val="false"/>
                <w:bCs w:val="false"/>
                <w:color w:val="1A1A1A"/>
                <w:sz w:val="19"/>
                <w:szCs w:val="19"/>
              </w:rPr>
              <w:t xml:space="preserve">−2 pts</w:t>
            </w:r>
          </w:p>
        </w:tc>
      </w:tr>
    </w:tbl>
    <w:p>
      <w:pPr>
        <w:spacing w:after="120"/>
      </w:pPr>
    </w:p>
    <w:p>
      <w:pPr>
        <w:spacing w:after="120" w:line="276"/>
      </w:pPr>
      <w:r>
        <w:rPr>
          <w:rFonts w:ascii="Calibri" w:cs="Calibri" w:eastAsia="Calibri" w:hAnsi="Calibri"/>
          <w:color w:val="1A1A1A"/>
          <w:sz w:val="21"/>
          <w:szCs w:val="21"/>
        </w:rPr>
        <w:t xml:space="preserve">À douze boutiques, aucune n'est indispensable et le plus gros commerçant du rayon ne peut plus tenir le réseau en otage sur les conditions. </w:t>
      </w:r>
      <w:r>
        <w:rPr>
          <w:rFonts w:ascii="Calibri" w:cs="Calibri" w:eastAsia="Calibri" w:hAnsi="Calibri"/>
          <w:b/>
          <w:bCs/>
          <w:color w:val="1A1A1A"/>
          <w:sz w:val="21"/>
          <w:szCs w:val="21"/>
        </w:rPr>
        <w:t xml:space="preserve">En dessous de dix, un seul homme te tient.</w:t>
      </w:r>
    </w:p>
    <w:p>
      <w:r>
        <w:br w:type="page"/>
      </w:r>
    </w:p>
    <w:p>
      <w:pPr>
        <w:pStyle w:val="Heading1"/>
        <w:spacing w:after="160" w:before="360"/>
      </w:pPr>
      <w:r>
        <w:rPr>
          <w:rFonts w:ascii="Calibri" w:cs="Calibri" w:eastAsia="Calibri" w:hAnsi="Calibri"/>
          <w:b/>
          <w:bCs/>
          <w:color w:val="1A1A1A"/>
          <w:sz w:val="30"/>
          <w:szCs w:val="30"/>
        </w:rPr>
        <w:t xml:space="preserve">4. Le rayon composé</w:t>
      </w:r>
    </w:p>
    <w:p>
      <w:pPr>
        <w:spacing w:after="120" w:line="276"/>
      </w:pPr>
      <w:r>
        <w:rPr>
          <w:rFonts w:ascii="Calibri" w:cs="Calibri" w:eastAsia="Calibri" w:hAnsi="Calibri"/>
          <w:color w:val="1A1A1A"/>
          <w:sz w:val="21"/>
          <w:szCs w:val="21"/>
        </w:rPr>
        <w:t xml:space="preserve">Les commerçants d'ici vendent un peu de tout. Leur imposer un rayon « chaussures uniquement » serait artificiel. Mais surtout, on a vu au chapitre 2 que le dernier recours divise le volume par deux.</w:t>
      </w:r>
    </w:p>
    <w:p>
      <w:pPr>
        <w:pStyle w:val="Heading2"/>
        <w:spacing w:after="120" w:before="260"/>
      </w:pPr>
      <w:r>
        <w:rPr>
          <w:rFonts w:ascii="Calibri" w:cs="Calibri" w:eastAsia="Calibri" w:hAnsi="Calibri"/>
          <w:b/>
          <w:bCs/>
          <w:color w:val="B45309"/>
          <w:sz w:val="24"/>
          <w:szCs w:val="24"/>
        </w:rPr>
        <w:t xml:space="preserve">Ce que le rayon composé répare</w:t>
      </w:r>
    </w:p>
    <w:tbl>
      <w:tblPr>
        <w:tblW w:type="dxa" w:w="9000"/>
        <w:tblBorders>
          <w:top w:val="single" w:color="C9CDD2" w:sz="4"/>
          <w:left w:val="none"/>
          <w:bottom w:val="single" w:color="C9CDD2" w:sz="4"/>
          <w:right w:val="none"/>
          <w:insideH w:val="single" w:color="E4E7EA" w:sz="2"/>
          <w:insideV w:val="none"/>
        </w:tblBorders>
      </w:tblPr>
      <w:tblGrid>
        <w:gridCol w:w="5800"/>
        <w:gridCol w:w="3200"/>
      </w:tblGrid>
      <w:tr>
        <w:trPr>
          <w:tblHeader/>
        </w:trPr>
        <w:tc>
          <w:tcPr>
            <w:tcW w:type="dxa" w:w="5800"/>
            <w:shd w:fill="F2F4F6" w:val="clear"/>
            <w:tcMar>
              <w:top w:type="dxa" w:w="70"/>
              <w:left w:type="dxa" w:w="110"/>
              <w:bottom w:type="dxa" w:w="70"/>
              <w:right w:type="dxa" w:w="110"/>
            </w:tcMar>
          </w:tcPr>
          <w:p>
            <w:pPr>
              <w:spacing w:after="0" w:line="240"/>
              <w:jc w:val="left"/>
            </w:pPr>
            <w:r>
              <w:rPr>
                <w:rFonts w:ascii="Calibri" w:cs="Calibri" w:eastAsia="Calibri" w:hAnsi="Calibri"/>
                <w:b/>
                <w:bCs/>
                <w:color w:val="1A1A1A"/>
                <w:sz w:val="18"/>
                <w:szCs w:val="18"/>
              </w:rPr>
              <w:t xml:space="preserve">Scénario</w:t>
            </w:r>
          </w:p>
        </w:tc>
        <w:tc>
          <w:tcPr>
            <w:tcW w:type="dxa" w:w="3200"/>
            <w:shd w:fill="F2F4F6" w:val="clear"/>
            <w:tcMar>
              <w:top w:type="dxa" w:w="70"/>
              <w:left w:type="dxa" w:w="110"/>
              <w:bottom w:type="dxa" w:w="70"/>
              <w:right w:type="dxa" w:w="110"/>
            </w:tcMar>
          </w:tcPr>
          <w:p>
            <w:pPr>
              <w:spacing w:after="0" w:line="240"/>
              <w:jc w:val="right"/>
            </w:pPr>
            <w:r>
              <w:rPr>
                <w:rFonts w:ascii="Calibri" w:cs="Calibri" w:eastAsia="Calibri" w:hAnsi="Calibri"/>
                <w:b/>
                <w:bCs/>
                <w:color w:val="1A1A1A"/>
                <w:sz w:val="18"/>
                <w:szCs w:val="18"/>
              </w:rPr>
              <w:t xml:space="preserve">Relais émis par boutique et par mois</w:t>
            </w:r>
          </w:p>
        </w:tc>
      </w:tr>
      <w:tr>
        <w:tc>
          <w:tcPr>
            <w:tcW w:type="dxa" w:w="5800"/>
            <w:shd w:fill="FFFFFF"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Hypothèse initiale (il propose 1 fois sur 2, sans filtrer)</w:t>
            </w:r>
          </w:p>
        </w:tc>
        <w:tc>
          <w:tcPr>
            <w:tcW w:type="dxa" w:w="3200"/>
            <w:shd w:fill="FFFFFF" w:val="clear"/>
            <w:tcMar>
              <w:top w:type="dxa" w:w="70"/>
              <w:left w:type="dxa" w:w="110"/>
              <w:bottom w:type="dxa" w:w="70"/>
              <w:right w:type="dxa" w:w="110"/>
            </w:tcMar>
          </w:tcPr>
          <w:p>
            <w:pPr>
              <w:spacing w:after="0" w:line="240"/>
              <w:jc w:val="right"/>
            </w:pPr>
            <w:r>
              <w:rPr>
                <w:rFonts w:ascii="Calibri" w:cs="Calibri" w:eastAsia="Calibri" w:hAnsi="Calibri"/>
                <w:b w:val="false"/>
                <w:bCs w:val="false"/>
                <w:color w:val="1A1A1A"/>
                <w:sz w:val="19"/>
                <w:szCs w:val="19"/>
              </w:rPr>
              <w:t xml:space="preserve">27</w:t>
            </w:r>
          </w:p>
        </w:tc>
      </w:tr>
      <w:tr>
        <w:tc>
          <w:tcPr>
            <w:tcW w:type="dxa" w:w="5800"/>
            <w:shd w:fill="FAFBFC"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Réalité : dernier recours, catégorie unique</w:t>
            </w:r>
          </w:p>
        </w:tc>
        <w:tc>
          <w:tcPr>
            <w:tcW w:type="dxa" w:w="3200"/>
            <w:shd w:fill="FAFBFC" w:val="clear"/>
            <w:tcMar>
              <w:top w:type="dxa" w:w="70"/>
              <w:left w:type="dxa" w:w="110"/>
              <w:bottom w:type="dxa" w:w="70"/>
              <w:right w:type="dxa" w:w="110"/>
            </w:tcMar>
          </w:tcPr>
          <w:p>
            <w:pPr>
              <w:spacing w:after="0" w:line="240"/>
              <w:jc w:val="right"/>
            </w:pPr>
            <w:r>
              <w:rPr>
                <w:rFonts w:ascii="Calibri" w:cs="Calibri" w:eastAsia="Calibri" w:hAnsi="Calibri"/>
                <w:b w:val="false"/>
                <w:bCs w:val="false"/>
                <w:color w:val="1A1A1A"/>
                <w:sz w:val="19"/>
                <w:szCs w:val="19"/>
              </w:rPr>
              <w:t xml:space="preserve">14</w:t>
            </w:r>
          </w:p>
        </w:tc>
      </w:tr>
      <w:tr>
        <w:tc>
          <w:tcPr>
            <w:tcW w:type="dxa" w:w="5800"/>
            <w:shd w:fill="FDF6EC" w:val="clear"/>
            <w:tcMar>
              <w:top w:type="dxa" w:w="70"/>
              <w:left w:type="dxa" w:w="110"/>
              <w:bottom w:type="dxa" w:w="70"/>
              <w:right w:type="dxa" w:w="110"/>
            </w:tcMar>
          </w:tcPr>
          <w:p>
            <w:pPr>
              <w:spacing w:after="0" w:line="240"/>
              <w:jc w:val="left"/>
            </w:pPr>
            <w:r>
              <w:rPr>
                <w:rFonts w:ascii="Calibri" w:cs="Calibri" w:eastAsia="Calibri" w:hAnsi="Calibri"/>
                <w:b/>
                <w:bCs/>
                <w:color w:val="B45309"/>
                <w:sz w:val="19"/>
                <w:szCs w:val="19"/>
              </w:rPr>
              <w:t xml:space="preserve">Dernier recours + rayon composé de 5 catégories</w:t>
            </w:r>
          </w:p>
        </w:tc>
        <w:tc>
          <w:tcPr>
            <w:tcW w:type="dxa" w:w="3200"/>
            <w:shd w:fill="FDF6EC" w:val="clear"/>
            <w:tcMar>
              <w:top w:type="dxa" w:w="70"/>
              <w:left w:type="dxa" w:w="110"/>
              <w:bottom w:type="dxa" w:w="70"/>
              <w:right w:type="dxa" w:w="110"/>
            </w:tcMar>
          </w:tcPr>
          <w:p>
            <w:pPr>
              <w:spacing w:after="0" w:line="240"/>
              <w:jc w:val="right"/>
            </w:pPr>
            <w:r>
              <w:rPr>
                <w:rFonts w:ascii="Calibri" w:cs="Calibri" w:eastAsia="Calibri" w:hAnsi="Calibri"/>
                <w:b/>
                <w:bCs/>
                <w:color w:val="B45309"/>
                <w:sz w:val="19"/>
                <w:szCs w:val="19"/>
              </w:rPr>
              <w:t xml:space="preserve">27</w:t>
            </w:r>
          </w:p>
        </w:tc>
      </w:tr>
    </w:tbl>
    <w:p>
      <w:pPr>
        <w:spacing w:after="140"/>
      </w:pPr>
    </w:p>
    <w:p>
      <w:pPr>
        <w:spacing w:after="120" w:line="276"/>
      </w:pPr>
      <w:r>
        <w:rPr>
          <w:rFonts w:ascii="Calibri" w:cs="Calibri" w:eastAsia="Calibri" w:hAnsi="Calibri"/>
          <w:b/>
          <w:bCs/>
          <w:color w:val="1A1A1A"/>
          <w:sz w:val="21"/>
          <w:szCs w:val="21"/>
        </w:rPr>
        <w:t xml:space="preserve">Le rayon composé ne sert pas à « avoir plus de choix ». Il sert à rendre le dernier recours viable. Sans lui, le commerçant relaie une fois tous les deux jours, n'en tire presque rien, et décroche.</w:t>
      </w:r>
    </w:p>
    <w:p>
      <w:pPr>
        <w:pBdr>
          <w:bottom w:val="single" w:color="DDE1E6" w:sz="6"/>
        </w:pBdr>
        <w:spacing w:after="200" w:before="200"/>
      </w:pPr>
    </w:p>
    <w:p>
      <w:pPr>
        <w:pStyle w:val="Heading2"/>
        <w:spacing w:after="120" w:before="260"/>
      </w:pPr>
      <w:r>
        <w:rPr>
          <w:rFonts w:ascii="Calibri" w:cs="Calibri" w:eastAsia="Calibri" w:hAnsi="Calibri"/>
          <w:b/>
          <w:bCs/>
          <w:color w:val="B45309"/>
          <w:sz w:val="24"/>
          <w:szCs w:val="24"/>
        </w:rPr>
        <w:t xml:space="preserve">Il ne coûte presque rien en boutiques supplémentaires</w:t>
      </w:r>
    </w:p>
    <w:p>
      <w:pPr>
        <w:spacing w:after="120" w:line="276"/>
      </w:pPr>
      <w:r>
        <w:rPr>
          <w:rFonts w:ascii="Calibri" w:cs="Calibri" w:eastAsia="Calibri" w:hAnsi="Calibri"/>
          <w:color w:val="1A1A1A"/>
          <w:sz w:val="21"/>
          <w:szCs w:val="21"/>
        </w:rPr>
        <w:t xml:space="preserve">C'est le point contre-intuitif. On croit qu'ajouter des catégories dilue la couverture. C'est faux : une demande de maillot ne se sert pas avec du stock de chaussures, donc chaque sous-rayon a sa propre couverture, indépendante.</w:t>
      </w:r>
    </w:p>
    <w:p>
      <w:pPr>
        <w:spacing w:after="120" w:line="276"/>
      </w:pPr>
      <w:r>
        <w:rPr>
          <w:rFonts w:ascii="Calibri" w:cs="Calibri" w:eastAsia="Calibri" w:hAnsi="Calibri"/>
          <w:color w:val="1A1A1A"/>
          <w:sz w:val="21"/>
          <w:szCs w:val="21"/>
        </w:rPr>
        <w:t xml:space="preserve">Et le nombre de boutiques nécessaires dépend uniquement de la profondeur de variantes de la catégorie :</w:t>
      </w:r>
    </w:p>
    <w:p>
      <w:pPr>
        <w:spacing w:after="60"/>
      </w:pPr>
    </w:p>
    <w:tbl>
      <w:tblPr>
        <w:tblW w:type="dxa" w:w="9000"/>
        <w:tblBorders>
          <w:top w:val="single" w:color="C9CDD2" w:sz="4"/>
          <w:left w:val="none"/>
          <w:bottom w:val="single" w:color="C9CDD2" w:sz="4"/>
          <w:right w:val="none"/>
          <w:insideH w:val="single" w:color="E4E7EA" w:sz="2"/>
          <w:insideV w:val="none"/>
        </w:tblBorders>
      </w:tblPr>
      <w:tblGrid>
        <w:gridCol w:w="3600"/>
        <w:gridCol w:w="1700"/>
        <w:gridCol w:w="1300"/>
        <w:gridCol w:w="2400"/>
      </w:tblGrid>
      <w:tr>
        <w:trPr>
          <w:tblHeader/>
        </w:trPr>
        <w:tc>
          <w:tcPr>
            <w:tcW w:type="dxa" w:w="3600"/>
            <w:shd w:fill="F2F4F6" w:val="clear"/>
            <w:tcMar>
              <w:top w:type="dxa" w:w="70"/>
              <w:left w:type="dxa" w:w="110"/>
              <w:bottom w:type="dxa" w:w="70"/>
              <w:right w:type="dxa" w:w="110"/>
            </w:tcMar>
          </w:tcPr>
          <w:p>
            <w:pPr>
              <w:spacing w:after="0" w:line="240"/>
              <w:jc w:val="left"/>
            </w:pPr>
            <w:r>
              <w:rPr>
                <w:rFonts w:ascii="Calibri" w:cs="Calibri" w:eastAsia="Calibri" w:hAnsi="Calibri"/>
                <w:b/>
                <w:bCs/>
                <w:color w:val="1A1A1A"/>
                <w:sz w:val="18"/>
                <w:szCs w:val="18"/>
              </w:rPr>
              <w:t xml:space="preserve">Sous-rayon</w:t>
            </w:r>
          </w:p>
        </w:tc>
        <w:tc>
          <w:tcPr>
            <w:tcW w:type="dxa" w:w="1700"/>
            <w:shd w:fill="F2F4F6" w:val="clear"/>
            <w:tcMar>
              <w:top w:type="dxa" w:w="70"/>
              <w:left w:type="dxa" w:w="110"/>
              <w:bottom w:type="dxa" w:w="70"/>
              <w:right w:type="dxa" w:w="110"/>
            </w:tcMar>
          </w:tcPr>
          <w:p>
            <w:pPr>
              <w:spacing w:after="0" w:line="240"/>
              <w:jc w:val="right"/>
            </w:pPr>
            <w:r>
              <w:rPr>
                <w:rFonts w:ascii="Calibri" w:cs="Calibri" w:eastAsia="Calibri" w:hAnsi="Calibri"/>
                <w:b/>
                <w:bCs/>
                <w:color w:val="1A1A1A"/>
                <w:sz w:val="18"/>
                <w:szCs w:val="18"/>
              </w:rPr>
              <w:t xml:space="preserve">Variantes</w:t>
            </w:r>
          </w:p>
        </w:tc>
        <w:tc>
          <w:tcPr>
            <w:tcW w:type="dxa" w:w="1300"/>
            <w:shd w:fill="F2F4F6" w:val="clear"/>
            <w:tcMar>
              <w:top w:type="dxa" w:w="70"/>
              <w:left w:type="dxa" w:w="110"/>
              <w:bottom w:type="dxa" w:w="70"/>
              <w:right w:type="dxa" w:w="110"/>
            </w:tcMar>
          </w:tcPr>
          <w:p>
            <w:pPr>
              <w:spacing w:after="0" w:line="240"/>
              <w:jc w:val="right"/>
            </w:pPr>
            <w:r>
              <w:rPr>
                <w:rFonts w:ascii="Calibri" w:cs="Calibri" w:eastAsia="Calibri" w:hAnsi="Calibri"/>
                <w:b/>
                <w:bCs/>
                <w:color w:val="1A1A1A"/>
                <w:sz w:val="18"/>
                <w:szCs w:val="18"/>
              </w:rPr>
              <w:t xml:space="preserve">p</w:t>
            </w:r>
          </w:p>
        </w:tc>
        <w:tc>
          <w:tcPr>
            <w:tcW w:type="dxa" w:w="2400"/>
            <w:shd w:fill="F2F4F6" w:val="clear"/>
            <w:tcMar>
              <w:top w:type="dxa" w:w="70"/>
              <w:left w:type="dxa" w:w="110"/>
              <w:bottom w:type="dxa" w:w="70"/>
              <w:right w:type="dxa" w:w="110"/>
            </w:tcMar>
          </w:tcPr>
          <w:p>
            <w:pPr>
              <w:spacing w:after="0" w:line="240"/>
              <w:jc w:val="right"/>
            </w:pPr>
            <w:r>
              <w:rPr>
                <w:rFonts w:ascii="Calibri" w:cs="Calibri" w:eastAsia="Calibri" w:hAnsi="Calibri"/>
                <w:b/>
                <w:bCs/>
                <w:color w:val="1A1A1A"/>
                <w:sz w:val="18"/>
                <w:szCs w:val="18"/>
              </w:rPr>
              <w:t xml:space="preserve">Boutiques pour 90 %</w:t>
            </w:r>
          </w:p>
        </w:tc>
      </w:tr>
      <w:tr>
        <w:tc>
          <w:tcPr>
            <w:tcW w:type="dxa" w:w="3600"/>
            <w:shd w:fill="FDF6EC" w:val="clear"/>
            <w:tcMar>
              <w:top w:type="dxa" w:w="70"/>
              <w:left w:type="dxa" w:w="110"/>
              <w:bottom w:type="dxa" w:w="70"/>
              <w:right w:type="dxa" w:w="110"/>
            </w:tcMar>
          </w:tcPr>
          <w:p>
            <w:pPr>
              <w:spacing w:after="0" w:line="240"/>
              <w:jc w:val="left"/>
            </w:pPr>
            <w:r>
              <w:rPr>
                <w:rFonts w:ascii="Calibri" w:cs="Calibri" w:eastAsia="Calibri" w:hAnsi="Calibri"/>
                <w:b/>
                <w:bCs/>
                <w:color w:val="B45309"/>
                <w:sz w:val="19"/>
                <w:szCs w:val="19"/>
              </w:rPr>
              <w:t xml:space="preserve">Chaussures ville / sport (ancre)</w:t>
            </w:r>
          </w:p>
        </w:tc>
        <w:tc>
          <w:tcPr>
            <w:tcW w:type="dxa" w:w="1700"/>
            <w:shd w:fill="FDF6EC" w:val="clear"/>
            <w:tcMar>
              <w:top w:type="dxa" w:w="70"/>
              <w:left w:type="dxa" w:w="110"/>
              <w:bottom w:type="dxa" w:w="70"/>
              <w:right w:type="dxa" w:w="110"/>
            </w:tcMar>
          </w:tcPr>
          <w:p>
            <w:pPr>
              <w:spacing w:after="0" w:line="240"/>
              <w:jc w:val="right"/>
            </w:pPr>
            <w:r>
              <w:rPr>
                <w:rFonts w:ascii="Calibri" w:cs="Calibri" w:eastAsia="Calibri" w:hAnsi="Calibri"/>
                <w:b/>
                <w:bCs/>
                <w:color w:val="B45309"/>
                <w:sz w:val="19"/>
                <w:szCs w:val="19"/>
              </w:rPr>
              <w:t xml:space="preserve">≈ 120</w:t>
            </w:r>
          </w:p>
        </w:tc>
        <w:tc>
          <w:tcPr>
            <w:tcW w:type="dxa" w:w="1300"/>
            <w:shd w:fill="FDF6EC" w:val="clear"/>
            <w:tcMar>
              <w:top w:type="dxa" w:w="70"/>
              <w:left w:type="dxa" w:w="110"/>
              <w:bottom w:type="dxa" w:w="70"/>
              <w:right w:type="dxa" w:w="110"/>
            </w:tcMar>
          </w:tcPr>
          <w:p>
            <w:pPr>
              <w:spacing w:after="0" w:line="240"/>
              <w:jc w:val="right"/>
            </w:pPr>
            <w:r>
              <w:rPr>
                <w:rFonts w:ascii="Calibri" w:cs="Calibri" w:eastAsia="Calibri" w:hAnsi="Calibri"/>
                <w:b/>
                <w:bCs/>
                <w:color w:val="B45309"/>
                <w:sz w:val="19"/>
                <w:szCs w:val="19"/>
              </w:rPr>
              <w:t xml:space="preserve">0,20</w:t>
            </w:r>
          </w:p>
        </w:tc>
        <w:tc>
          <w:tcPr>
            <w:tcW w:type="dxa" w:w="2400"/>
            <w:shd w:fill="FDF6EC" w:val="clear"/>
            <w:tcMar>
              <w:top w:type="dxa" w:w="70"/>
              <w:left w:type="dxa" w:w="110"/>
              <w:bottom w:type="dxa" w:w="70"/>
              <w:right w:type="dxa" w:w="110"/>
            </w:tcMar>
          </w:tcPr>
          <w:p>
            <w:pPr>
              <w:spacing w:after="0" w:line="240"/>
              <w:jc w:val="right"/>
            </w:pPr>
            <w:r>
              <w:rPr>
                <w:rFonts w:ascii="Calibri" w:cs="Calibri" w:eastAsia="Calibri" w:hAnsi="Calibri"/>
                <w:b/>
                <w:bCs/>
                <w:color w:val="B45309"/>
                <w:sz w:val="19"/>
                <w:szCs w:val="19"/>
              </w:rPr>
              <w:t xml:space="preserve">12</w:t>
            </w:r>
          </w:p>
        </w:tc>
      </w:tr>
      <w:tr>
        <w:tc>
          <w:tcPr>
            <w:tcW w:type="dxa" w:w="3600"/>
            <w:shd w:fill="FAFBFC"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Baskets</w:t>
            </w:r>
          </w:p>
        </w:tc>
        <w:tc>
          <w:tcPr>
            <w:tcW w:type="dxa" w:w="1700"/>
            <w:shd w:fill="FAFBFC" w:val="clear"/>
            <w:tcMar>
              <w:top w:type="dxa" w:w="70"/>
              <w:left w:type="dxa" w:w="110"/>
              <w:bottom w:type="dxa" w:w="70"/>
              <w:right w:type="dxa" w:w="110"/>
            </w:tcMar>
          </w:tcPr>
          <w:p>
            <w:pPr>
              <w:spacing w:after="0" w:line="240"/>
              <w:jc w:val="right"/>
            </w:pPr>
            <w:r>
              <w:rPr>
                <w:rFonts w:ascii="Calibri" w:cs="Calibri" w:eastAsia="Calibri" w:hAnsi="Calibri"/>
                <w:b w:val="false"/>
                <w:bCs w:val="false"/>
                <w:color w:val="1A1A1A"/>
                <w:sz w:val="19"/>
                <w:szCs w:val="19"/>
              </w:rPr>
              <w:t xml:space="preserve">≈ 80</w:t>
            </w:r>
          </w:p>
        </w:tc>
        <w:tc>
          <w:tcPr>
            <w:tcW w:type="dxa" w:w="1300"/>
            <w:shd w:fill="FAFBFC" w:val="clear"/>
            <w:tcMar>
              <w:top w:type="dxa" w:w="70"/>
              <w:left w:type="dxa" w:w="110"/>
              <w:bottom w:type="dxa" w:w="70"/>
              <w:right w:type="dxa" w:w="110"/>
            </w:tcMar>
          </w:tcPr>
          <w:p>
            <w:pPr>
              <w:spacing w:after="0" w:line="240"/>
              <w:jc w:val="right"/>
            </w:pPr>
            <w:r>
              <w:rPr>
                <w:rFonts w:ascii="Calibri" w:cs="Calibri" w:eastAsia="Calibri" w:hAnsi="Calibri"/>
                <w:b w:val="false"/>
                <w:bCs w:val="false"/>
                <w:color w:val="1A1A1A"/>
                <w:sz w:val="19"/>
                <w:szCs w:val="19"/>
              </w:rPr>
              <w:t xml:space="preserve">0,25</w:t>
            </w:r>
          </w:p>
        </w:tc>
        <w:tc>
          <w:tcPr>
            <w:tcW w:type="dxa" w:w="2400"/>
            <w:shd w:fill="FAFBFC" w:val="clear"/>
            <w:tcMar>
              <w:top w:type="dxa" w:w="70"/>
              <w:left w:type="dxa" w:w="110"/>
              <w:bottom w:type="dxa" w:w="70"/>
              <w:right w:type="dxa" w:w="110"/>
            </w:tcMar>
          </w:tcPr>
          <w:p>
            <w:pPr>
              <w:spacing w:after="0" w:line="240"/>
              <w:jc w:val="right"/>
            </w:pPr>
            <w:r>
              <w:rPr>
                <w:rFonts w:ascii="Calibri" w:cs="Calibri" w:eastAsia="Calibri" w:hAnsi="Calibri"/>
                <w:b w:val="false"/>
                <w:bCs w:val="false"/>
                <w:color w:val="1A1A1A"/>
                <w:sz w:val="19"/>
                <w:szCs w:val="19"/>
              </w:rPr>
              <w:t xml:space="preserve">10</w:t>
            </w:r>
          </w:p>
        </w:tc>
      </w:tr>
      <w:tr>
        <w:tc>
          <w:tcPr>
            <w:tcW w:type="dxa" w:w="3600"/>
            <w:shd w:fill="FFFFFF"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Maillots</w:t>
            </w:r>
          </w:p>
        </w:tc>
        <w:tc>
          <w:tcPr>
            <w:tcW w:type="dxa" w:w="1700"/>
            <w:shd w:fill="FFFFFF" w:val="clear"/>
            <w:tcMar>
              <w:top w:type="dxa" w:w="70"/>
              <w:left w:type="dxa" w:w="110"/>
              <w:bottom w:type="dxa" w:w="70"/>
              <w:right w:type="dxa" w:w="110"/>
            </w:tcMar>
          </w:tcPr>
          <w:p>
            <w:pPr>
              <w:spacing w:after="0" w:line="240"/>
              <w:jc w:val="right"/>
            </w:pPr>
            <w:r>
              <w:rPr>
                <w:rFonts w:ascii="Calibri" w:cs="Calibri" w:eastAsia="Calibri" w:hAnsi="Calibri"/>
                <w:b w:val="false"/>
                <w:bCs w:val="false"/>
                <w:color w:val="1A1A1A"/>
                <w:sz w:val="19"/>
                <w:szCs w:val="19"/>
              </w:rPr>
              <w:t xml:space="preserve">≈ 40</w:t>
            </w:r>
          </w:p>
        </w:tc>
        <w:tc>
          <w:tcPr>
            <w:tcW w:type="dxa" w:w="1300"/>
            <w:shd w:fill="FFFFFF" w:val="clear"/>
            <w:tcMar>
              <w:top w:type="dxa" w:w="70"/>
              <w:left w:type="dxa" w:w="110"/>
              <w:bottom w:type="dxa" w:w="70"/>
              <w:right w:type="dxa" w:w="110"/>
            </w:tcMar>
          </w:tcPr>
          <w:p>
            <w:pPr>
              <w:spacing w:after="0" w:line="240"/>
              <w:jc w:val="right"/>
            </w:pPr>
            <w:r>
              <w:rPr>
                <w:rFonts w:ascii="Calibri" w:cs="Calibri" w:eastAsia="Calibri" w:hAnsi="Calibri"/>
                <w:b w:val="false"/>
                <w:bCs w:val="false"/>
                <w:color w:val="1A1A1A"/>
                <w:sz w:val="19"/>
                <w:szCs w:val="19"/>
              </w:rPr>
              <w:t xml:space="preserve">0,35</w:t>
            </w:r>
          </w:p>
        </w:tc>
        <w:tc>
          <w:tcPr>
            <w:tcW w:type="dxa" w:w="2400"/>
            <w:shd w:fill="FFFFFF" w:val="clear"/>
            <w:tcMar>
              <w:top w:type="dxa" w:w="70"/>
              <w:left w:type="dxa" w:w="110"/>
              <w:bottom w:type="dxa" w:w="70"/>
              <w:right w:type="dxa" w:w="110"/>
            </w:tcMar>
          </w:tcPr>
          <w:p>
            <w:pPr>
              <w:spacing w:after="0" w:line="240"/>
              <w:jc w:val="right"/>
            </w:pPr>
            <w:r>
              <w:rPr>
                <w:rFonts w:ascii="Calibri" w:cs="Calibri" w:eastAsia="Calibri" w:hAnsi="Calibri"/>
                <w:b w:val="false"/>
                <w:bCs w:val="false"/>
                <w:color w:val="1A1A1A"/>
                <w:sz w:val="19"/>
                <w:szCs w:val="19"/>
              </w:rPr>
              <w:t xml:space="preserve">7</w:t>
            </w:r>
          </w:p>
        </w:tc>
      </w:tr>
      <w:tr>
        <w:tc>
          <w:tcPr>
            <w:tcW w:type="dxa" w:w="3600"/>
            <w:shd w:fill="FAFBFC"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Accessoires (chaussettes, lacets)</w:t>
            </w:r>
          </w:p>
        </w:tc>
        <w:tc>
          <w:tcPr>
            <w:tcW w:type="dxa" w:w="1700"/>
            <w:shd w:fill="FAFBFC" w:val="clear"/>
            <w:tcMar>
              <w:top w:type="dxa" w:w="70"/>
              <w:left w:type="dxa" w:w="110"/>
              <w:bottom w:type="dxa" w:w="70"/>
              <w:right w:type="dxa" w:w="110"/>
            </w:tcMar>
          </w:tcPr>
          <w:p>
            <w:pPr>
              <w:spacing w:after="0" w:line="240"/>
              <w:jc w:val="right"/>
            </w:pPr>
            <w:r>
              <w:rPr>
                <w:rFonts w:ascii="Calibri" w:cs="Calibri" w:eastAsia="Calibri" w:hAnsi="Calibri"/>
                <w:b w:val="false"/>
                <w:bCs w:val="false"/>
                <w:color w:val="1A1A1A"/>
                <w:sz w:val="19"/>
                <w:szCs w:val="19"/>
              </w:rPr>
              <w:t xml:space="preserve">≈ 12</w:t>
            </w:r>
          </w:p>
        </w:tc>
        <w:tc>
          <w:tcPr>
            <w:tcW w:type="dxa" w:w="1300"/>
            <w:shd w:fill="FAFBFC" w:val="clear"/>
            <w:tcMar>
              <w:top w:type="dxa" w:w="70"/>
              <w:left w:type="dxa" w:w="110"/>
              <w:bottom w:type="dxa" w:w="70"/>
              <w:right w:type="dxa" w:w="110"/>
            </w:tcMar>
          </w:tcPr>
          <w:p>
            <w:pPr>
              <w:spacing w:after="0" w:line="240"/>
              <w:jc w:val="right"/>
            </w:pPr>
            <w:r>
              <w:rPr>
                <w:rFonts w:ascii="Calibri" w:cs="Calibri" w:eastAsia="Calibri" w:hAnsi="Calibri"/>
                <w:b w:val="false"/>
                <w:bCs w:val="false"/>
                <w:color w:val="1A1A1A"/>
                <w:sz w:val="19"/>
                <w:szCs w:val="19"/>
              </w:rPr>
              <w:t xml:space="preserve">0,50</w:t>
            </w:r>
          </w:p>
        </w:tc>
        <w:tc>
          <w:tcPr>
            <w:tcW w:type="dxa" w:w="2400"/>
            <w:shd w:fill="FAFBFC" w:val="clear"/>
            <w:tcMar>
              <w:top w:type="dxa" w:w="70"/>
              <w:left w:type="dxa" w:w="110"/>
              <w:bottom w:type="dxa" w:w="70"/>
              <w:right w:type="dxa" w:w="110"/>
            </w:tcMar>
          </w:tcPr>
          <w:p>
            <w:pPr>
              <w:spacing w:after="0" w:line="240"/>
              <w:jc w:val="right"/>
            </w:pPr>
            <w:r>
              <w:rPr>
                <w:rFonts w:ascii="Calibri" w:cs="Calibri" w:eastAsia="Calibri" w:hAnsi="Calibri"/>
                <w:b w:val="false"/>
                <w:bCs w:val="false"/>
                <w:color w:val="1A1A1A"/>
                <w:sz w:val="19"/>
                <w:szCs w:val="19"/>
              </w:rPr>
              <w:t xml:space="preserve">5</w:t>
            </w:r>
          </w:p>
        </w:tc>
      </w:tr>
      <w:tr>
        <w:tc>
          <w:tcPr>
            <w:tcW w:type="dxa" w:w="3600"/>
            <w:shd w:fill="FFFFFF"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Cirage / entretien</w:t>
            </w:r>
          </w:p>
        </w:tc>
        <w:tc>
          <w:tcPr>
            <w:tcW w:type="dxa" w:w="1700"/>
            <w:shd w:fill="FFFFFF" w:val="clear"/>
            <w:tcMar>
              <w:top w:type="dxa" w:w="70"/>
              <w:left w:type="dxa" w:w="110"/>
              <w:bottom w:type="dxa" w:w="70"/>
              <w:right w:type="dxa" w:w="110"/>
            </w:tcMar>
          </w:tcPr>
          <w:p>
            <w:pPr>
              <w:spacing w:after="0" w:line="240"/>
              <w:jc w:val="right"/>
            </w:pPr>
            <w:r>
              <w:rPr>
                <w:rFonts w:ascii="Calibri" w:cs="Calibri" w:eastAsia="Calibri" w:hAnsi="Calibri"/>
                <w:b w:val="false"/>
                <w:bCs w:val="false"/>
                <w:color w:val="1A1A1A"/>
                <w:sz w:val="19"/>
                <w:szCs w:val="19"/>
              </w:rPr>
              <w:t xml:space="preserve">≈ 6</w:t>
            </w:r>
          </w:p>
        </w:tc>
        <w:tc>
          <w:tcPr>
            <w:tcW w:type="dxa" w:w="1300"/>
            <w:shd w:fill="FFFFFF" w:val="clear"/>
            <w:tcMar>
              <w:top w:type="dxa" w:w="70"/>
              <w:left w:type="dxa" w:w="110"/>
              <w:bottom w:type="dxa" w:w="70"/>
              <w:right w:type="dxa" w:w="110"/>
            </w:tcMar>
          </w:tcPr>
          <w:p>
            <w:pPr>
              <w:spacing w:after="0" w:line="240"/>
              <w:jc w:val="right"/>
            </w:pPr>
            <w:r>
              <w:rPr>
                <w:rFonts w:ascii="Calibri" w:cs="Calibri" w:eastAsia="Calibri" w:hAnsi="Calibri"/>
                <w:b w:val="false"/>
                <w:bCs w:val="false"/>
                <w:color w:val="1A1A1A"/>
                <w:sz w:val="19"/>
                <w:szCs w:val="19"/>
              </w:rPr>
              <w:t xml:space="preserve">0,60</w:t>
            </w:r>
          </w:p>
        </w:tc>
        <w:tc>
          <w:tcPr>
            <w:tcW w:type="dxa" w:w="2400"/>
            <w:shd w:fill="FFFFFF" w:val="clear"/>
            <w:tcMar>
              <w:top w:type="dxa" w:w="70"/>
              <w:left w:type="dxa" w:w="110"/>
              <w:bottom w:type="dxa" w:w="70"/>
              <w:right w:type="dxa" w:w="110"/>
            </w:tcMar>
          </w:tcPr>
          <w:p>
            <w:pPr>
              <w:spacing w:after="0" w:line="240"/>
              <w:jc w:val="right"/>
            </w:pPr>
            <w:r>
              <w:rPr>
                <w:rFonts w:ascii="Calibri" w:cs="Calibri" w:eastAsia="Calibri" w:hAnsi="Calibri"/>
                <w:b w:val="false"/>
                <w:bCs w:val="false"/>
                <w:color w:val="1A1A1A"/>
                <w:sz w:val="19"/>
                <w:szCs w:val="19"/>
              </w:rPr>
              <w:t xml:space="preserve">4</w:t>
            </w:r>
          </w:p>
        </w:tc>
      </w:tr>
    </w:tbl>
    <w:p>
      <w:pPr>
        <w:spacing w:after="140"/>
      </w:pPr>
    </w:p>
    <w:p>
      <w:pPr>
        <w:spacing w:after="120" w:line="276"/>
      </w:pPr>
      <w:r>
        <w:rPr>
          <w:rFonts w:ascii="Calibri" w:cs="Calibri" w:eastAsia="Calibri" w:hAnsi="Calibri"/>
          <w:color w:val="1A1A1A"/>
          <w:sz w:val="21"/>
          <w:szCs w:val="21"/>
        </w:rPr>
        <w:t xml:space="preserve">Du cirage, il y a trois références : noir, marron, incolore. Quatre boutiques suffisent à n'être jamais en rupture. L'ancre fixe la taille du rayon ; les satellites voyagent gratuitement.</w:t>
      </w:r>
    </w:p>
    <w:p>
      <w:pPr>
        <w:pBdr>
          <w:bottom w:val="single" w:color="DDE1E6" w:sz="6"/>
        </w:pBdr>
        <w:spacing w:after="200" w:before="200"/>
      </w:pPr>
    </w:p>
    <w:p>
      <w:pPr>
        <w:pStyle w:val="Heading2"/>
        <w:spacing w:after="120" w:before="260"/>
      </w:pPr>
      <w:r>
        <w:rPr>
          <w:rFonts w:ascii="Calibri" w:cs="Calibri" w:eastAsia="Calibri" w:hAnsi="Calibri"/>
          <w:b/>
          <w:bCs/>
          <w:color w:val="B45309"/>
          <w:sz w:val="24"/>
          <w:szCs w:val="24"/>
        </w:rPr>
        <w:t xml:space="preserve">La règle d'admission — sans elle, tout s'effondre</w:t>
      </w:r>
    </w:p>
    <w:p>
      <w:pPr>
        <w:spacing w:after="120" w:line="276"/>
      </w:pPr>
      <w:r>
        <w:rPr>
          <w:rFonts w:ascii="Calibri" w:cs="Calibri" w:eastAsia="Calibri" w:hAnsi="Calibri"/>
          <w:color w:val="1A1A1A"/>
          <w:sz w:val="21"/>
          <w:szCs w:val="21"/>
        </w:rPr>
        <w:t xml:space="preserve">Le danger est évident : « ils vendent un peu de tout » devient « on laisse entrer un peu de tout », et on retombe sur une marketplace généraliste creuse où rien n'est couvert nulle part. Il faut un critère, et il en existe un, simple.</w:t>
      </w:r>
    </w:p>
    <w:p>
      <w:pPr>
        <w:spacing w:after="60"/>
      </w:pPr>
    </w:p>
    <w:tbl>
      <w:tblPr>
        <w:tblW w:type="dxa" w:w="9000"/>
        <w:tblBorders>
          <w:top w:val="single" w:color="B45309" w:sz="2"/>
          <w:left w:val="single" w:color="B45309" w:sz="18"/>
          <w:bottom w:val="single" w:color="B45309" w:sz="2"/>
          <w:right w:val="single" w:color="B45309" w:sz="2"/>
          <w:insideH w:val="none"/>
          <w:insideV w:val="none"/>
        </w:tblBorders>
      </w:tblPr>
      <w:tblGrid>
        <w:gridCol w:w="9000"/>
      </w:tblGrid>
      <w:tr>
        <w:tc>
          <w:tcPr>
            <w:tcW w:type="dxa" w:w="9000"/>
            <w:shd w:fill="FDF6EC" w:val="clear"/>
            <w:tcMar>
              <w:top w:type="dxa" w:w="160"/>
              <w:left w:type="dxa" w:w="220"/>
              <w:bottom w:type="dxa" w:w="160"/>
              <w:right w:type="dxa" w:w="220"/>
            </w:tcMar>
          </w:tcPr>
          <w:p>
            <w:pPr>
              <w:spacing w:after="70" w:line="276"/>
            </w:pPr>
            <w:r>
              <w:rPr>
                <w:rFonts w:ascii="Calibri" w:cs="Calibri" w:eastAsia="Calibri" w:hAnsi="Calibri"/>
                <w:b/>
                <w:bCs/>
                <w:color w:val="1A1A1A"/>
                <w:sz w:val="23"/>
                <w:szCs w:val="23"/>
              </w:rPr>
              <w:t xml:space="preserve">Un client debout dans une boutique de chaussures peut-il plausiblement le demander ?</w:t>
            </w:r>
          </w:p>
          <w:p>
            <w:pPr>
              <w:spacing w:after="70" w:line="276"/>
            </w:pPr>
            <w:r>
              <w:rPr>
                <w:rFonts w:ascii="Calibri" w:cs="Calibri" w:eastAsia="Calibri" w:hAnsi="Calibri"/>
                <w:color w:val="0F7B4F"/>
                <w:sz w:val="20"/>
                <w:szCs w:val="20"/>
              </w:rPr>
              <w:t xml:space="preserve">Cirage : oui.  Chaussettes : oui.  Maillot : oui, même univers, même client.  Sac de sport : oui.</w:t>
            </w:r>
          </w:p>
          <w:p>
            <w:pPr>
              <w:spacing w:after="70" w:line="276"/>
            </w:pPr>
            <w:r>
              <w:rPr>
                <w:rFonts w:ascii="Calibri" w:cs="Calibri" w:eastAsia="Calibri" w:hAnsi="Calibri"/>
                <w:color w:val="9B1C1C"/>
                <w:sz w:val="20"/>
                <w:szCs w:val="20"/>
              </w:rPr>
              <w:t xml:space="preserve">Téléphone : non.  Cosmétique : non.  Alimentation : non.</w:t>
            </w:r>
          </w:p>
        </w:tc>
      </w:tr>
    </w:tbl>
    <w:p>
      <w:pPr>
        <w:spacing w:after="140"/>
      </w:pPr>
    </w:p>
    <w:p>
      <w:pPr>
        <w:spacing w:after="120" w:line="276"/>
      </w:pPr>
      <w:r>
        <w:rPr>
          <w:rFonts w:ascii="Calibri" w:cs="Calibri" w:eastAsia="Calibri" w:hAnsi="Calibri"/>
          <w:color w:val="1A1A1A"/>
          <w:sz w:val="21"/>
          <w:szCs w:val="21"/>
        </w:rPr>
        <w:t xml:space="preserve">Et une contrainte dure derrière : </w:t>
      </w:r>
      <w:r>
        <w:rPr>
          <w:rFonts w:ascii="Calibri" w:cs="Calibri" w:eastAsia="Calibri" w:hAnsi="Calibri"/>
          <w:b/>
          <w:bCs/>
          <w:color w:val="1A1A1A"/>
          <w:sz w:val="21"/>
          <w:szCs w:val="21"/>
        </w:rPr>
        <w:t xml:space="preserve">une catégorie n'entre dans le rayon que si au moins 4 boutiques du rayon la tiennent</w:t>
      </w:r>
      <w:r>
        <w:rPr>
          <w:rFonts w:ascii="Calibri" w:cs="Calibri" w:eastAsia="Calibri" w:hAnsi="Calibri"/>
          <w:color w:val="1A1A1A"/>
          <w:sz w:val="21"/>
          <w:szCs w:val="21"/>
        </w:rPr>
        <w:t xml:space="preserve">. En dessous, elle produit des relais qui échouent — et un relais raté coûte plus cher qu'une catégorie absente.</w:t>
      </w:r>
    </w:p>
    <w:p>
      <w:pPr>
        <w:spacing w:after="120" w:line="276"/>
      </w:pPr>
      <w:r>
        <w:rPr>
          <w:rFonts w:ascii="Calibri" w:cs="Calibri" w:eastAsia="Calibri" w:hAnsi="Calibri"/>
          <w:color w:val="1A1A1A"/>
          <w:sz w:val="21"/>
          <w:szCs w:val="21"/>
        </w:rPr>
        <w:t xml:space="preserve">Le nom compte aussi. « Chaussures » est trop étroit pour ce qu'on décrit. « Chaussure &amp; Sport » dit ce que c'est, et dit surtout où s'arrête l'admission.</w:t>
      </w:r>
    </w:p>
    <w:p>
      <w:r>
        <w:br w:type="page"/>
      </w:r>
    </w:p>
    <w:p>
      <w:pPr>
        <w:pStyle w:val="Heading1"/>
        <w:spacing w:after="160" w:before="360"/>
      </w:pPr>
      <w:r>
        <w:rPr>
          <w:rFonts w:ascii="Calibri" w:cs="Calibri" w:eastAsia="Calibri" w:hAnsi="Calibri"/>
          <w:b/>
          <w:bCs/>
          <w:color w:val="1A1A1A"/>
          <w:sz w:val="30"/>
          <w:szCs w:val="30"/>
        </w:rPr>
        <w:t xml:space="preserve">5. Exemple complet : « Chaussure &amp; Sport », Marché Mboppi</w:t>
      </w:r>
    </w:p>
    <w:p>
      <w:pPr>
        <w:spacing w:after="120" w:line="276"/>
      </w:pPr>
      <w:r>
        <w:rPr>
          <w:rFonts w:ascii="Calibri" w:cs="Calibri" w:eastAsia="Calibri" w:hAnsi="Calibri"/>
          <w:color w:val="1A1A1A"/>
          <w:sz w:val="21"/>
          <w:szCs w:val="21"/>
        </w:rPr>
        <w:t xml:space="preserve">Quatorze boutiques dans un périmètre de 500 mètres. Le relais doit rester à pied : « va voir chez lui, deuxième allée, il a ta pointure, montre-lui ça sur ton téléphone. » Zéro logistique, conversion immédiate, et le client constate que ça marche.</w:t>
      </w:r>
    </w:p>
    <w:p>
      <w:pPr>
        <w:spacing w:after="120" w:line="276"/>
      </w:pPr>
      <w:r>
        <w:rPr>
          <w:rFonts w:ascii="Calibri" w:cs="Calibri" w:eastAsia="Calibri" w:hAnsi="Calibri"/>
          <w:i/>
          <w:iCs/>
          <w:color w:val="5A5A5A"/>
          <w:sz w:val="21"/>
          <w:szCs w:val="21"/>
        </w:rPr>
        <w:t xml:space="preserve">Les profils ci-dessous sont des archétypes, pas des enseignes réelles. Ce qui compte est la composition : qui porte quoi, et pourquoi le compte tombe juste.</w:t>
      </w:r>
    </w:p>
    <w:p>
      <w:pPr>
        <w:spacing w:after="80"/>
      </w:pPr>
    </w:p>
    <w:tbl>
      <w:tblPr>
        <w:tblW w:type="dxa" w:w="8000"/>
        <w:tblBorders>
          <w:top w:val="single" w:color="C9CDD2" w:sz="4"/>
          <w:left w:val="none"/>
          <w:bottom w:val="single" w:color="C9CDD2" w:sz="4"/>
          <w:right w:val="none"/>
          <w:insideH w:val="single" w:color="E4E7EA" w:sz="2"/>
          <w:insideV w:val="none"/>
        </w:tblBorders>
      </w:tblPr>
      <w:tblGrid>
        <w:gridCol w:w="500"/>
        <w:gridCol w:w="2300"/>
        <w:gridCol w:w="1200"/>
        <w:gridCol w:w="480"/>
        <w:gridCol w:w="480"/>
        <w:gridCol w:w="480"/>
        <w:gridCol w:w="480"/>
        <w:gridCol w:w="480"/>
        <w:gridCol w:w="800"/>
        <w:gridCol w:w="800"/>
      </w:tblGrid>
      <w:tr>
        <w:trPr>
          <w:tblHeader/>
        </w:trPr>
        <w:tc>
          <w:tcPr>
            <w:tcW w:type="dxa" w:w="500"/>
            <w:shd w:fill="F2F4F6" w:val="clear"/>
            <w:tcMar>
              <w:top w:type="dxa" w:w="70"/>
              <w:left w:type="dxa" w:w="110"/>
              <w:bottom w:type="dxa" w:w="70"/>
              <w:right w:type="dxa" w:w="110"/>
            </w:tcMar>
          </w:tcPr>
          <w:p>
            <w:pPr>
              <w:spacing w:after="0" w:line="240"/>
              <w:jc w:val="center"/>
            </w:pPr>
            <w:r>
              <w:rPr>
                <w:rFonts w:ascii="Calibri" w:cs="Calibri" w:eastAsia="Calibri" w:hAnsi="Calibri"/>
                <w:b/>
                <w:bCs/>
                <w:color w:val="1A1A1A"/>
                <w:sz w:val="18"/>
                <w:szCs w:val="18"/>
              </w:rPr>
              <w:t xml:space="preserve">#</w:t>
            </w:r>
          </w:p>
        </w:tc>
        <w:tc>
          <w:tcPr>
            <w:tcW w:type="dxa" w:w="2300"/>
            <w:shd w:fill="F2F4F6" w:val="clear"/>
            <w:tcMar>
              <w:top w:type="dxa" w:w="70"/>
              <w:left w:type="dxa" w:w="110"/>
              <w:bottom w:type="dxa" w:w="70"/>
              <w:right w:type="dxa" w:w="110"/>
            </w:tcMar>
          </w:tcPr>
          <w:p>
            <w:pPr>
              <w:spacing w:after="0" w:line="240"/>
              <w:jc w:val="left"/>
            </w:pPr>
            <w:r>
              <w:rPr>
                <w:rFonts w:ascii="Calibri" w:cs="Calibri" w:eastAsia="Calibri" w:hAnsi="Calibri"/>
                <w:b/>
                <w:bCs/>
                <w:color w:val="1A1A1A"/>
                <w:sz w:val="18"/>
                <w:szCs w:val="18"/>
              </w:rPr>
              <w:t xml:space="preserve">Profil</w:t>
            </w:r>
          </w:p>
        </w:tc>
        <w:tc>
          <w:tcPr>
            <w:tcW w:type="dxa" w:w="1200"/>
            <w:shd w:fill="F2F4F6" w:val="clear"/>
            <w:tcMar>
              <w:top w:type="dxa" w:w="70"/>
              <w:left w:type="dxa" w:w="110"/>
              <w:bottom w:type="dxa" w:w="70"/>
              <w:right w:type="dxa" w:w="110"/>
            </w:tcMar>
          </w:tcPr>
          <w:p>
            <w:pPr>
              <w:spacing w:after="0" w:line="240"/>
              <w:jc w:val="left"/>
            </w:pPr>
            <w:r>
              <w:rPr>
                <w:rFonts w:ascii="Calibri" w:cs="Calibri" w:eastAsia="Calibri" w:hAnsi="Calibri"/>
                <w:b/>
                <w:bCs/>
                <w:color w:val="1A1A1A"/>
                <w:sz w:val="18"/>
                <w:szCs w:val="18"/>
              </w:rPr>
              <w:t xml:space="preserve">Rôle</w:t>
            </w:r>
          </w:p>
        </w:tc>
        <w:tc>
          <w:tcPr>
            <w:tcW w:type="dxa" w:w="480"/>
            <w:shd w:fill="F2F4F6" w:val="clear"/>
            <w:tcMar>
              <w:top w:type="dxa" w:w="70"/>
              <w:left w:type="dxa" w:w="110"/>
              <w:bottom w:type="dxa" w:w="70"/>
              <w:right w:type="dxa" w:w="110"/>
            </w:tcMar>
          </w:tcPr>
          <w:p>
            <w:pPr>
              <w:spacing w:after="0" w:line="240"/>
              <w:jc w:val="center"/>
            </w:pPr>
            <w:r>
              <w:rPr>
                <w:rFonts w:ascii="Calibri" w:cs="Calibri" w:eastAsia="Calibri" w:hAnsi="Calibri"/>
                <w:b/>
                <w:bCs/>
                <w:color w:val="1A1A1A"/>
                <w:sz w:val="18"/>
                <w:szCs w:val="18"/>
              </w:rPr>
              <w:t xml:space="preserve">Ch</w:t>
            </w:r>
          </w:p>
        </w:tc>
        <w:tc>
          <w:tcPr>
            <w:tcW w:type="dxa" w:w="480"/>
            <w:shd w:fill="F2F4F6" w:val="clear"/>
            <w:tcMar>
              <w:top w:type="dxa" w:w="70"/>
              <w:left w:type="dxa" w:w="110"/>
              <w:bottom w:type="dxa" w:w="70"/>
              <w:right w:type="dxa" w:w="110"/>
            </w:tcMar>
          </w:tcPr>
          <w:p>
            <w:pPr>
              <w:spacing w:after="0" w:line="240"/>
              <w:jc w:val="center"/>
            </w:pPr>
            <w:r>
              <w:rPr>
                <w:rFonts w:ascii="Calibri" w:cs="Calibri" w:eastAsia="Calibri" w:hAnsi="Calibri"/>
                <w:b/>
                <w:bCs/>
                <w:color w:val="1A1A1A"/>
                <w:sz w:val="18"/>
                <w:szCs w:val="18"/>
              </w:rPr>
              <w:t xml:space="preserve">Ba</w:t>
            </w:r>
          </w:p>
        </w:tc>
        <w:tc>
          <w:tcPr>
            <w:tcW w:type="dxa" w:w="480"/>
            <w:shd w:fill="F2F4F6" w:val="clear"/>
            <w:tcMar>
              <w:top w:type="dxa" w:w="70"/>
              <w:left w:type="dxa" w:w="110"/>
              <w:bottom w:type="dxa" w:w="70"/>
              <w:right w:type="dxa" w:w="110"/>
            </w:tcMar>
          </w:tcPr>
          <w:p>
            <w:pPr>
              <w:spacing w:after="0" w:line="240"/>
              <w:jc w:val="center"/>
            </w:pPr>
            <w:r>
              <w:rPr>
                <w:rFonts w:ascii="Calibri" w:cs="Calibri" w:eastAsia="Calibri" w:hAnsi="Calibri"/>
                <w:b/>
                <w:bCs/>
                <w:color w:val="1A1A1A"/>
                <w:sz w:val="18"/>
                <w:szCs w:val="18"/>
              </w:rPr>
              <w:t xml:space="preserve">Ma</w:t>
            </w:r>
          </w:p>
        </w:tc>
        <w:tc>
          <w:tcPr>
            <w:tcW w:type="dxa" w:w="480"/>
            <w:shd w:fill="F2F4F6" w:val="clear"/>
            <w:tcMar>
              <w:top w:type="dxa" w:w="70"/>
              <w:left w:type="dxa" w:w="110"/>
              <w:bottom w:type="dxa" w:w="70"/>
              <w:right w:type="dxa" w:w="110"/>
            </w:tcMar>
          </w:tcPr>
          <w:p>
            <w:pPr>
              <w:spacing w:after="0" w:line="240"/>
              <w:jc w:val="center"/>
            </w:pPr>
            <w:r>
              <w:rPr>
                <w:rFonts w:ascii="Calibri" w:cs="Calibri" w:eastAsia="Calibri" w:hAnsi="Calibri"/>
                <w:b/>
                <w:bCs/>
                <w:color w:val="1A1A1A"/>
                <w:sz w:val="18"/>
                <w:szCs w:val="18"/>
              </w:rPr>
              <w:t xml:space="preserve">Ac</w:t>
            </w:r>
          </w:p>
        </w:tc>
        <w:tc>
          <w:tcPr>
            <w:tcW w:type="dxa" w:w="480"/>
            <w:shd w:fill="F2F4F6" w:val="clear"/>
            <w:tcMar>
              <w:top w:type="dxa" w:w="70"/>
              <w:left w:type="dxa" w:w="110"/>
              <w:bottom w:type="dxa" w:w="70"/>
              <w:right w:type="dxa" w:w="110"/>
            </w:tcMar>
          </w:tcPr>
          <w:p>
            <w:pPr>
              <w:spacing w:after="0" w:line="240"/>
              <w:jc w:val="center"/>
            </w:pPr>
            <w:r>
              <w:rPr>
                <w:rFonts w:ascii="Calibri" w:cs="Calibri" w:eastAsia="Calibri" w:hAnsi="Calibri"/>
                <w:b/>
                <w:bCs/>
                <w:color w:val="1A1A1A"/>
                <w:sz w:val="18"/>
                <w:szCs w:val="18"/>
              </w:rPr>
              <w:t xml:space="preserve">Ci</w:t>
            </w:r>
          </w:p>
        </w:tc>
        <w:tc>
          <w:tcPr>
            <w:tcW w:type="dxa" w:w="800"/>
            <w:shd w:fill="F2F4F6" w:val="clear"/>
            <w:tcMar>
              <w:top w:type="dxa" w:w="70"/>
              <w:left w:type="dxa" w:w="110"/>
              <w:bottom w:type="dxa" w:w="70"/>
              <w:right w:type="dxa" w:w="110"/>
            </w:tcMar>
          </w:tcPr>
          <w:p>
            <w:pPr>
              <w:spacing w:after="0" w:line="240"/>
              <w:jc w:val="right"/>
            </w:pPr>
            <w:r>
              <w:rPr>
                <w:rFonts w:ascii="Calibri" w:cs="Calibri" w:eastAsia="Calibri" w:hAnsi="Calibri"/>
                <w:b/>
                <w:bCs/>
                <w:color w:val="1A1A1A"/>
                <w:sz w:val="18"/>
                <w:szCs w:val="18"/>
              </w:rPr>
              <w:t xml:space="preserve">Émis</w:t>
            </w:r>
          </w:p>
        </w:tc>
        <w:tc>
          <w:tcPr>
            <w:tcW w:type="dxa" w:w="800"/>
            <w:shd w:fill="F2F4F6" w:val="clear"/>
            <w:tcMar>
              <w:top w:type="dxa" w:w="70"/>
              <w:left w:type="dxa" w:w="110"/>
              <w:bottom w:type="dxa" w:w="70"/>
              <w:right w:type="dxa" w:w="110"/>
            </w:tcMar>
          </w:tcPr>
          <w:p>
            <w:pPr>
              <w:spacing w:after="0" w:line="240"/>
              <w:jc w:val="right"/>
            </w:pPr>
            <w:r>
              <w:rPr>
                <w:rFonts w:ascii="Calibri" w:cs="Calibri" w:eastAsia="Calibri" w:hAnsi="Calibri"/>
                <w:b/>
                <w:bCs/>
                <w:color w:val="1A1A1A"/>
                <w:sz w:val="18"/>
                <w:szCs w:val="18"/>
              </w:rPr>
              <w:t xml:space="preserve">Reçus</w:t>
            </w:r>
          </w:p>
        </w:tc>
      </w:tr>
      <w:tr>
        <w:tc>
          <w:tcPr>
            <w:tcW w:type="dxa" w:w="500"/>
            <w:shd w:fill="FFFFFF"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1</w:t>
            </w:r>
          </w:p>
        </w:tc>
        <w:tc>
          <w:tcPr>
            <w:tcW w:type="dxa" w:w="2300"/>
            <w:shd w:fill="FFFFFF"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Le grand achalandé</w:t>
            </w:r>
          </w:p>
        </w:tc>
        <w:tc>
          <w:tcPr>
            <w:tcW w:type="dxa" w:w="1200"/>
            <w:shd w:fill="FFFFFF"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Récepteur</w:t>
            </w:r>
          </w:p>
        </w:tc>
        <w:tc>
          <w:tcPr>
            <w:tcW w:type="dxa" w:w="480"/>
            <w:shd w:fill="FFFFFF"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w:t>
            </w:r>
          </w:p>
        </w:tc>
        <w:tc>
          <w:tcPr>
            <w:tcW w:type="dxa" w:w="480"/>
            <w:shd w:fill="FFFFFF"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w:t>
            </w:r>
          </w:p>
        </w:tc>
        <w:tc>
          <w:tcPr>
            <w:tcW w:type="dxa" w:w="480"/>
            <w:shd w:fill="FFFFFF"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w:t>
            </w:r>
          </w:p>
        </w:tc>
        <w:tc>
          <w:tcPr>
            <w:tcW w:type="dxa" w:w="480"/>
            <w:shd w:fill="FFFFFF"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w:t>
            </w:r>
          </w:p>
        </w:tc>
        <w:tc>
          <w:tcPr>
            <w:tcW w:type="dxa" w:w="480"/>
            <w:shd w:fill="FFFFFF"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
            </w:r>
          </w:p>
        </w:tc>
        <w:tc>
          <w:tcPr>
            <w:tcW w:type="dxa" w:w="800"/>
            <w:shd w:fill="FFFFFF" w:val="clear"/>
            <w:tcMar>
              <w:top w:type="dxa" w:w="70"/>
              <w:left w:type="dxa" w:w="110"/>
              <w:bottom w:type="dxa" w:w="70"/>
              <w:right w:type="dxa" w:w="110"/>
            </w:tcMar>
          </w:tcPr>
          <w:p>
            <w:pPr>
              <w:spacing w:after="0" w:line="240"/>
              <w:jc w:val="right"/>
            </w:pPr>
            <w:r>
              <w:rPr>
                <w:rFonts w:ascii="Calibri" w:cs="Calibri" w:eastAsia="Calibri" w:hAnsi="Calibri"/>
                <w:b w:val="false"/>
                <w:bCs w:val="false"/>
                <w:color w:val="1A1A1A"/>
                <w:sz w:val="19"/>
                <w:szCs w:val="19"/>
              </w:rPr>
              <w:t xml:space="preserve">12</w:t>
            </w:r>
          </w:p>
        </w:tc>
        <w:tc>
          <w:tcPr>
            <w:tcW w:type="dxa" w:w="800"/>
            <w:shd w:fill="FFFFFF" w:val="clear"/>
            <w:tcMar>
              <w:top w:type="dxa" w:w="70"/>
              <w:left w:type="dxa" w:w="110"/>
              <w:bottom w:type="dxa" w:w="70"/>
              <w:right w:type="dxa" w:w="110"/>
            </w:tcMar>
          </w:tcPr>
          <w:p>
            <w:pPr>
              <w:spacing w:after="0" w:line="240"/>
              <w:jc w:val="right"/>
            </w:pPr>
            <w:r>
              <w:rPr>
                <w:rFonts w:ascii="Calibri" w:cs="Calibri" w:eastAsia="Calibri" w:hAnsi="Calibri"/>
                <w:b w:val="false"/>
                <w:bCs w:val="false"/>
                <w:color w:val="1A1A1A"/>
                <w:sz w:val="19"/>
                <w:szCs w:val="19"/>
              </w:rPr>
              <w:t xml:space="preserve">52</w:t>
            </w:r>
          </w:p>
        </w:tc>
      </w:tr>
      <w:tr>
        <w:tc>
          <w:tcPr>
            <w:tcW w:type="dxa" w:w="500"/>
            <w:shd w:fill="FAFBFC"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2</w:t>
            </w:r>
          </w:p>
        </w:tc>
        <w:tc>
          <w:tcPr>
            <w:tcW w:type="dxa" w:w="2300"/>
            <w:shd w:fill="FAFBFC"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Le second bien fourni</w:t>
            </w:r>
          </w:p>
        </w:tc>
        <w:tc>
          <w:tcPr>
            <w:tcW w:type="dxa" w:w="1200"/>
            <w:shd w:fill="FAFBFC"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Récepteur</w:t>
            </w:r>
          </w:p>
        </w:tc>
        <w:tc>
          <w:tcPr>
            <w:tcW w:type="dxa" w:w="480"/>
            <w:shd w:fill="FAFBFC"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w:t>
            </w:r>
          </w:p>
        </w:tc>
        <w:tc>
          <w:tcPr>
            <w:tcW w:type="dxa" w:w="480"/>
            <w:shd w:fill="FAFBFC"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w:t>
            </w:r>
          </w:p>
        </w:tc>
        <w:tc>
          <w:tcPr>
            <w:tcW w:type="dxa" w:w="480"/>
            <w:shd w:fill="FAFBFC"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w:t>
            </w:r>
          </w:p>
        </w:tc>
        <w:tc>
          <w:tcPr>
            <w:tcW w:type="dxa" w:w="480"/>
            <w:shd w:fill="FAFBFC"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w:t>
            </w:r>
          </w:p>
        </w:tc>
        <w:tc>
          <w:tcPr>
            <w:tcW w:type="dxa" w:w="480"/>
            <w:shd w:fill="FAFBFC"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w:t>
            </w:r>
          </w:p>
        </w:tc>
        <w:tc>
          <w:tcPr>
            <w:tcW w:type="dxa" w:w="800"/>
            <w:shd w:fill="FAFBFC" w:val="clear"/>
            <w:tcMar>
              <w:top w:type="dxa" w:w="70"/>
              <w:left w:type="dxa" w:w="110"/>
              <w:bottom w:type="dxa" w:w="70"/>
              <w:right w:type="dxa" w:w="110"/>
            </w:tcMar>
          </w:tcPr>
          <w:p>
            <w:pPr>
              <w:spacing w:after="0" w:line="240"/>
              <w:jc w:val="right"/>
            </w:pPr>
            <w:r>
              <w:rPr>
                <w:rFonts w:ascii="Calibri" w:cs="Calibri" w:eastAsia="Calibri" w:hAnsi="Calibri"/>
                <w:b w:val="false"/>
                <w:bCs w:val="false"/>
                <w:color w:val="1A1A1A"/>
                <w:sz w:val="19"/>
                <w:szCs w:val="19"/>
              </w:rPr>
              <w:t xml:space="preserve">16</w:t>
            </w:r>
          </w:p>
        </w:tc>
        <w:tc>
          <w:tcPr>
            <w:tcW w:type="dxa" w:w="800"/>
            <w:shd w:fill="FAFBFC" w:val="clear"/>
            <w:tcMar>
              <w:top w:type="dxa" w:w="70"/>
              <w:left w:type="dxa" w:w="110"/>
              <w:bottom w:type="dxa" w:w="70"/>
              <w:right w:type="dxa" w:w="110"/>
            </w:tcMar>
          </w:tcPr>
          <w:p>
            <w:pPr>
              <w:spacing w:after="0" w:line="240"/>
              <w:jc w:val="right"/>
            </w:pPr>
            <w:r>
              <w:rPr>
                <w:rFonts w:ascii="Calibri" w:cs="Calibri" w:eastAsia="Calibri" w:hAnsi="Calibri"/>
                <w:b w:val="false"/>
                <w:bCs w:val="false"/>
                <w:color w:val="1A1A1A"/>
                <w:sz w:val="19"/>
                <w:szCs w:val="19"/>
              </w:rPr>
              <w:t xml:space="preserve">44</w:t>
            </w:r>
          </w:p>
        </w:tc>
      </w:tr>
      <w:tr>
        <w:tc>
          <w:tcPr>
            <w:tcW w:type="dxa" w:w="500"/>
            <w:shd w:fill="FFFFFF"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3</w:t>
            </w:r>
          </w:p>
        </w:tc>
        <w:tc>
          <w:tcPr>
            <w:tcW w:type="dxa" w:w="2300"/>
            <w:shd w:fill="FFFFFF"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Ville / classique homme</w:t>
            </w:r>
          </w:p>
        </w:tc>
        <w:tc>
          <w:tcPr>
            <w:tcW w:type="dxa" w:w="1200"/>
            <w:shd w:fill="FFFFFF"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Mixte</w:t>
            </w:r>
          </w:p>
        </w:tc>
        <w:tc>
          <w:tcPr>
            <w:tcW w:type="dxa" w:w="480"/>
            <w:shd w:fill="FFFFFF"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w:t>
            </w:r>
          </w:p>
        </w:tc>
        <w:tc>
          <w:tcPr>
            <w:tcW w:type="dxa" w:w="480"/>
            <w:shd w:fill="FFFFFF"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
            </w:r>
          </w:p>
        </w:tc>
        <w:tc>
          <w:tcPr>
            <w:tcW w:type="dxa" w:w="480"/>
            <w:shd w:fill="FFFFFF"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
            </w:r>
          </w:p>
        </w:tc>
        <w:tc>
          <w:tcPr>
            <w:tcW w:type="dxa" w:w="480"/>
            <w:shd w:fill="FFFFFF"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w:t>
            </w:r>
          </w:p>
        </w:tc>
        <w:tc>
          <w:tcPr>
            <w:tcW w:type="dxa" w:w="480"/>
            <w:shd w:fill="FFFFFF"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w:t>
            </w:r>
          </w:p>
        </w:tc>
        <w:tc>
          <w:tcPr>
            <w:tcW w:type="dxa" w:w="800"/>
            <w:shd w:fill="FFFFFF" w:val="clear"/>
            <w:tcMar>
              <w:top w:type="dxa" w:w="70"/>
              <w:left w:type="dxa" w:w="110"/>
              <w:bottom w:type="dxa" w:w="70"/>
              <w:right w:type="dxa" w:w="110"/>
            </w:tcMar>
          </w:tcPr>
          <w:p>
            <w:pPr>
              <w:spacing w:after="0" w:line="240"/>
              <w:jc w:val="right"/>
            </w:pPr>
            <w:r>
              <w:rPr>
                <w:rFonts w:ascii="Calibri" w:cs="Calibri" w:eastAsia="Calibri" w:hAnsi="Calibri"/>
                <w:b w:val="false"/>
                <w:bCs w:val="false"/>
                <w:color w:val="1A1A1A"/>
                <w:sz w:val="19"/>
                <w:szCs w:val="19"/>
              </w:rPr>
              <w:t xml:space="preserve">22</w:t>
            </w:r>
          </w:p>
        </w:tc>
        <w:tc>
          <w:tcPr>
            <w:tcW w:type="dxa" w:w="800"/>
            <w:shd w:fill="FFFFFF" w:val="clear"/>
            <w:tcMar>
              <w:top w:type="dxa" w:w="70"/>
              <w:left w:type="dxa" w:w="110"/>
              <w:bottom w:type="dxa" w:w="70"/>
              <w:right w:type="dxa" w:w="110"/>
            </w:tcMar>
          </w:tcPr>
          <w:p>
            <w:pPr>
              <w:spacing w:after="0" w:line="240"/>
              <w:jc w:val="right"/>
            </w:pPr>
            <w:r>
              <w:rPr>
                <w:rFonts w:ascii="Calibri" w:cs="Calibri" w:eastAsia="Calibri" w:hAnsi="Calibri"/>
                <w:b w:val="false"/>
                <w:bCs w:val="false"/>
                <w:color w:val="1A1A1A"/>
                <w:sz w:val="19"/>
                <w:szCs w:val="19"/>
              </w:rPr>
              <w:t xml:space="preserve">30</w:t>
            </w:r>
          </w:p>
        </w:tc>
      </w:tr>
      <w:tr>
        <w:tc>
          <w:tcPr>
            <w:tcW w:type="dxa" w:w="500"/>
            <w:shd w:fill="FAFBFC"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4</w:t>
            </w:r>
          </w:p>
        </w:tc>
        <w:tc>
          <w:tcPr>
            <w:tcW w:type="dxa" w:w="2300"/>
            <w:shd w:fill="FAFBFC"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Femme habillée</w:t>
            </w:r>
          </w:p>
        </w:tc>
        <w:tc>
          <w:tcPr>
            <w:tcW w:type="dxa" w:w="1200"/>
            <w:shd w:fill="FAFBFC"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Mixte</w:t>
            </w:r>
          </w:p>
        </w:tc>
        <w:tc>
          <w:tcPr>
            <w:tcW w:type="dxa" w:w="480"/>
            <w:shd w:fill="FAFBFC"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w:t>
            </w:r>
          </w:p>
        </w:tc>
        <w:tc>
          <w:tcPr>
            <w:tcW w:type="dxa" w:w="480"/>
            <w:shd w:fill="FAFBFC"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w:t>
            </w:r>
          </w:p>
        </w:tc>
        <w:tc>
          <w:tcPr>
            <w:tcW w:type="dxa" w:w="480"/>
            <w:shd w:fill="FAFBFC"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
            </w:r>
          </w:p>
        </w:tc>
        <w:tc>
          <w:tcPr>
            <w:tcW w:type="dxa" w:w="480"/>
            <w:shd w:fill="FAFBFC"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
            </w:r>
          </w:p>
        </w:tc>
        <w:tc>
          <w:tcPr>
            <w:tcW w:type="dxa" w:w="480"/>
            <w:shd w:fill="FAFBFC"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
            </w:r>
          </w:p>
        </w:tc>
        <w:tc>
          <w:tcPr>
            <w:tcW w:type="dxa" w:w="800"/>
            <w:shd w:fill="FAFBFC" w:val="clear"/>
            <w:tcMar>
              <w:top w:type="dxa" w:w="70"/>
              <w:left w:type="dxa" w:w="110"/>
              <w:bottom w:type="dxa" w:w="70"/>
              <w:right w:type="dxa" w:w="110"/>
            </w:tcMar>
          </w:tcPr>
          <w:p>
            <w:pPr>
              <w:spacing w:after="0" w:line="240"/>
              <w:jc w:val="right"/>
            </w:pPr>
            <w:r>
              <w:rPr>
                <w:rFonts w:ascii="Calibri" w:cs="Calibri" w:eastAsia="Calibri" w:hAnsi="Calibri"/>
                <w:b w:val="false"/>
                <w:bCs w:val="false"/>
                <w:color w:val="1A1A1A"/>
                <w:sz w:val="19"/>
                <w:szCs w:val="19"/>
              </w:rPr>
              <w:t xml:space="preserve">26</w:t>
            </w:r>
          </w:p>
        </w:tc>
        <w:tc>
          <w:tcPr>
            <w:tcW w:type="dxa" w:w="800"/>
            <w:shd w:fill="FAFBFC" w:val="clear"/>
            <w:tcMar>
              <w:top w:type="dxa" w:w="70"/>
              <w:left w:type="dxa" w:w="110"/>
              <w:bottom w:type="dxa" w:w="70"/>
              <w:right w:type="dxa" w:w="110"/>
            </w:tcMar>
          </w:tcPr>
          <w:p>
            <w:pPr>
              <w:spacing w:after="0" w:line="240"/>
              <w:jc w:val="right"/>
            </w:pPr>
            <w:r>
              <w:rPr>
                <w:rFonts w:ascii="Calibri" w:cs="Calibri" w:eastAsia="Calibri" w:hAnsi="Calibri"/>
                <w:b w:val="false"/>
                <w:bCs w:val="false"/>
                <w:color w:val="1A1A1A"/>
                <w:sz w:val="19"/>
                <w:szCs w:val="19"/>
              </w:rPr>
              <w:t xml:space="preserve">26</w:t>
            </w:r>
          </w:p>
        </w:tc>
      </w:tr>
      <w:tr>
        <w:tc>
          <w:tcPr>
            <w:tcW w:type="dxa" w:w="500"/>
            <w:shd w:fill="FFFFFF"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5</w:t>
            </w:r>
          </w:p>
        </w:tc>
        <w:tc>
          <w:tcPr>
            <w:tcW w:type="dxa" w:w="2300"/>
            <w:shd w:fill="FFFFFF"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Sneakers importés</w:t>
            </w:r>
          </w:p>
        </w:tc>
        <w:tc>
          <w:tcPr>
            <w:tcW w:type="dxa" w:w="1200"/>
            <w:shd w:fill="FFFFFF"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Mixte</w:t>
            </w:r>
          </w:p>
        </w:tc>
        <w:tc>
          <w:tcPr>
            <w:tcW w:type="dxa" w:w="480"/>
            <w:shd w:fill="FFFFFF"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w:t>
            </w:r>
          </w:p>
        </w:tc>
        <w:tc>
          <w:tcPr>
            <w:tcW w:type="dxa" w:w="480"/>
            <w:shd w:fill="FFFFFF"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w:t>
            </w:r>
          </w:p>
        </w:tc>
        <w:tc>
          <w:tcPr>
            <w:tcW w:type="dxa" w:w="480"/>
            <w:shd w:fill="FFFFFF"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w:t>
            </w:r>
          </w:p>
        </w:tc>
        <w:tc>
          <w:tcPr>
            <w:tcW w:type="dxa" w:w="480"/>
            <w:shd w:fill="FFFFFF"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
            </w:r>
          </w:p>
        </w:tc>
        <w:tc>
          <w:tcPr>
            <w:tcW w:type="dxa" w:w="480"/>
            <w:shd w:fill="FFFFFF"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
            </w:r>
          </w:p>
        </w:tc>
        <w:tc>
          <w:tcPr>
            <w:tcW w:type="dxa" w:w="800"/>
            <w:shd w:fill="FFFFFF" w:val="clear"/>
            <w:tcMar>
              <w:top w:type="dxa" w:w="70"/>
              <w:left w:type="dxa" w:w="110"/>
              <w:bottom w:type="dxa" w:w="70"/>
              <w:right w:type="dxa" w:w="110"/>
            </w:tcMar>
          </w:tcPr>
          <w:p>
            <w:pPr>
              <w:spacing w:after="0" w:line="240"/>
              <w:jc w:val="right"/>
            </w:pPr>
            <w:r>
              <w:rPr>
                <w:rFonts w:ascii="Calibri" w:cs="Calibri" w:eastAsia="Calibri" w:hAnsi="Calibri"/>
                <w:b w:val="false"/>
                <w:bCs w:val="false"/>
                <w:color w:val="1A1A1A"/>
                <w:sz w:val="19"/>
                <w:szCs w:val="19"/>
              </w:rPr>
              <w:t xml:space="preserve">26</w:t>
            </w:r>
          </w:p>
        </w:tc>
        <w:tc>
          <w:tcPr>
            <w:tcW w:type="dxa" w:w="800"/>
            <w:shd w:fill="FFFFFF" w:val="clear"/>
            <w:tcMar>
              <w:top w:type="dxa" w:w="70"/>
              <w:left w:type="dxa" w:w="110"/>
              <w:bottom w:type="dxa" w:w="70"/>
              <w:right w:type="dxa" w:w="110"/>
            </w:tcMar>
          </w:tcPr>
          <w:p>
            <w:pPr>
              <w:spacing w:after="0" w:line="240"/>
              <w:jc w:val="right"/>
            </w:pPr>
            <w:r>
              <w:rPr>
                <w:rFonts w:ascii="Calibri" w:cs="Calibri" w:eastAsia="Calibri" w:hAnsi="Calibri"/>
                <w:b w:val="false"/>
                <w:bCs w:val="false"/>
                <w:color w:val="1A1A1A"/>
                <w:sz w:val="19"/>
                <w:szCs w:val="19"/>
              </w:rPr>
              <w:t xml:space="preserve">32</w:t>
            </w:r>
          </w:p>
        </w:tc>
      </w:tr>
      <w:tr>
        <w:tc>
          <w:tcPr>
            <w:tcW w:type="dxa" w:w="500"/>
            <w:shd w:fill="FAFBFC"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6</w:t>
            </w:r>
          </w:p>
        </w:tc>
        <w:tc>
          <w:tcPr>
            <w:tcW w:type="dxa" w:w="2300"/>
            <w:shd w:fill="FAFBFC"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Sneakers milieu de gamme</w:t>
            </w:r>
          </w:p>
        </w:tc>
        <w:tc>
          <w:tcPr>
            <w:tcW w:type="dxa" w:w="1200"/>
            <w:shd w:fill="FAFBFC"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Mixte</w:t>
            </w:r>
          </w:p>
        </w:tc>
        <w:tc>
          <w:tcPr>
            <w:tcW w:type="dxa" w:w="480"/>
            <w:shd w:fill="FAFBFC"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w:t>
            </w:r>
          </w:p>
        </w:tc>
        <w:tc>
          <w:tcPr>
            <w:tcW w:type="dxa" w:w="480"/>
            <w:shd w:fill="FAFBFC"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w:t>
            </w:r>
          </w:p>
        </w:tc>
        <w:tc>
          <w:tcPr>
            <w:tcW w:type="dxa" w:w="480"/>
            <w:shd w:fill="FAFBFC"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w:t>
            </w:r>
          </w:p>
        </w:tc>
        <w:tc>
          <w:tcPr>
            <w:tcW w:type="dxa" w:w="480"/>
            <w:shd w:fill="FAFBFC"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
            </w:r>
          </w:p>
        </w:tc>
        <w:tc>
          <w:tcPr>
            <w:tcW w:type="dxa" w:w="480"/>
            <w:shd w:fill="FAFBFC"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
            </w:r>
          </w:p>
        </w:tc>
        <w:tc>
          <w:tcPr>
            <w:tcW w:type="dxa" w:w="800"/>
            <w:shd w:fill="FAFBFC" w:val="clear"/>
            <w:tcMar>
              <w:top w:type="dxa" w:w="70"/>
              <w:left w:type="dxa" w:w="110"/>
              <w:bottom w:type="dxa" w:w="70"/>
              <w:right w:type="dxa" w:w="110"/>
            </w:tcMar>
          </w:tcPr>
          <w:p>
            <w:pPr>
              <w:spacing w:after="0" w:line="240"/>
              <w:jc w:val="right"/>
            </w:pPr>
            <w:r>
              <w:rPr>
                <w:rFonts w:ascii="Calibri" w:cs="Calibri" w:eastAsia="Calibri" w:hAnsi="Calibri"/>
                <w:b w:val="false"/>
                <w:bCs w:val="false"/>
                <w:color w:val="1A1A1A"/>
                <w:sz w:val="19"/>
                <w:szCs w:val="19"/>
              </w:rPr>
              <w:t xml:space="preserve">30</w:t>
            </w:r>
          </w:p>
        </w:tc>
        <w:tc>
          <w:tcPr>
            <w:tcW w:type="dxa" w:w="800"/>
            <w:shd w:fill="FAFBFC" w:val="clear"/>
            <w:tcMar>
              <w:top w:type="dxa" w:w="70"/>
              <w:left w:type="dxa" w:w="110"/>
              <w:bottom w:type="dxa" w:w="70"/>
              <w:right w:type="dxa" w:w="110"/>
            </w:tcMar>
          </w:tcPr>
          <w:p>
            <w:pPr>
              <w:spacing w:after="0" w:line="240"/>
              <w:jc w:val="right"/>
            </w:pPr>
            <w:r>
              <w:rPr>
                <w:rFonts w:ascii="Calibri" w:cs="Calibri" w:eastAsia="Calibri" w:hAnsi="Calibri"/>
                <w:b w:val="false"/>
                <w:bCs w:val="false"/>
                <w:color w:val="1A1A1A"/>
                <w:sz w:val="19"/>
                <w:szCs w:val="19"/>
              </w:rPr>
              <w:t xml:space="preserve">28</w:t>
            </w:r>
          </w:p>
        </w:tc>
      </w:tr>
      <w:tr>
        <w:tc>
          <w:tcPr>
            <w:tcW w:type="dxa" w:w="500"/>
            <w:shd w:fill="FFFFFF"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7</w:t>
            </w:r>
          </w:p>
        </w:tc>
        <w:tc>
          <w:tcPr>
            <w:tcW w:type="dxa" w:w="2300"/>
            <w:shd w:fill="FFFFFF"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Chaussures enfant</w:t>
            </w:r>
          </w:p>
        </w:tc>
        <w:tc>
          <w:tcPr>
            <w:tcW w:type="dxa" w:w="1200"/>
            <w:shd w:fill="FFFFFF"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Émetteur</w:t>
            </w:r>
          </w:p>
        </w:tc>
        <w:tc>
          <w:tcPr>
            <w:tcW w:type="dxa" w:w="480"/>
            <w:shd w:fill="FFFFFF"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w:t>
            </w:r>
          </w:p>
        </w:tc>
        <w:tc>
          <w:tcPr>
            <w:tcW w:type="dxa" w:w="480"/>
            <w:shd w:fill="FFFFFF"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w:t>
            </w:r>
          </w:p>
        </w:tc>
        <w:tc>
          <w:tcPr>
            <w:tcW w:type="dxa" w:w="480"/>
            <w:shd w:fill="FFFFFF"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
            </w:r>
          </w:p>
        </w:tc>
        <w:tc>
          <w:tcPr>
            <w:tcW w:type="dxa" w:w="480"/>
            <w:shd w:fill="FFFFFF"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w:t>
            </w:r>
          </w:p>
        </w:tc>
        <w:tc>
          <w:tcPr>
            <w:tcW w:type="dxa" w:w="480"/>
            <w:shd w:fill="FFFFFF"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
            </w:r>
          </w:p>
        </w:tc>
        <w:tc>
          <w:tcPr>
            <w:tcW w:type="dxa" w:w="800"/>
            <w:shd w:fill="FFFFFF" w:val="clear"/>
            <w:tcMar>
              <w:top w:type="dxa" w:w="70"/>
              <w:left w:type="dxa" w:w="110"/>
              <w:bottom w:type="dxa" w:w="70"/>
              <w:right w:type="dxa" w:w="110"/>
            </w:tcMar>
          </w:tcPr>
          <w:p>
            <w:pPr>
              <w:spacing w:after="0" w:line="240"/>
              <w:jc w:val="right"/>
            </w:pPr>
            <w:r>
              <w:rPr>
                <w:rFonts w:ascii="Calibri" w:cs="Calibri" w:eastAsia="Calibri" w:hAnsi="Calibri"/>
                <w:b w:val="false"/>
                <w:bCs w:val="false"/>
                <w:color w:val="1A1A1A"/>
                <w:sz w:val="19"/>
                <w:szCs w:val="19"/>
              </w:rPr>
              <w:t xml:space="preserve">34</w:t>
            </w:r>
          </w:p>
        </w:tc>
        <w:tc>
          <w:tcPr>
            <w:tcW w:type="dxa" w:w="800"/>
            <w:shd w:fill="FFFFFF" w:val="clear"/>
            <w:tcMar>
              <w:top w:type="dxa" w:w="70"/>
              <w:left w:type="dxa" w:w="110"/>
              <w:bottom w:type="dxa" w:w="70"/>
              <w:right w:type="dxa" w:w="110"/>
            </w:tcMar>
          </w:tcPr>
          <w:p>
            <w:pPr>
              <w:spacing w:after="0" w:line="240"/>
              <w:jc w:val="right"/>
            </w:pPr>
            <w:r>
              <w:rPr>
                <w:rFonts w:ascii="Calibri" w:cs="Calibri" w:eastAsia="Calibri" w:hAnsi="Calibri"/>
                <w:b w:val="false"/>
                <w:bCs w:val="false"/>
                <w:color w:val="1A1A1A"/>
                <w:sz w:val="19"/>
                <w:szCs w:val="19"/>
              </w:rPr>
              <w:t xml:space="preserve">20</w:t>
            </w:r>
          </w:p>
        </w:tc>
      </w:tr>
      <w:tr>
        <w:tc>
          <w:tcPr>
            <w:tcW w:type="dxa" w:w="500"/>
            <w:shd w:fill="FAFBFC"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8</w:t>
            </w:r>
          </w:p>
        </w:tc>
        <w:tc>
          <w:tcPr>
            <w:tcW w:type="dxa" w:w="2300"/>
            <w:shd w:fill="FAFBFC"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Sandales &amp; claquettes</w:t>
            </w:r>
          </w:p>
        </w:tc>
        <w:tc>
          <w:tcPr>
            <w:tcW w:type="dxa" w:w="1200"/>
            <w:shd w:fill="FAFBFC"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Émetteur</w:t>
            </w:r>
          </w:p>
        </w:tc>
        <w:tc>
          <w:tcPr>
            <w:tcW w:type="dxa" w:w="480"/>
            <w:shd w:fill="FAFBFC"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w:t>
            </w:r>
          </w:p>
        </w:tc>
        <w:tc>
          <w:tcPr>
            <w:tcW w:type="dxa" w:w="480"/>
            <w:shd w:fill="FAFBFC"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
            </w:r>
          </w:p>
        </w:tc>
        <w:tc>
          <w:tcPr>
            <w:tcW w:type="dxa" w:w="480"/>
            <w:shd w:fill="FAFBFC"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
            </w:r>
          </w:p>
        </w:tc>
        <w:tc>
          <w:tcPr>
            <w:tcW w:type="dxa" w:w="480"/>
            <w:shd w:fill="FAFBFC"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
            </w:r>
          </w:p>
        </w:tc>
        <w:tc>
          <w:tcPr>
            <w:tcW w:type="dxa" w:w="480"/>
            <w:shd w:fill="FAFBFC"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w:t>
            </w:r>
          </w:p>
        </w:tc>
        <w:tc>
          <w:tcPr>
            <w:tcW w:type="dxa" w:w="800"/>
            <w:shd w:fill="FAFBFC" w:val="clear"/>
            <w:tcMar>
              <w:top w:type="dxa" w:w="70"/>
              <w:left w:type="dxa" w:w="110"/>
              <w:bottom w:type="dxa" w:w="70"/>
              <w:right w:type="dxa" w:w="110"/>
            </w:tcMar>
          </w:tcPr>
          <w:p>
            <w:pPr>
              <w:spacing w:after="0" w:line="240"/>
              <w:jc w:val="right"/>
            </w:pPr>
            <w:r>
              <w:rPr>
                <w:rFonts w:ascii="Calibri" w:cs="Calibri" w:eastAsia="Calibri" w:hAnsi="Calibri"/>
                <w:b w:val="false"/>
                <w:bCs w:val="false"/>
                <w:color w:val="1A1A1A"/>
                <w:sz w:val="19"/>
                <w:szCs w:val="19"/>
              </w:rPr>
              <w:t xml:space="preserve">36</w:t>
            </w:r>
          </w:p>
        </w:tc>
        <w:tc>
          <w:tcPr>
            <w:tcW w:type="dxa" w:w="800"/>
            <w:shd w:fill="FAFBFC" w:val="clear"/>
            <w:tcMar>
              <w:top w:type="dxa" w:w="70"/>
              <w:left w:type="dxa" w:w="110"/>
              <w:bottom w:type="dxa" w:w="70"/>
              <w:right w:type="dxa" w:w="110"/>
            </w:tcMar>
          </w:tcPr>
          <w:p>
            <w:pPr>
              <w:spacing w:after="0" w:line="240"/>
              <w:jc w:val="right"/>
            </w:pPr>
            <w:r>
              <w:rPr>
                <w:rFonts w:ascii="Calibri" w:cs="Calibri" w:eastAsia="Calibri" w:hAnsi="Calibri"/>
                <w:b w:val="false"/>
                <w:bCs w:val="false"/>
                <w:color w:val="1A1A1A"/>
                <w:sz w:val="19"/>
                <w:szCs w:val="19"/>
              </w:rPr>
              <w:t xml:space="preserve">16</w:t>
            </w:r>
          </w:p>
        </w:tc>
      </w:tr>
      <w:tr>
        <w:tc>
          <w:tcPr>
            <w:tcW w:type="dxa" w:w="500"/>
            <w:shd w:fill="FFFFFF"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9</w:t>
            </w:r>
          </w:p>
        </w:tc>
        <w:tc>
          <w:tcPr>
            <w:tcW w:type="dxa" w:w="2300"/>
            <w:shd w:fill="FFFFFF"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Petit multi-marques</w:t>
            </w:r>
          </w:p>
        </w:tc>
        <w:tc>
          <w:tcPr>
            <w:tcW w:type="dxa" w:w="1200"/>
            <w:shd w:fill="FFFFFF"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Émetteur</w:t>
            </w:r>
          </w:p>
        </w:tc>
        <w:tc>
          <w:tcPr>
            <w:tcW w:type="dxa" w:w="480"/>
            <w:shd w:fill="FFFFFF"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w:t>
            </w:r>
          </w:p>
        </w:tc>
        <w:tc>
          <w:tcPr>
            <w:tcW w:type="dxa" w:w="480"/>
            <w:shd w:fill="FFFFFF"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w:t>
            </w:r>
          </w:p>
        </w:tc>
        <w:tc>
          <w:tcPr>
            <w:tcW w:type="dxa" w:w="480"/>
            <w:shd w:fill="FFFFFF"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w:t>
            </w:r>
          </w:p>
        </w:tc>
        <w:tc>
          <w:tcPr>
            <w:tcW w:type="dxa" w:w="480"/>
            <w:shd w:fill="FFFFFF"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w:t>
            </w:r>
          </w:p>
        </w:tc>
        <w:tc>
          <w:tcPr>
            <w:tcW w:type="dxa" w:w="480"/>
            <w:shd w:fill="FFFFFF"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
            </w:r>
          </w:p>
        </w:tc>
        <w:tc>
          <w:tcPr>
            <w:tcW w:type="dxa" w:w="800"/>
            <w:shd w:fill="FFFFFF" w:val="clear"/>
            <w:tcMar>
              <w:top w:type="dxa" w:w="70"/>
              <w:left w:type="dxa" w:w="110"/>
              <w:bottom w:type="dxa" w:w="70"/>
              <w:right w:type="dxa" w:w="110"/>
            </w:tcMar>
          </w:tcPr>
          <w:p>
            <w:pPr>
              <w:spacing w:after="0" w:line="240"/>
              <w:jc w:val="right"/>
            </w:pPr>
            <w:r>
              <w:rPr>
                <w:rFonts w:ascii="Calibri" w:cs="Calibri" w:eastAsia="Calibri" w:hAnsi="Calibri"/>
                <w:b w:val="false"/>
                <w:bCs w:val="false"/>
                <w:color w:val="1A1A1A"/>
                <w:sz w:val="19"/>
                <w:szCs w:val="19"/>
              </w:rPr>
              <w:t xml:space="preserve">38</w:t>
            </w:r>
          </w:p>
        </w:tc>
        <w:tc>
          <w:tcPr>
            <w:tcW w:type="dxa" w:w="800"/>
            <w:shd w:fill="FFFFFF" w:val="clear"/>
            <w:tcMar>
              <w:top w:type="dxa" w:w="70"/>
              <w:left w:type="dxa" w:w="110"/>
              <w:bottom w:type="dxa" w:w="70"/>
              <w:right w:type="dxa" w:w="110"/>
            </w:tcMar>
          </w:tcPr>
          <w:p>
            <w:pPr>
              <w:spacing w:after="0" w:line="240"/>
              <w:jc w:val="right"/>
            </w:pPr>
            <w:r>
              <w:rPr>
                <w:rFonts w:ascii="Calibri" w:cs="Calibri" w:eastAsia="Calibri" w:hAnsi="Calibri"/>
                <w:b w:val="false"/>
                <w:bCs w:val="false"/>
                <w:color w:val="1A1A1A"/>
                <w:sz w:val="19"/>
                <w:szCs w:val="19"/>
              </w:rPr>
              <w:t xml:space="preserve">22</w:t>
            </w:r>
          </w:p>
        </w:tc>
      </w:tr>
      <w:tr>
        <w:tc>
          <w:tcPr>
            <w:tcW w:type="dxa" w:w="500"/>
            <w:shd w:fill="FAFBFC"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10</w:t>
            </w:r>
          </w:p>
        </w:tc>
        <w:tc>
          <w:tcPr>
            <w:tcW w:type="dxa" w:w="2300"/>
            <w:shd w:fill="FAFBFC"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Petit multi-marques</w:t>
            </w:r>
          </w:p>
        </w:tc>
        <w:tc>
          <w:tcPr>
            <w:tcW w:type="dxa" w:w="1200"/>
            <w:shd w:fill="FAFBFC"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Émetteur</w:t>
            </w:r>
          </w:p>
        </w:tc>
        <w:tc>
          <w:tcPr>
            <w:tcW w:type="dxa" w:w="480"/>
            <w:shd w:fill="FAFBFC"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w:t>
            </w:r>
          </w:p>
        </w:tc>
        <w:tc>
          <w:tcPr>
            <w:tcW w:type="dxa" w:w="480"/>
            <w:shd w:fill="FAFBFC"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w:t>
            </w:r>
          </w:p>
        </w:tc>
        <w:tc>
          <w:tcPr>
            <w:tcW w:type="dxa" w:w="480"/>
            <w:shd w:fill="FAFBFC"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
            </w:r>
          </w:p>
        </w:tc>
        <w:tc>
          <w:tcPr>
            <w:tcW w:type="dxa" w:w="480"/>
            <w:shd w:fill="FAFBFC"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w:t>
            </w:r>
          </w:p>
        </w:tc>
        <w:tc>
          <w:tcPr>
            <w:tcW w:type="dxa" w:w="480"/>
            <w:shd w:fill="FAFBFC"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w:t>
            </w:r>
          </w:p>
        </w:tc>
        <w:tc>
          <w:tcPr>
            <w:tcW w:type="dxa" w:w="800"/>
            <w:shd w:fill="FAFBFC" w:val="clear"/>
            <w:tcMar>
              <w:top w:type="dxa" w:w="70"/>
              <w:left w:type="dxa" w:w="110"/>
              <w:bottom w:type="dxa" w:w="70"/>
              <w:right w:type="dxa" w:w="110"/>
            </w:tcMar>
          </w:tcPr>
          <w:p>
            <w:pPr>
              <w:spacing w:after="0" w:line="240"/>
              <w:jc w:val="right"/>
            </w:pPr>
            <w:r>
              <w:rPr>
                <w:rFonts w:ascii="Calibri" w:cs="Calibri" w:eastAsia="Calibri" w:hAnsi="Calibri"/>
                <w:b w:val="false"/>
                <w:bCs w:val="false"/>
                <w:color w:val="1A1A1A"/>
                <w:sz w:val="19"/>
                <w:szCs w:val="19"/>
              </w:rPr>
              <w:t xml:space="preserve">38</w:t>
            </w:r>
          </w:p>
        </w:tc>
        <w:tc>
          <w:tcPr>
            <w:tcW w:type="dxa" w:w="800"/>
            <w:shd w:fill="FAFBFC" w:val="clear"/>
            <w:tcMar>
              <w:top w:type="dxa" w:w="70"/>
              <w:left w:type="dxa" w:w="110"/>
              <w:bottom w:type="dxa" w:w="70"/>
              <w:right w:type="dxa" w:w="110"/>
            </w:tcMar>
          </w:tcPr>
          <w:p>
            <w:pPr>
              <w:spacing w:after="0" w:line="240"/>
              <w:jc w:val="right"/>
            </w:pPr>
            <w:r>
              <w:rPr>
                <w:rFonts w:ascii="Calibri" w:cs="Calibri" w:eastAsia="Calibri" w:hAnsi="Calibri"/>
                <w:b w:val="false"/>
                <w:bCs w:val="false"/>
                <w:color w:val="1A1A1A"/>
                <w:sz w:val="19"/>
                <w:szCs w:val="19"/>
              </w:rPr>
              <w:t xml:space="preserve">20</w:t>
            </w:r>
          </w:p>
        </w:tc>
      </w:tr>
      <w:tr>
        <w:tc>
          <w:tcPr>
            <w:tcW w:type="dxa" w:w="500"/>
            <w:shd w:fill="FFFFFF"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11</w:t>
            </w:r>
          </w:p>
        </w:tc>
        <w:tc>
          <w:tcPr>
            <w:tcW w:type="dxa" w:w="2300"/>
            <w:shd w:fill="FFFFFF"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Occasion / seconde main</w:t>
            </w:r>
          </w:p>
        </w:tc>
        <w:tc>
          <w:tcPr>
            <w:tcW w:type="dxa" w:w="1200"/>
            <w:shd w:fill="FFFFFF"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Émetteur</w:t>
            </w:r>
          </w:p>
        </w:tc>
        <w:tc>
          <w:tcPr>
            <w:tcW w:type="dxa" w:w="480"/>
            <w:shd w:fill="FFFFFF"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w:t>
            </w:r>
          </w:p>
        </w:tc>
        <w:tc>
          <w:tcPr>
            <w:tcW w:type="dxa" w:w="480"/>
            <w:shd w:fill="FFFFFF"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w:t>
            </w:r>
          </w:p>
        </w:tc>
        <w:tc>
          <w:tcPr>
            <w:tcW w:type="dxa" w:w="480"/>
            <w:shd w:fill="FFFFFF"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
            </w:r>
          </w:p>
        </w:tc>
        <w:tc>
          <w:tcPr>
            <w:tcW w:type="dxa" w:w="480"/>
            <w:shd w:fill="FFFFFF"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
            </w:r>
          </w:p>
        </w:tc>
        <w:tc>
          <w:tcPr>
            <w:tcW w:type="dxa" w:w="480"/>
            <w:shd w:fill="FFFFFF"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
            </w:r>
          </w:p>
        </w:tc>
        <w:tc>
          <w:tcPr>
            <w:tcW w:type="dxa" w:w="800"/>
            <w:shd w:fill="FFFFFF" w:val="clear"/>
            <w:tcMar>
              <w:top w:type="dxa" w:w="70"/>
              <w:left w:type="dxa" w:w="110"/>
              <w:bottom w:type="dxa" w:w="70"/>
              <w:right w:type="dxa" w:w="110"/>
            </w:tcMar>
          </w:tcPr>
          <w:p>
            <w:pPr>
              <w:spacing w:after="0" w:line="240"/>
              <w:jc w:val="right"/>
            </w:pPr>
            <w:r>
              <w:rPr>
                <w:rFonts w:ascii="Calibri" w:cs="Calibri" w:eastAsia="Calibri" w:hAnsi="Calibri"/>
                <w:b w:val="false"/>
                <w:bCs w:val="false"/>
                <w:color w:val="1A1A1A"/>
                <w:sz w:val="19"/>
                <w:szCs w:val="19"/>
              </w:rPr>
              <w:t xml:space="preserve">40</w:t>
            </w:r>
          </w:p>
        </w:tc>
        <w:tc>
          <w:tcPr>
            <w:tcW w:type="dxa" w:w="800"/>
            <w:shd w:fill="FFFFFF" w:val="clear"/>
            <w:tcMar>
              <w:top w:type="dxa" w:w="70"/>
              <w:left w:type="dxa" w:w="110"/>
              <w:bottom w:type="dxa" w:w="70"/>
              <w:right w:type="dxa" w:w="110"/>
            </w:tcMar>
          </w:tcPr>
          <w:p>
            <w:pPr>
              <w:spacing w:after="0" w:line="240"/>
              <w:jc w:val="right"/>
            </w:pPr>
            <w:r>
              <w:rPr>
                <w:rFonts w:ascii="Calibri" w:cs="Calibri" w:eastAsia="Calibri" w:hAnsi="Calibri"/>
                <w:b w:val="false"/>
                <w:bCs w:val="false"/>
                <w:color w:val="1A1A1A"/>
                <w:sz w:val="19"/>
                <w:szCs w:val="19"/>
              </w:rPr>
              <w:t xml:space="preserve">12</w:t>
            </w:r>
          </w:p>
        </w:tc>
      </w:tr>
      <w:tr>
        <w:tc>
          <w:tcPr>
            <w:tcW w:type="dxa" w:w="500"/>
            <w:shd w:fill="FAFBFC"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12</w:t>
            </w:r>
          </w:p>
        </w:tc>
        <w:tc>
          <w:tcPr>
            <w:tcW w:type="dxa" w:w="2300"/>
            <w:shd w:fill="FAFBFC"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Sport &amp; fitness</w:t>
            </w:r>
          </w:p>
        </w:tc>
        <w:tc>
          <w:tcPr>
            <w:tcW w:type="dxa" w:w="1200"/>
            <w:shd w:fill="FAFBFC"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Mixte</w:t>
            </w:r>
          </w:p>
        </w:tc>
        <w:tc>
          <w:tcPr>
            <w:tcW w:type="dxa" w:w="480"/>
            <w:shd w:fill="FAFBFC"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w:t>
            </w:r>
          </w:p>
        </w:tc>
        <w:tc>
          <w:tcPr>
            <w:tcW w:type="dxa" w:w="480"/>
            <w:shd w:fill="FAFBFC"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w:t>
            </w:r>
          </w:p>
        </w:tc>
        <w:tc>
          <w:tcPr>
            <w:tcW w:type="dxa" w:w="480"/>
            <w:shd w:fill="FAFBFC"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w:t>
            </w:r>
          </w:p>
        </w:tc>
        <w:tc>
          <w:tcPr>
            <w:tcW w:type="dxa" w:w="480"/>
            <w:shd w:fill="FAFBFC"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
            </w:r>
          </w:p>
        </w:tc>
        <w:tc>
          <w:tcPr>
            <w:tcW w:type="dxa" w:w="480"/>
            <w:shd w:fill="FAFBFC"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
            </w:r>
          </w:p>
        </w:tc>
        <w:tc>
          <w:tcPr>
            <w:tcW w:type="dxa" w:w="800"/>
            <w:shd w:fill="FAFBFC" w:val="clear"/>
            <w:tcMar>
              <w:top w:type="dxa" w:w="70"/>
              <w:left w:type="dxa" w:w="110"/>
              <w:bottom w:type="dxa" w:w="70"/>
              <w:right w:type="dxa" w:w="110"/>
            </w:tcMar>
          </w:tcPr>
          <w:p>
            <w:pPr>
              <w:spacing w:after="0" w:line="240"/>
              <w:jc w:val="right"/>
            </w:pPr>
            <w:r>
              <w:rPr>
                <w:rFonts w:ascii="Calibri" w:cs="Calibri" w:eastAsia="Calibri" w:hAnsi="Calibri"/>
                <w:b w:val="false"/>
                <w:bCs w:val="false"/>
                <w:color w:val="1A1A1A"/>
                <w:sz w:val="19"/>
                <w:szCs w:val="19"/>
              </w:rPr>
              <w:t xml:space="preserve">28</w:t>
            </w:r>
          </w:p>
        </w:tc>
        <w:tc>
          <w:tcPr>
            <w:tcW w:type="dxa" w:w="800"/>
            <w:shd w:fill="FAFBFC" w:val="clear"/>
            <w:tcMar>
              <w:top w:type="dxa" w:w="70"/>
              <w:left w:type="dxa" w:w="110"/>
              <w:bottom w:type="dxa" w:w="70"/>
              <w:right w:type="dxa" w:w="110"/>
            </w:tcMar>
          </w:tcPr>
          <w:p>
            <w:pPr>
              <w:spacing w:after="0" w:line="240"/>
              <w:jc w:val="right"/>
            </w:pPr>
            <w:r>
              <w:rPr>
                <w:rFonts w:ascii="Calibri" w:cs="Calibri" w:eastAsia="Calibri" w:hAnsi="Calibri"/>
                <w:b w:val="false"/>
                <w:bCs w:val="false"/>
                <w:color w:val="1A1A1A"/>
                <w:sz w:val="19"/>
                <w:szCs w:val="19"/>
              </w:rPr>
              <w:t xml:space="preserve">26</w:t>
            </w:r>
          </w:p>
        </w:tc>
      </w:tr>
      <w:tr>
        <w:tc>
          <w:tcPr>
            <w:tcW w:type="dxa" w:w="500"/>
            <w:shd w:fill="FFFFFF"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13</w:t>
            </w:r>
          </w:p>
        </w:tc>
        <w:tc>
          <w:tcPr>
            <w:tcW w:type="dxa" w:w="2300"/>
            <w:shd w:fill="FFFFFF"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Spécialiste maillots</w:t>
            </w:r>
          </w:p>
        </w:tc>
        <w:tc>
          <w:tcPr>
            <w:tcW w:type="dxa" w:w="1200"/>
            <w:shd w:fill="FFFFFF"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Satellite</w:t>
            </w:r>
          </w:p>
        </w:tc>
        <w:tc>
          <w:tcPr>
            <w:tcW w:type="dxa" w:w="480"/>
            <w:shd w:fill="FFFFFF"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
            </w:r>
          </w:p>
        </w:tc>
        <w:tc>
          <w:tcPr>
            <w:tcW w:type="dxa" w:w="480"/>
            <w:shd w:fill="FFFFFF"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
            </w:r>
          </w:p>
        </w:tc>
        <w:tc>
          <w:tcPr>
            <w:tcW w:type="dxa" w:w="480"/>
            <w:shd w:fill="FFFFFF"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w:t>
            </w:r>
          </w:p>
        </w:tc>
        <w:tc>
          <w:tcPr>
            <w:tcW w:type="dxa" w:w="480"/>
            <w:shd w:fill="FFFFFF"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w:t>
            </w:r>
          </w:p>
        </w:tc>
        <w:tc>
          <w:tcPr>
            <w:tcW w:type="dxa" w:w="480"/>
            <w:shd w:fill="FFFFFF"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
            </w:r>
          </w:p>
        </w:tc>
        <w:tc>
          <w:tcPr>
            <w:tcW w:type="dxa" w:w="800"/>
            <w:shd w:fill="FFFFFF" w:val="clear"/>
            <w:tcMar>
              <w:top w:type="dxa" w:w="70"/>
              <w:left w:type="dxa" w:w="110"/>
              <w:bottom w:type="dxa" w:w="70"/>
              <w:right w:type="dxa" w:w="110"/>
            </w:tcMar>
          </w:tcPr>
          <w:p>
            <w:pPr>
              <w:spacing w:after="0" w:line="240"/>
              <w:jc w:val="right"/>
            </w:pPr>
            <w:r>
              <w:rPr>
                <w:rFonts w:ascii="Calibri" w:cs="Calibri" w:eastAsia="Calibri" w:hAnsi="Calibri"/>
                <w:b w:val="false"/>
                <w:bCs w:val="false"/>
                <w:color w:val="1A1A1A"/>
                <w:sz w:val="19"/>
                <w:szCs w:val="19"/>
              </w:rPr>
              <w:t xml:space="preserve">18</w:t>
            </w:r>
          </w:p>
        </w:tc>
        <w:tc>
          <w:tcPr>
            <w:tcW w:type="dxa" w:w="800"/>
            <w:shd w:fill="FFFFFF" w:val="clear"/>
            <w:tcMar>
              <w:top w:type="dxa" w:w="70"/>
              <w:left w:type="dxa" w:w="110"/>
              <w:bottom w:type="dxa" w:w="70"/>
              <w:right w:type="dxa" w:w="110"/>
            </w:tcMar>
          </w:tcPr>
          <w:p>
            <w:pPr>
              <w:spacing w:after="0" w:line="240"/>
              <w:jc w:val="right"/>
            </w:pPr>
            <w:r>
              <w:rPr>
                <w:rFonts w:ascii="Calibri" w:cs="Calibri" w:eastAsia="Calibri" w:hAnsi="Calibri"/>
                <w:b w:val="false"/>
                <w:bCs w:val="false"/>
                <w:color w:val="1A1A1A"/>
                <w:sz w:val="19"/>
                <w:szCs w:val="19"/>
              </w:rPr>
              <w:t xml:space="preserve">14</w:t>
            </w:r>
          </w:p>
        </w:tc>
      </w:tr>
      <w:tr>
        <w:tc>
          <w:tcPr>
            <w:tcW w:type="dxa" w:w="500"/>
            <w:shd w:fill="FAFBFC"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14</w:t>
            </w:r>
          </w:p>
        </w:tc>
        <w:tc>
          <w:tcPr>
            <w:tcW w:type="dxa" w:w="2300"/>
            <w:shd w:fill="FAFBFC"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Cordonnerie / entretien</w:t>
            </w:r>
          </w:p>
        </w:tc>
        <w:tc>
          <w:tcPr>
            <w:tcW w:type="dxa" w:w="1200"/>
            <w:shd w:fill="FAFBFC"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Satellite</w:t>
            </w:r>
          </w:p>
        </w:tc>
        <w:tc>
          <w:tcPr>
            <w:tcW w:type="dxa" w:w="480"/>
            <w:shd w:fill="FAFBFC"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
            </w:r>
          </w:p>
        </w:tc>
        <w:tc>
          <w:tcPr>
            <w:tcW w:type="dxa" w:w="480"/>
            <w:shd w:fill="FAFBFC"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
            </w:r>
          </w:p>
        </w:tc>
        <w:tc>
          <w:tcPr>
            <w:tcW w:type="dxa" w:w="480"/>
            <w:shd w:fill="FAFBFC"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
            </w:r>
          </w:p>
        </w:tc>
        <w:tc>
          <w:tcPr>
            <w:tcW w:type="dxa" w:w="480"/>
            <w:shd w:fill="FAFBFC"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w:t>
            </w:r>
          </w:p>
        </w:tc>
        <w:tc>
          <w:tcPr>
            <w:tcW w:type="dxa" w:w="480"/>
            <w:shd w:fill="FAFBFC"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w:t>
            </w:r>
          </w:p>
        </w:tc>
        <w:tc>
          <w:tcPr>
            <w:tcW w:type="dxa" w:w="800"/>
            <w:shd w:fill="FAFBFC" w:val="clear"/>
            <w:tcMar>
              <w:top w:type="dxa" w:w="70"/>
              <w:left w:type="dxa" w:w="110"/>
              <w:bottom w:type="dxa" w:w="70"/>
              <w:right w:type="dxa" w:w="110"/>
            </w:tcMar>
          </w:tcPr>
          <w:p>
            <w:pPr>
              <w:spacing w:after="0" w:line="240"/>
              <w:jc w:val="right"/>
            </w:pPr>
            <w:r>
              <w:rPr>
                <w:rFonts w:ascii="Calibri" w:cs="Calibri" w:eastAsia="Calibri" w:hAnsi="Calibri"/>
                <w:b w:val="false"/>
                <w:bCs w:val="false"/>
                <w:color w:val="1A1A1A"/>
                <w:sz w:val="19"/>
                <w:szCs w:val="19"/>
              </w:rPr>
              <w:t xml:space="preserve">14</w:t>
            </w:r>
          </w:p>
        </w:tc>
        <w:tc>
          <w:tcPr>
            <w:tcW w:type="dxa" w:w="800"/>
            <w:shd w:fill="FAFBFC" w:val="clear"/>
            <w:tcMar>
              <w:top w:type="dxa" w:w="70"/>
              <w:left w:type="dxa" w:w="110"/>
              <w:bottom w:type="dxa" w:w="70"/>
              <w:right w:type="dxa" w:w="110"/>
            </w:tcMar>
          </w:tcPr>
          <w:p>
            <w:pPr>
              <w:spacing w:after="0" w:line="240"/>
              <w:jc w:val="right"/>
            </w:pPr>
            <w:r>
              <w:rPr>
                <w:rFonts w:ascii="Calibri" w:cs="Calibri" w:eastAsia="Calibri" w:hAnsi="Calibri"/>
                <w:b w:val="false"/>
                <w:bCs w:val="false"/>
                <w:color w:val="1A1A1A"/>
                <w:sz w:val="19"/>
                <w:szCs w:val="19"/>
              </w:rPr>
              <w:t xml:space="preserve">10</w:t>
            </w:r>
          </w:p>
        </w:tc>
      </w:tr>
      <w:tr>
        <w:tc>
          <w:tcPr>
            <w:tcW w:type="dxa" w:w="500"/>
            <w:shd w:fill="FDF6EC" w:val="clear"/>
            <w:tcMar>
              <w:top w:type="dxa" w:w="70"/>
              <w:left w:type="dxa" w:w="110"/>
              <w:bottom w:type="dxa" w:w="70"/>
              <w:right w:type="dxa" w:w="110"/>
            </w:tcMar>
          </w:tcPr>
          <w:p>
            <w:pPr>
              <w:spacing w:after="0" w:line="240"/>
              <w:jc w:val="center"/>
            </w:pPr>
            <w:r>
              <w:rPr>
                <w:rFonts w:ascii="Calibri" w:cs="Calibri" w:eastAsia="Calibri" w:hAnsi="Calibri"/>
                <w:b/>
                <w:bCs/>
                <w:color w:val="B45309"/>
                <w:sz w:val="19"/>
                <w:szCs w:val="19"/>
              </w:rPr>
              <w:t xml:space="preserve"/>
            </w:r>
          </w:p>
        </w:tc>
        <w:tc>
          <w:tcPr>
            <w:tcW w:type="dxa" w:w="2300"/>
            <w:shd w:fill="FDF6EC" w:val="clear"/>
            <w:tcMar>
              <w:top w:type="dxa" w:w="70"/>
              <w:left w:type="dxa" w:w="110"/>
              <w:bottom w:type="dxa" w:w="70"/>
              <w:right w:type="dxa" w:w="110"/>
            </w:tcMar>
          </w:tcPr>
          <w:p>
            <w:pPr>
              <w:spacing w:after="0" w:line="240"/>
              <w:jc w:val="left"/>
            </w:pPr>
            <w:r>
              <w:rPr>
                <w:rFonts w:ascii="Calibri" w:cs="Calibri" w:eastAsia="Calibri" w:hAnsi="Calibri"/>
                <w:b/>
                <w:bCs/>
                <w:color w:val="B45309"/>
                <w:sz w:val="19"/>
                <w:szCs w:val="19"/>
              </w:rPr>
              <w:t xml:space="preserve">TOTAL PORTEURS</w:t>
            </w:r>
          </w:p>
        </w:tc>
        <w:tc>
          <w:tcPr>
            <w:tcW w:type="dxa" w:w="1200"/>
            <w:shd w:fill="FDF6EC" w:val="clear"/>
            <w:tcMar>
              <w:top w:type="dxa" w:w="70"/>
              <w:left w:type="dxa" w:w="110"/>
              <w:bottom w:type="dxa" w:w="70"/>
              <w:right w:type="dxa" w:w="110"/>
            </w:tcMar>
          </w:tcPr>
          <w:p>
            <w:pPr>
              <w:spacing w:after="0" w:line="240"/>
              <w:jc w:val="left"/>
            </w:pPr>
            <w:r>
              <w:rPr>
                <w:rFonts w:ascii="Calibri" w:cs="Calibri" w:eastAsia="Calibri" w:hAnsi="Calibri"/>
                <w:b/>
                <w:bCs/>
                <w:color w:val="B45309"/>
                <w:sz w:val="19"/>
                <w:szCs w:val="19"/>
              </w:rPr>
              <w:t xml:space="preserve"/>
            </w:r>
          </w:p>
        </w:tc>
        <w:tc>
          <w:tcPr>
            <w:tcW w:type="dxa" w:w="480"/>
            <w:shd w:fill="FDF6EC" w:val="clear"/>
            <w:tcMar>
              <w:top w:type="dxa" w:w="70"/>
              <w:left w:type="dxa" w:w="110"/>
              <w:bottom w:type="dxa" w:w="70"/>
              <w:right w:type="dxa" w:w="110"/>
            </w:tcMar>
          </w:tcPr>
          <w:p>
            <w:pPr>
              <w:spacing w:after="0" w:line="240"/>
              <w:jc w:val="center"/>
            </w:pPr>
            <w:r>
              <w:rPr>
                <w:rFonts w:ascii="Calibri" w:cs="Calibri" w:eastAsia="Calibri" w:hAnsi="Calibri"/>
                <w:b/>
                <w:bCs/>
                <w:color w:val="B45309"/>
                <w:sz w:val="19"/>
                <w:szCs w:val="19"/>
              </w:rPr>
              <w:t xml:space="preserve">12</w:t>
            </w:r>
          </w:p>
        </w:tc>
        <w:tc>
          <w:tcPr>
            <w:tcW w:type="dxa" w:w="480"/>
            <w:shd w:fill="FDF6EC" w:val="clear"/>
            <w:tcMar>
              <w:top w:type="dxa" w:w="70"/>
              <w:left w:type="dxa" w:w="110"/>
              <w:bottom w:type="dxa" w:w="70"/>
              <w:right w:type="dxa" w:w="110"/>
            </w:tcMar>
          </w:tcPr>
          <w:p>
            <w:pPr>
              <w:spacing w:after="0" w:line="240"/>
              <w:jc w:val="center"/>
            </w:pPr>
            <w:r>
              <w:rPr>
                <w:rFonts w:ascii="Calibri" w:cs="Calibri" w:eastAsia="Calibri" w:hAnsi="Calibri"/>
                <w:b/>
                <w:bCs/>
                <w:color w:val="B45309"/>
                <w:sz w:val="19"/>
                <w:szCs w:val="19"/>
              </w:rPr>
              <w:t xml:space="preserve">10</w:t>
            </w:r>
          </w:p>
        </w:tc>
        <w:tc>
          <w:tcPr>
            <w:tcW w:type="dxa" w:w="480"/>
            <w:shd w:fill="FDF6EC" w:val="clear"/>
            <w:tcMar>
              <w:top w:type="dxa" w:w="70"/>
              <w:left w:type="dxa" w:w="110"/>
              <w:bottom w:type="dxa" w:w="70"/>
              <w:right w:type="dxa" w:w="110"/>
            </w:tcMar>
          </w:tcPr>
          <w:p>
            <w:pPr>
              <w:spacing w:after="0" w:line="240"/>
              <w:jc w:val="center"/>
            </w:pPr>
            <w:r>
              <w:rPr>
                <w:rFonts w:ascii="Calibri" w:cs="Calibri" w:eastAsia="Calibri" w:hAnsi="Calibri"/>
                <w:b/>
                <w:bCs/>
                <w:color w:val="B45309"/>
                <w:sz w:val="19"/>
                <w:szCs w:val="19"/>
              </w:rPr>
              <w:t xml:space="preserve">7</w:t>
            </w:r>
          </w:p>
        </w:tc>
        <w:tc>
          <w:tcPr>
            <w:tcW w:type="dxa" w:w="480"/>
            <w:shd w:fill="FDF6EC" w:val="clear"/>
            <w:tcMar>
              <w:top w:type="dxa" w:w="70"/>
              <w:left w:type="dxa" w:w="110"/>
              <w:bottom w:type="dxa" w:w="70"/>
              <w:right w:type="dxa" w:w="110"/>
            </w:tcMar>
          </w:tcPr>
          <w:p>
            <w:pPr>
              <w:spacing w:after="0" w:line="240"/>
              <w:jc w:val="center"/>
            </w:pPr>
            <w:r>
              <w:rPr>
                <w:rFonts w:ascii="Calibri" w:cs="Calibri" w:eastAsia="Calibri" w:hAnsi="Calibri"/>
                <w:b/>
                <w:bCs/>
                <w:color w:val="B45309"/>
                <w:sz w:val="19"/>
                <w:szCs w:val="19"/>
              </w:rPr>
              <w:t xml:space="preserve">8</w:t>
            </w:r>
          </w:p>
        </w:tc>
        <w:tc>
          <w:tcPr>
            <w:tcW w:type="dxa" w:w="480"/>
            <w:shd w:fill="FDF6EC" w:val="clear"/>
            <w:tcMar>
              <w:top w:type="dxa" w:w="70"/>
              <w:left w:type="dxa" w:w="110"/>
              <w:bottom w:type="dxa" w:w="70"/>
              <w:right w:type="dxa" w:w="110"/>
            </w:tcMar>
          </w:tcPr>
          <w:p>
            <w:pPr>
              <w:spacing w:after="0" w:line="240"/>
              <w:jc w:val="center"/>
            </w:pPr>
            <w:r>
              <w:rPr>
                <w:rFonts w:ascii="Calibri" w:cs="Calibri" w:eastAsia="Calibri" w:hAnsi="Calibri"/>
                <w:b/>
                <w:bCs/>
                <w:color w:val="B45309"/>
                <w:sz w:val="19"/>
                <w:szCs w:val="19"/>
              </w:rPr>
              <w:t xml:space="preserve">5</w:t>
            </w:r>
          </w:p>
        </w:tc>
        <w:tc>
          <w:tcPr>
            <w:tcW w:type="dxa" w:w="800"/>
            <w:shd w:fill="FDF6EC" w:val="clear"/>
            <w:tcMar>
              <w:top w:type="dxa" w:w="70"/>
              <w:left w:type="dxa" w:w="110"/>
              <w:bottom w:type="dxa" w:w="70"/>
              <w:right w:type="dxa" w:w="110"/>
            </w:tcMar>
          </w:tcPr>
          <w:p>
            <w:pPr>
              <w:spacing w:after="0" w:line="240"/>
              <w:jc w:val="right"/>
            </w:pPr>
            <w:r>
              <w:rPr>
                <w:rFonts w:ascii="Calibri" w:cs="Calibri" w:eastAsia="Calibri" w:hAnsi="Calibri"/>
                <w:b/>
                <w:bCs/>
                <w:color w:val="B45309"/>
                <w:sz w:val="19"/>
                <w:szCs w:val="19"/>
              </w:rPr>
              <w:t xml:space="preserve">378</w:t>
            </w:r>
          </w:p>
        </w:tc>
        <w:tc>
          <w:tcPr>
            <w:tcW w:type="dxa" w:w="800"/>
            <w:shd w:fill="FDF6EC" w:val="clear"/>
            <w:tcMar>
              <w:top w:type="dxa" w:w="70"/>
              <w:left w:type="dxa" w:w="110"/>
              <w:bottom w:type="dxa" w:w="70"/>
              <w:right w:type="dxa" w:w="110"/>
            </w:tcMar>
          </w:tcPr>
          <w:p>
            <w:pPr>
              <w:spacing w:after="0" w:line="240"/>
              <w:jc w:val="right"/>
            </w:pPr>
            <w:r>
              <w:rPr>
                <w:rFonts w:ascii="Calibri" w:cs="Calibri" w:eastAsia="Calibri" w:hAnsi="Calibri"/>
                <w:b/>
                <w:bCs/>
                <w:color w:val="B45309"/>
                <w:sz w:val="19"/>
                <w:szCs w:val="19"/>
              </w:rPr>
              <w:t xml:space="preserve">352</w:t>
            </w:r>
          </w:p>
        </w:tc>
      </w:tr>
    </w:tbl>
    <w:p>
      <w:pPr>
        <w:spacing w:after="100"/>
      </w:pPr>
    </w:p>
    <w:p>
      <w:pPr>
        <w:spacing w:after="120" w:line="276"/>
      </w:pPr>
      <w:r>
        <w:rPr>
          <w:rFonts w:ascii="Calibri" w:cs="Calibri" w:eastAsia="Calibri" w:hAnsi="Calibri"/>
          <w:color w:val="5A5A5A"/>
          <w:sz w:val="18"/>
          <w:szCs w:val="18"/>
        </w:rPr>
        <w:t xml:space="preserve">Ch = chaussures · Ba = baskets · Ma = maillots · Ac = accessoires · Ci = cirage</w:t>
      </w:r>
    </w:p>
    <w:p>
      <w:pPr>
        <w:spacing w:after="120"/>
      </w:pPr>
    </w:p>
    <w:p>
      <w:pPr>
        <w:pStyle w:val="Heading2"/>
        <w:spacing w:after="120" w:before="260"/>
      </w:pPr>
      <w:r>
        <w:rPr>
          <w:rFonts w:ascii="Calibri" w:cs="Calibri" w:eastAsia="Calibri" w:hAnsi="Calibri"/>
          <w:b/>
          <w:bCs/>
          <w:color w:val="B45309"/>
          <w:sz w:val="24"/>
          <w:szCs w:val="24"/>
        </w:rPr>
        <w:t xml:space="preserve">Pourquoi ces quatorze-là, et pas quatorze au hasard</w:t>
      </w:r>
    </w:p>
    <w:p>
      <w:pPr>
        <w:spacing w:after="120" w:line="276"/>
      </w:pPr>
      <w:r>
        <w:rPr>
          <w:rFonts w:ascii="Calibri" w:cs="Calibri" w:eastAsia="Calibri" w:hAnsi="Calibri"/>
          <w:color w:val="1A1A1A"/>
          <w:sz w:val="21"/>
          <w:szCs w:val="21"/>
        </w:rPr>
        <w:t xml:space="preserve">Douze boutiques portent la chaussure : c'est l'ancre, elle fixe le socle. Les boutiques 13 et 14 n'en vendent pas du tout — elles ont été recrutées pour boucher deux trous précis.</w:t>
      </w:r>
    </w:p>
    <w:p>
      <w:pPr>
        <w:pStyle w:val="ListParagraph"/>
        <w:numPr>
          <w:ilvl w:val="0"/>
          <w:numId w:val="2"/>
        </w:numPr>
        <w:spacing w:after="80" w:line="276"/>
      </w:pPr>
      <w:r>
        <w:rPr>
          <w:rFonts w:ascii="Calibri" w:cs="Calibri" w:eastAsia="Calibri" w:hAnsi="Calibri"/>
          <w:color w:val="1A1A1A"/>
          <w:sz w:val="21"/>
          <w:szCs w:val="21"/>
        </w:rPr>
        <w:t xml:space="preserve">Sans la boutique 13, le sous-rayon maillots tombe à 6 porteurs alors qu'il en faut 7. Une catégorie sous son seuil produit des relais ratés : mieux vaut la retirer du rayon que la laisser boiteuse.</w:t>
      </w:r>
    </w:p>
    <w:p>
      <w:pPr>
        <w:pStyle w:val="ListParagraph"/>
        <w:numPr>
          <w:ilvl w:val="0"/>
          <w:numId w:val="2"/>
        </w:numPr>
        <w:spacing w:after="80" w:line="276"/>
      </w:pPr>
      <w:r>
        <w:rPr>
          <w:rFonts w:ascii="Calibri" w:cs="Calibri" w:eastAsia="Calibri" w:hAnsi="Calibri"/>
          <w:color w:val="1A1A1A"/>
          <w:sz w:val="21"/>
          <w:szCs w:val="21"/>
        </w:rPr>
        <w:t xml:space="preserve">La boutique 14 tient le cirage et les accessoires. Elle n'apporte aucune couverture chaussure, mais elle sécurise deux satellites et elle reçoit des clients qu'elle n'aurait jamais vus.</w:t>
      </w:r>
    </w:p>
    <w:p>
      <w:pPr>
        <w:spacing w:after="60"/>
      </w:pPr>
    </w:p>
    <w:p>
      <w:pPr>
        <w:spacing w:after="120" w:line="276"/>
      </w:pPr>
      <w:r>
        <w:rPr>
          <w:rFonts w:ascii="Calibri" w:cs="Calibri" w:eastAsia="Calibri" w:hAnsi="Calibri"/>
          <w:b/>
          <w:bCs/>
          <w:color w:val="1A1A1A"/>
          <w:sz w:val="21"/>
          <w:szCs w:val="21"/>
        </w:rPr>
        <w:t xml:space="preserve">On ne recrute donc jamais « pour faire du volume ». On recrute une catégorie qui passe sous son seuil, et le journal des demandes non servies dit laquelle.</w:t>
      </w:r>
    </w:p>
    <w:p>
      <w:pPr>
        <w:spacing w:after="160"/>
      </w:pPr>
    </w:p>
    <w:p>
      <w:pPr>
        <w:pStyle w:val="Heading2"/>
        <w:spacing w:after="120" w:before="260"/>
      </w:pPr>
      <w:r>
        <w:rPr>
          <w:rFonts w:ascii="Calibri" w:cs="Calibri" w:eastAsia="Calibri" w:hAnsi="Calibri"/>
          <w:b/>
          <w:bCs/>
          <w:color w:val="B45309"/>
          <w:sz w:val="24"/>
          <w:szCs w:val="24"/>
        </w:rPr>
        <w:t xml:space="preserve">La couverture obtenue</w:t>
      </w:r>
    </w:p>
    <w:tbl>
      <w:tblPr>
        <w:tblW w:type="dxa" w:w="9000"/>
        <w:tblBorders>
          <w:top w:val="single" w:color="C9CDD2" w:sz="4"/>
          <w:left w:val="none"/>
          <w:bottom w:val="single" w:color="C9CDD2" w:sz="4"/>
          <w:right w:val="none"/>
          <w:insideH w:val="single" w:color="E4E7EA" w:sz="2"/>
          <w:insideV w:val="none"/>
        </w:tblBorders>
      </w:tblPr>
      <w:tblGrid>
        <w:gridCol w:w="3000"/>
        <w:gridCol w:w="1300"/>
        <w:gridCol w:w="1100"/>
        <w:gridCol w:w="1800"/>
        <w:gridCol w:w="1800"/>
      </w:tblGrid>
      <w:tr>
        <w:trPr>
          <w:tblHeader/>
        </w:trPr>
        <w:tc>
          <w:tcPr>
            <w:tcW w:type="dxa" w:w="3000"/>
            <w:shd w:fill="F2F4F6" w:val="clear"/>
            <w:tcMar>
              <w:top w:type="dxa" w:w="70"/>
              <w:left w:type="dxa" w:w="110"/>
              <w:bottom w:type="dxa" w:w="70"/>
              <w:right w:type="dxa" w:w="110"/>
            </w:tcMar>
          </w:tcPr>
          <w:p>
            <w:pPr>
              <w:spacing w:after="0" w:line="240"/>
              <w:jc w:val="left"/>
            </w:pPr>
            <w:r>
              <w:rPr>
                <w:rFonts w:ascii="Calibri" w:cs="Calibri" w:eastAsia="Calibri" w:hAnsi="Calibri"/>
                <w:b/>
                <w:bCs/>
                <w:color w:val="1A1A1A"/>
                <w:sz w:val="18"/>
                <w:szCs w:val="18"/>
              </w:rPr>
              <w:t xml:space="preserve">Sous-rayon</w:t>
            </w:r>
          </w:p>
        </w:tc>
        <w:tc>
          <w:tcPr>
            <w:tcW w:type="dxa" w:w="1300"/>
            <w:shd w:fill="F2F4F6" w:val="clear"/>
            <w:tcMar>
              <w:top w:type="dxa" w:w="70"/>
              <w:left w:type="dxa" w:w="110"/>
              <w:bottom w:type="dxa" w:w="70"/>
              <w:right w:type="dxa" w:w="110"/>
            </w:tcMar>
          </w:tcPr>
          <w:p>
            <w:pPr>
              <w:spacing w:after="0" w:line="240"/>
              <w:jc w:val="center"/>
            </w:pPr>
            <w:r>
              <w:rPr>
                <w:rFonts w:ascii="Calibri" w:cs="Calibri" w:eastAsia="Calibri" w:hAnsi="Calibri"/>
                <w:b/>
                <w:bCs/>
                <w:color w:val="1A1A1A"/>
                <w:sz w:val="18"/>
                <w:szCs w:val="18"/>
              </w:rPr>
              <w:t xml:space="preserve">Porteurs</w:t>
            </w:r>
          </w:p>
        </w:tc>
        <w:tc>
          <w:tcPr>
            <w:tcW w:type="dxa" w:w="1100"/>
            <w:shd w:fill="F2F4F6" w:val="clear"/>
            <w:tcMar>
              <w:top w:type="dxa" w:w="70"/>
              <w:left w:type="dxa" w:w="110"/>
              <w:bottom w:type="dxa" w:w="70"/>
              <w:right w:type="dxa" w:w="110"/>
            </w:tcMar>
          </w:tcPr>
          <w:p>
            <w:pPr>
              <w:spacing w:after="0" w:line="240"/>
              <w:jc w:val="center"/>
            </w:pPr>
            <w:r>
              <w:rPr>
                <w:rFonts w:ascii="Calibri" w:cs="Calibri" w:eastAsia="Calibri" w:hAnsi="Calibri"/>
                <w:b/>
                <w:bCs/>
                <w:color w:val="1A1A1A"/>
                <w:sz w:val="18"/>
                <w:szCs w:val="18"/>
              </w:rPr>
              <w:t xml:space="preserve">Seuil</w:t>
            </w:r>
          </w:p>
        </w:tc>
        <w:tc>
          <w:tcPr>
            <w:tcW w:type="dxa" w:w="1800"/>
            <w:shd w:fill="F2F4F6" w:val="clear"/>
            <w:tcMar>
              <w:top w:type="dxa" w:w="70"/>
              <w:left w:type="dxa" w:w="110"/>
              <w:bottom w:type="dxa" w:w="70"/>
              <w:right w:type="dxa" w:w="110"/>
            </w:tcMar>
          </w:tcPr>
          <w:p>
            <w:pPr>
              <w:spacing w:after="0" w:line="240"/>
              <w:jc w:val="right"/>
            </w:pPr>
            <w:r>
              <w:rPr>
                <w:rFonts w:ascii="Calibri" w:cs="Calibri" w:eastAsia="Calibri" w:hAnsi="Calibri"/>
                <w:b/>
                <w:bCs/>
                <w:color w:val="1A1A1A"/>
                <w:sz w:val="18"/>
                <w:szCs w:val="18"/>
              </w:rPr>
              <w:t xml:space="preserve">Couverture</w:t>
            </w:r>
          </w:p>
        </w:tc>
        <w:tc>
          <w:tcPr>
            <w:tcW w:type="dxa" w:w="1800"/>
            <w:shd w:fill="F2F4F6" w:val="clear"/>
            <w:tcMar>
              <w:top w:type="dxa" w:w="70"/>
              <w:left w:type="dxa" w:w="110"/>
              <w:bottom w:type="dxa" w:w="70"/>
              <w:right w:type="dxa" w:w="110"/>
            </w:tcMar>
          </w:tcPr>
          <w:p>
            <w:pPr>
              <w:spacing w:after="0" w:line="240"/>
              <w:jc w:val="right"/>
            </w:pPr>
            <w:r>
              <w:rPr>
                <w:rFonts w:ascii="Calibri" w:cs="Calibri" w:eastAsia="Calibri" w:hAnsi="Calibri"/>
                <w:b/>
                <w:bCs/>
                <w:color w:val="1A1A1A"/>
                <w:sz w:val="18"/>
                <w:szCs w:val="18"/>
              </w:rPr>
              <w:t xml:space="preserve">Candidates par demande</w:t>
            </w:r>
          </w:p>
        </w:tc>
      </w:tr>
      <w:tr>
        <w:tc>
          <w:tcPr>
            <w:tcW w:type="dxa" w:w="3000"/>
            <w:shd w:fill="FFFFFF"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Chaussures (ancre)</w:t>
            </w:r>
          </w:p>
        </w:tc>
        <w:tc>
          <w:tcPr>
            <w:tcW w:type="dxa" w:w="1300"/>
            <w:shd w:fill="FFFFFF"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12</w:t>
            </w:r>
          </w:p>
        </w:tc>
        <w:tc>
          <w:tcPr>
            <w:tcW w:type="dxa" w:w="1100"/>
            <w:shd w:fill="FFFFFF"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12</w:t>
            </w:r>
          </w:p>
        </w:tc>
        <w:tc>
          <w:tcPr>
            <w:tcW w:type="dxa" w:w="1800"/>
            <w:shd w:fill="FFFFFF" w:val="clear"/>
            <w:tcMar>
              <w:top w:type="dxa" w:w="70"/>
              <w:left w:type="dxa" w:w="110"/>
              <w:bottom w:type="dxa" w:w="70"/>
              <w:right w:type="dxa" w:w="110"/>
            </w:tcMar>
          </w:tcPr>
          <w:p>
            <w:pPr>
              <w:spacing w:after="0" w:line="240"/>
              <w:jc w:val="right"/>
            </w:pPr>
            <w:r>
              <w:rPr>
                <w:rFonts w:ascii="Calibri" w:cs="Calibri" w:eastAsia="Calibri" w:hAnsi="Calibri"/>
                <w:b w:val="false"/>
                <w:bCs w:val="false"/>
                <w:color w:val="1A1A1A"/>
                <w:sz w:val="19"/>
                <w:szCs w:val="19"/>
              </w:rPr>
              <w:t xml:space="preserve">91 %</w:t>
            </w:r>
          </w:p>
        </w:tc>
        <w:tc>
          <w:tcPr>
            <w:tcW w:type="dxa" w:w="1800"/>
            <w:shd w:fill="FFFFFF" w:val="clear"/>
            <w:tcMar>
              <w:top w:type="dxa" w:w="70"/>
              <w:left w:type="dxa" w:w="110"/>
              <w:bottom w:type="dxa" w:w="70"/>
              <w:right w:type="dxa" w:w="110"/>
            </w:tcMar>
          </w:tcPr>
          <w:p>
            <w:pPr>
              <w:spacing w:after="0" w:line="240"/>
              <w:jc w:val="right"/>
            </w:pPr>
            <w:r>
              <w:rPr>
                <w:rFonts w:ascii="Calibri" w:cs="Calibri" w:eastAsia="Calibri" w:hAnsi="Calibri"/>
                <w:b w:val="false"/>
                <w:bCs w:val="false"/>
                <w:color w:val="1A1A1A"/>
                <w:sz w:val="19"/>
                <w:szCs w:val="19"/>
              </w:rPr>
              <w:t xml:space="preserve">2,2</w:t>
            </w:r>
          </w:p>
        </w:tc>
      </w:tr>
      <w:tr>
        <w:tc>
          <w:tcPr>
            <w:tcW w:type="dxa" w:w="3000"/>
            <w:shd w:fill="FAFBFC"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Baskets</w:t>
            </w:r>
          </w:p>
        </w:tc>
        <w:tc>
          <w:tcPr>
            <w:tcW w:type="dxa" w:w="1300"/>
            <w:shd w:fill="FAFBFC"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10</w:t>
            </w:r>
          </w:p>
        </w:tc>
        <w:tc>
          <w:tcPr>
            <w:tcW w:type="dxa" w:w="1100"/>
            <w:shd w:fill="FAFBFC"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10</w:t>
            </w:r>
          </w:p>
        </w:tc>
        <w:tc>
          <w:tcPr>
            <w:tcW w:type="dxa" w:w="1800"/>
            <w:shd w:fill="FAFBFC" w:val="clear"/>
            <w:tcMar>
              <w:top w:type="dxa" w:w="70"/>
              <w:left w:type="dxa" w:w="110"/>
              <w:bottom w:type="dxa" w:w="70"/>
              <w:right w:type="dxa" w:w="110"/>
            </w:tcMar>
          </w:tcPr>
          <w:p>
            <w:pPr>
              <w:spacing w:after="0" w:line="240"/>
              <w:jc w:val="right"/>
            </w:pPr>
            <w:r>
              <w:rPr>
                <w:rFonts w:ascii="Calibri" w:cs="Calibri" w:eastAsia="Calibri" w:hAnsi="Calibri"/>
                <w:b w:val="false"/>
                <w:bCs w:val="false"/>
                <w:color w:val="1A1A1A"/>
                <w:sz w:val="19"/>
                <w:szCs w:val="19"/>
              </w:rPr>
              <w:t xml:space="preserve">92 %</w:t>
            </w:r>
          </w:p>
        </w:tc>
        <w:tc>
          <w:tcPr>
            <w:tcW w:type="dxa" w:w="1800"/>
            <w:shd w:fill="FAFBFC" w:val="clear"/>
            <w:tcMar>
              <w:top w:type="dxa" w:w="70"/>
              <w:left w:type="dxa" w:w="110"/>
              <w:bottom w:type="dxa" w:w="70"/>
              <w:right w:type="dxa" w:w="110"/>
            </w:tcMar>
          </w:tcPr>
          <w:p>
            <w:pPr>
              <w:spacing w:after="0" w:line="240"/>
              <w:jc w:val="right"/>
            </w:pPr>
            <w:r>
              <w:rPr>
                <w:rFonts w:ascii="Calibri" w:cs="Calibri" w:eastAsia="Calibri" w:hAnsi="Calibri"/>
                <w:b w:val="false"/>
                <w:bCs w:val="false"/>
                <w:color w:val="1A1A1A"/>
                <w:sz w:val="19"/>
                <w:szCs w:val="19"/>
              </w:rPr>
              <w:t xml:space="preserve">2,2</w:t>
            </w:r>
          </w:p>
        </w:tc>
      </w:tr>
      <w:tr>
        <w:tc>
          <w:tcPr>
            <w:tcW w:type="dxa" w:w="3000"/>
            <w:shd w:fill="FFFFFF"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Maillots</w:t>
            </w:r>
          </w:p>
        </w:tc>
        <w:tc>
          <w:tcPr>
            <w:tcW w:type="dxa" w:w="1300"/>
            <w:shd w:fill="FFFFFF"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7</w:t>
            </w:r>
          </w:p>
        </w:tc>
        <w:tc>
          <w:tcPr>
            <w:tcW w:type="dxa" w:w="1100"/>
            <w:shd w:fill="FFFFFF"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7</w:t>
            </w:r>
          </w:p>
        </w:tc>
        <w:tc>
          <w:tcPr>
            <w:tcW w:type="dxa" w:w="1800"/>
            <w:shd w:fill="FFFFFF" w:val="clear"/>
            <w:tcMar>
              <w:top w:type="dxa" w:w="70"/>
              <w:left w:type="dxa" w:w="110"/>
              <w:bottom w:type="dxa" w:w="70"/>
              <w:right w:type="dxa" w:w="110"/>
            </w:tcMar>
          </w:tcPr>
          <w:p>
            <w:pPr>
              <w:spacing w:after="0" w:line="240"/>
              <w:jc w:val="right"/>
            </w:pPr>
            <w:r>
              <w:rPr>
                <w:rFonts w:ascii="Calibri" w:cs="Calibri" w:eastAsia="Calibri" w:hAnsi="Calibri"/>
                <w:b w:val="false"/>
                <w:bCs w:val="false"/>
                <w:color w:val="1A1A1A"/>
                <w:sz w:val="19"/>
                <w:szCs w:val="19"/>
              </w:rPr>
              <w:t xml:space="preserve">92 %</w:t>
            </w:r>
          </w:p>
        </w:tc>
        <w:tc>
          <w:tcPr>
            <w:tcW w:type="dxa" w:w="1800"/>
            <w:shd w:fill="FFFFFF" w:val="clear"/>
            <w:tcMar>
              <w:top w:type="dxa" w:w="70"/>
              <w:left w:type="dxa" w:w="110"/>
              <w:bottom w:type="dxa" w:w="70"/>
              <w:right w:type="dxa" w:w="110"/>
            </w:tcMar>
          </w:tcPr>
          <w:p>
            <w:pPr>
              <w:spacing w:after="0" w:line="240"/>
              <w:jc w:val="right"/>
            </w:pPr>
            <w:r>
              <w:rPr>
                <w:rFonts w:ascii="Calibri" w:cs="Calibri" w:eastAsia="Calibri" w:hAnsi="Calibri"/>
                <w:b w:val="false"/>
                <w:bCs w:val="false"/>
                <w:color w:val="1A1A1A"/>
                <w:sz w:val="19"/>
                <w:szCs w:val="19"/>
              </w:rPr>
              <w:t xml:space="preserve">2,1</w:t>
            </w:r>
          </w:p>
        </w:tc>
      </w:tr>
      <w:tr>
        <w:tc>
          <w:tcPr>
            <w:tcW w:type="dxa" w:w="3000"/>
            <w:shd w:fill="FAFBFC"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Accessoires</w:t>
            </w:r>
          </w:p>
        </w:tc>
        <w:tc>
          <w:tcPr>
            <w:tcW w:type="dxa" w:w="1300"/>
            <w:shd w:fill="FAFBFC"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8</w:t>
            </w:r>
          </w:p>
        </w:tc>
        <w:tc>
          <w:tcPr>
            <w:tcW w:type="dxa" w:w="1100"/>
            <w:shd w:fill="FAFBFC"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5</w:t>
            </w:r>
          </w:p>
        </w:tc>
        <w:tc>
          <w:tcPr>
            <w:tcW w:type="dxa" w:w="1800"/>
            <w:shd w:fill="FAFBFC" w:val="clear"/>
            <w:tcMar>
              <w:top w:type="dxa" w:w="70"/>
              <w:left w:type="dxa" w:w="110"/>
              <w:bottom w:type="dxa" w:w="70"/>
              <w:right w:type="dxa" w:w="110"/>
            </w:tcMar>
          </w:tcPr>
          <w:p>
            <w:pPr>
              <w:spacing w:after="0" w:line="240"/>
              <w:jc w:val="right"/>
            </w:pPr>
            <w:r>
              <w:rPr>
                <w:rFonts w:ascii="Calibri" w:cs="Calibri" w:eastAsia="Calibri" w:hAnsi="Calibri"/>
                <w:b w:val="false"/>
                <w:bCs w:val="false"/>
                <w:color w:val="1A1A1A"/>
                <w:sz w:val="19"/>
                <w:szCs w:val="19"/>
              </w:rPr>
              <w:t xml:space="preserve">99 %</w:t>
            </w:r>
          </w:p>
        </w:tc>
        <w:tc>
          <w:tcPr>
            <w:tcW w:type="dxa" w:w="1800"/>
            <w:shd w:fill="FAFBFC" w:val="clear"/>
            <w:tcMar>
              <w:top w:type="dxa" w:w="70"/>
              <w:left w:type="dxa" w:w="110"/>
              <w:bottom w:type="dxa" w:w="70"/>
              <w:right w:type="dxa" w:w="110"/>
            </w:tcMar>
          </w:tcPr>
          <w:p>
            <w:pPr>
              <w:spacing w:after="0" w:line="240"/>
              <w:jc w:val="right"/>
            </w:pPr>
            <w:r>
              <w:rPr>
                <w:rFonts w:ascii="Calibri" w:cs="Calibri" w:eastAsia="Calibri" w:hAnsi="Calibri"/>
                <w:b w:val="false"/>
                <w:bCs w:val="false"/>
                <w:color w:val="1A1A1A"/>
                <w:sz w:val="19"/>
                <w:szCs w:val="19"/>
              </w:rPr>
              <w:t xml:space="preserve">3,5</w:t>
            </w:r>
          </w:p>
        </w:tc>
      </w:tr>
      <w:tr>
        <w:tc>
          <w:tcPr>
            <w:tcW w:type="dxa" w:w="3000"/>
            <w:shd w:fill="FFFFFF"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Cirage / entretien</w:t>
            </w:r>
          </w:p>
        </w:tc>
        <w:tc>
          <w:tcPr>
            <w:tcW w:type="dxa" w:w="1300"/>
            <w:shd w:fill="FFFFFF"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5</w:t>
            </w:r>
          </w:p>
        </w:tc>
        <w:tc>
          <w:tcPr>
            <w:tcW w:type="dxa" w:w="1100"/>
            <w:shd w:fill="FFFFFF"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4</w:t>
            </w:r>
          </w:p>
        </w:tc>
        <w:tc>
          <w:tcPr>
            <w:tcW w:type="dxa" w:w="1800"/>
            <w:shd w:fill="FFFFFF" w:val="clear"/>
            <w:tcMar>
              <w:top w:type="dxa" w:w="70"/>
              <w:left w:type="dxa" w:w="110"/>
              <w:bottom w:type="dxa" w:w="70"/>
              <w:right w:type="dxa" w:w="110"/>
            </w:tcMar>
          </w:tcPr>
          <w:p>
            <w:pPr>
              <w:spacing w:after="0" w:line="240"/>
              <w:jc w:val="right"/>
            </w:pPr>
            <w:r>
              <w:rPr>
                <w:rFonts w:ascii="Calibri" w:cs="Calibri" w:eastAsia="Calibri" w:hAnsi="Calibri"/>
                <w:b w:val="false"/>
                <w:bCs w:val="false"/>
                <w:color w:val="1A1A1A"/>
                <w:sz w:val="19"/>
                <w:szCs w:val="19"/>
              </w:rPr>
              <w:t xml:space="preserve">97 %</w:t>
            </w:r>
          </w:p>
        </w:tc>
        <w:tc>
          <w:tcPr>
            <w:tcW w:type="dxa" w:w="1800"/>
            <w:shd w:fill="FFFFFF" w:val="clear"/>
            <w:tcMar>
              <w:top w:type="dxa" w:w="70"/>
              <w:left w:type="dxa" w:w="110"/>
              <w:bottom w:type="dxa" w:w="70"/>
              <w:right w:type="dxa" w:w="110"/>
            </w:tcMar>
          </w:tcPr>
          <w:p>
            <w:pPr>
              <w:spacing w:after="0" w:line="240"/>
              <w:jc w:val="right"/>
            </w:pPr>
            <w:r>
              <w:rPr>
                <w:rFonts w:ascii="Calibri" w:cs="Calibri" w:eastAsia="Calibri" w:hAnsi="Calibri"/>
                <w:b w:val="false"/>
                <w:bCs w:val="false"/>
                <w:color w:val="1A1A1A"/>
                <w:sz w:val="19"/>
                <w:szCs w:val="19"/>
              </w:rPr>
              <w:t xml:space="preserve">2,4</w:t>
            </w:r>
          </w:p>
        </w:tc>
      </w:tr>
      <w:tr>
        <w:tc>
          <w:tcPr>
            <w:tcW w:type="dxa" w:w="3000"/>
            <w:shd w:fill="FDF6EC" w:val="clear"/>
            <w:tcMar>
              <w:top w:type="dxa" w:w="70"/>
              <w:left w:type="dxa" w:w="110"/>
              <w:bottom w:type="dxa" w:w="70"/>
              <w:right w:type="dxa" w:w="110"/>
            </w:tcMar>
          </w:tcPr>
          <w:p>
            <w:pPr>
              <w:spacing w:after="0" w:line="240"/>
              <w:jc w:val="left"/>
            </w:pPr>
            <w:r>
              <w:rPr>
                <w:rFonts w:ascii="Calibri" w:cs="Calibri" w:eastAsia="Calibri" w:hAnsi="Calibri"/>
                <w:b/>
                <w:bCs/>
                <w:color w:val="B45309"/>
                <w:sz w:val="19"/>
                <w:szCs w:val="19"/>
              </w:rPr>
              <w:t xml:space="preserve">Pondéré par le volume de demandes</w:t>
            </w:r>
          </w:p>
        </w:tc>
        <w:tc>
          <w:tcPr>
            <w:tcW w:type="dxa" w:w="1300"/>
            <w:shd w:fill="FDF6EC" w:val="clear"/>
            <w:tcMar>
              <w:top w:type="dxa" w:w="70"/>
              <w:left w:type="dxa" w:w="110"/>
              <w:bottom w:type="dxa" w:w="70"/>
              <w:right w:type="dxa" w:w="110"/>
            </w:tcMar>
          </w:tcPr>
          <w:p>
            <w:pPr>
              <w:spacing w:after="0" w:line="240"/>
              <w:jc w:val="center"/>
            </w:pPr>
            <w:r>
              <w:rPr>
                <w:rFonts w:ascii="Calibri" w:cs="Calibri" w:eastAsia="Calibri" w:hAnsi="Calibri"/>
                <w:b/>
                <w:bCs/>
                <w:color w:val="B45309"/>
                <w:sz w:val="19"/>
                <w:szCs w:val="19"/>
              </w:rPr>
              <w:t xml:space="preserve">14</w:t>
            </w:r>
          </w:p>
        </w:tc>
        <w:tc>
          <w:tcPr>
            <w:tcW w:type="dxa" w:w="1100"/>
            <w:shd w:fill="FDF6EC" w:val="clear"/>
            <w:tcMar>
              <w:top w:type="dxa" w:w="70"/>
              <w:left w:type="dxa" w:w="110"/>
              <w:bottom w:type="dxa" w:w="70"/>
              <w:right w:type="dxa" w:w="110"/>
            </w:tcMar>
          </w:tcPr>
          <w:p>
            <w:pPr>
              <w:spacing w:after="0" w:line="240"/>
              <w:jc w:val="center"/>
            </w:pPr>
            <w:r>
              <w:rPr>
                <w:rFonts w:ascii="Calibri" w:cs="Calibri" w:eastAsia="Calibri" w:hAnsi="Calibri"/>
                <w:b/>
                <w:bCs/>
                <w:color w:val="B45309"/>
                <w:sz w:val="19"/>
                <w:szCs w:val="19"/>
              </w:rPr>
              <w:t xml:space="preserve">—</w:t>
            </w:r>
          </w:p>
        </w:tc>
        <w:tc>
          <w:tcPr>
            <w:tcW w:type="dxa" w:w="1800"/>
            <w:shd w:fill="FDF6EC" w:val="clear"/>
            <w:tcMar>
              <w:top w:type="dxa" w:w="70"/>
              <w:left w:type="dxa" w:w="110"/>
              <w:bottom w:type="dxa" w:w="70"/>
              <w:right w:type="dxa" w:w="110"/>
            </w:tcMar>
          </w:tcPr>
          <w:p>
            <w:pPr>
              <w:spacing w:after="0" w:line="240"/>
              <w:jc w:val="right"/>
            </w:pPr>
            <w:r>
              <w:rPr>
                <w:rFonts w:ascii="Calibri" w:cs="Calibri" w:eastAsia="Calibri" w:hAnsi="Calibri"/>
                <w:b/>
                <w:bCs/>
                <w:color w:val="B45309"/>
                <w:sz w:val="19"/>
                <w:szCs w:val="19"/>
              </w:rPr>
              <w:t xml:space="preserve">93 %</w:t>
            </w:r>
          </w:p>
        </w:tc>
        <w:tc>
          <w:tcPr>
            <w:tcW w:type="dxa" w:w="1800"/>
            <w:shd w:fill="FDF6EC" w:val="clear"/>
            <w:tcMar>
              <w:top w:type="dxa" w:w="70"/>
              <w:left w:type="dxa" w:w="110"/>
              <w:bottom w:type="dxa" w:w="70"/>
              <w:right w:type="dxa" w:w="110"/>
            </w:tcMar>
          </w:tcPr>
          <w:p>
            <w:pPr>
              <w:spacing w:after="0" w:line="240"/>
              <w:jc w:val="right"/>
            </w:pPr>
            <w:r>
              <w:rPr>
                <w:rFonts w:ascii="Calibri" w:cs="Calibri" w:eastAsia="Calibri" w:hAnsi="Calibri"/>
                <w:b/>
                <w:bCs/>
                <w:color w:val="B45309"/>
                <w:sz w:val="19"/>
                <w:szCs w:val="19"/>
              </w:rPr>
              <w:t xml:space="preserve">—</w:t>
            </w:r>
          </w:p>
        </w:tc>
      </w:tr>
    </w:tbl>
    <w:p>
      <w:pPr>
        <w:spacing w:after="140"/>
      </w:pPr>
    </w:p>
    <w:p>
      <w:pPr>
        <w:spacing w:after="120" w:line="276"/>
      </w:pPr>
      <w:r>
        <w:rPr>
          <w:rFonts w:ascii="Calibri" w:cs="Calibri" w:eastAsia="Calibri" w:hAnsi="Calibri"/>
          <w:color w:val="1A1A1A"/>
          <w:sz w:val="21"/>
          <w:szCs w:val="21"/>
        </w:rPr>
        <w:t xml:space="preserve">La dernière colonne mérite qu'on s'y arrête : sur l'ancre, une demande relayée ne trouve en moyenne que 2,2 boutiques capables. Il n'y a presque rien à arbitrer — c'est le stock qui tranche. L'arbitraire, et donc l'injustice possible, se concentre sur les satellites peu profonds où tout le monde a l'article. C'est le sujet du chapitre 7.</w:t>
      </w:r>
    </w:p>
    <w:p>
      <w:r>
        <w:br w:type="page"/>
      </w:r>
    </w:p>
    <w:p>
      <w:pPr>
        <w:pStyle w:val="Heading1"/>
        <w:spacing w:after="160" w:before="360"/>
      </w:pPr>
      <w:r>
        <w:rPr>
          <w:rFonts w:ascii="Calibri" w:cs="Calibri" w:eastAsia="Calibri" w:hAnsi="Calibri"/>
          <w:b/>
          <w:bCs/>
          <w:color w:val="1A1A1A"/>
          <w:sz w:val="30"/>
          <w:szCs w:val="30"/>
        </w:rPr>
        <w:t xml:space="preserve">6. Pourquoi on s'arrête à 16</w:t>
      </w:r>
    </w:p>
    <w:p>
      <w:pPr>
        <w:spacing w:after="120" w:line="276"/>
      </w:pPr>
      <w:r>
        <w:rPr>
          <w:rFonts w:ascii="Calibri" w:cs="Calibri" w:eastAsia="Calibri" w:hAnsi="Calibri"/>
          <w:color w:val="1A1A1A"/>
          <w:sz w:val="21"/>
          <w:szCs w:val="21"/>
        </w:rPr>
        <w:t xml:space="preserve">Le plafond n'est pas un choix de confort. Cinq mécanismes distincts se retournent au-delà de seize boutiques dans un même pôle, et le premier est exact au sens mathématique.</w:t>
      </w:r>
    </w:p>
    <w:p>
      <w:pPr>
        <w:spacing w:after="80"/>
      </w:pPr>
    </w:p>
    <w:p>
      <w:pPr>
        <w:pStyle w:val="Heading2"/>
        <w:spacing w:after="120" w:before="260"/>
      </w:pPr>
      <w:r>
        <w:rPr>
          <w:rFonts w:ascii="Calibri" w:cs="Calibri" w:eastAsia="Calibri" w:hAnsi="Calibri"/>
          <w:b/>
          <w:bCs/>
          <w:color w:val="B45309"/>
          <w:sz w:val="24"/>
          <w:szCs w:val="24"/>
        </w:rPr>
        <w:t xml:space="preserve">Raison 1 — La liste courte cesse de montrer tout le monde</w:t>
      </w:r>
    </w:p>
    <w:p>
      <w:pPr>
        <w:spacing w:after="120" w:line="276"/>
      </w:pPr>
      <w:r>
        <w:rPr>
          <w:rFonts w:ascii="Calibri" w:cs="Calibri" w:eastAsia="Calibri" w:hAnsi="Calibri"/>
          <w:color w:val="1A1A1A"/>
          <w:sz w:val="21"/>
          <w:szCs w:val="21"/>
        </w:rPr>
        <w:t xml:space="preserve">On propose au commerçant deux ou trois boutiques, jamais une seule (chapitre 7). Tant que le nombre de boutiques réellement capables de servir la demande reste inférieur ou égal à trois, toute boutique éligible est montrée. Au-delà, l'algorithme commence à en écarter — mécaniquement, quoi qu'on fasse.</w:t>
      </w:r>
    </w:p>
    <w:p>
      <w:pPr>
        <w:spacing w:after="60"/>
      </w:pPr>
    </w:p>
    <w:tbl>
      <w:tblPr>
        <w:tblW w:type="dxa" w:w="9000"/>
        <w:tblBorders>
          <w:top w:val="single" w:color="C9CDD2" w:sz="4"/>
          <w:left w:val="none"/>
          <w:bottom w:val="single" w:color="C9CDD2" w:sz="4"/>
          <w:right w:val="none"/>
          <w:insideH w:val="single" w:color="E4E7EA" w:sz="2"/>
          <w:insideV w:val="none"/>
        </w:tblBorders>
      </w:tblPr>
      <w:tblGrid>
        <w:gridCol w:w="900"/>
        <w:gridCol w:w="3200"/>
        <w:gridCol w:w="3100"/>
        <w:gridCol w:w="1800"/>
      </w:tblGrid>
      <w:tr>
        <w:trPr>
          <w:tblHeader/>
        </w:trPr>
        <w:tc>
          <w:tcPr>
            <w:tcW w:type="dxa" w:w="900"/>
            <w:shd w:fill="F2F4F6" w:val="clear"/>
            <w:tcMar>
              <w:top w:type="dxa" w:w="70"/>
              <w:left w:type="dxa" w:w="110"/>
              <w:bottom w:type="dxa" w:w="70"/>
              <w:right w:type="dxa" w:w="110"/>
            </w:tcMar>
          </w:tcPr>
          <w:p>
            <w:pPr>
              <w:spacing w:after="0" w:line="240"/>
              <w:jc w:val="center"/>
            </w:pPr>
            <w:r>
              <w:rPr>
                <w:rFonts w:ascii="Calibri" w:cs="Calibri" w:eastAsia="Calibri" w:hAnsi="Calibri"/>
                <w:b/>
                <w:bCs/>
                <w:color w:val="1A1A1A"/>
                <w:sz w:val="18"/>
                <w:szCs w:val="18"/>
              </w:rPr>
              <w:t xml:space="preserve">N</w:t>
            </w:r>
          </w:p>
        </w:tc>
        <w:tc>
          <w:tcPr>
            <w:tcW w:type="dxa" w:w="3200"/>
            <w:shd w:fill="F2F4F6" w:val="clear"/>
            <w:tcMar>
              <w:top w:type="dxa" w:w="70"/>
              <w:left w:type="dxa" w:w="110"/>
              <w:bottom w:type="dxa" w:w="70"/>
              <w:right w:type="dxa" w:w="110"/>
            </w:tcMar>
          </w:tcPr>
          <w:p>
            <w:pPr>
              <w:spacing w:after="0" w:line="240"/>
              <w:jc w:val="right"/>
            </w:pPr>
            <w:r>
              <w:rPr>
                <w:rFonts w:ascii="Calibri" w:cs="Calibri" w:eastAsia="Calibri" w:hAnsi="Calibri"/>
                <w:b/>
                <w:bCs/>
                <w:color w:val="1A1A1A"/>
                <w:sz w:val="18"/>
                <w:szCs w:val="18"/>
              </w:rPr>
              <w:t xml:space="preserve">Candidates par demande (p = 0,20)</w:t>
            </w:r>
          </w:p>
        </w:tc>
        <w:tc>
          <w:tcPr>
            <w:tcW w:type="dxa" w:w="3100"/>
            <w:shd w:fill="F2F4F6" w:val="clear"/>
            <w:tcMar>
              <w:top w:type="dxa" w:w="70"/>
              <w:left w:type="dxa" w:w="110"/>
              <w:bottom w:type="dxa" w:w="70"/>
              <w:right w:type="dxa" w:w="110"/>
            </w:tcMar>
          </w:tcPr>
          <w:p>
            <w:pPr>
              <w:spacing w:after="0" w:line="240"/>
              <w:jc w:val="left"/>
            </w:pPr>
            <w:r>
              <w:rPr>
                <w:rFonts w:ascii="Calibri" w:cs="Calibri" w:eastAsia="Calibri" w:hAnsi="Calibri"/>
                <w:b/>
                <w:bCs/>
                <w:color w:val="1A1A1A"/>
                <w:sz w:val="18"/>
                <w:szCs w:val="18"/>
              </w:rPr>
              <w:t xml:space="preserve">Toutes montrées ?</w:t>
            </w:r>
          </w:p>
        </w:tc>
        <w:tc>
          <w:tcPr>
            <w:tcW w:type="dxa" w:w="1800"/>
            <w:shd w:fill="F2F4F6" w:val="clear"/>
            <w:tcMar>
              <w:top w:type="dxa" w:w="70"/>
              <w:left w:type="dxa" w:w="110"/>
              <w:bottom w:type="dxa" w:w="70"/>
              <w:right w:type="dxa" w:w="110"/>
            </w:tcMar>
          </w:tcPr>
          <w:p>
            <w:pPr>
              <w:spacing w:after="0" w:line="240"/>
              <w:jc w:val="right"/>
            </w:pPr>
            <w:r>
              <w:rPr>
                <w:rFonts w:ascii="Calibri" w:cs="Calibri" w:eastAsia="Calibri" w:hAnsi="Calibri"/>
                <w:b/>
                <w:bCs/>
                <w:color w:val="1A1A1A"/>
                <w:sz w:val="18"/>
                <w:szCs w:val="18"/>
              </w:rPr>
              <w:t xml:space="preserve">Gain de couverture</w:t>
            </w:r>
          </w:p>
        </w:tc>
      </w:tr>
      <w:tr>
        <w:tc>
          <w:tcPr>
            <w:tcW w:type="dxa" w:w="900"/>
            <w:shd w:fill="FFFFFF"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10</w:t>
            </w:r>
          </w:p>
        </w:tc>
        <w:tc>
          <w:tcPr>
            <w:tcW w:type="dxa" w:w="3200"/>
            <w:shd w:fill="FFFFFF" w:val="clear"/>
            <w:tcMar>
              <w:top w:type="dxa" w:w="70"/>
              <w:left w:type="dxa" w:w="110"/>
              <w:bottom w:type="dxa" w:w="70"/>
              <w:right w:type="dxa" w:w="110"/>
            </w:tcMar>
          </w:tcPr>
          <w:p>
            <w:pPr>
              <w:spacing w:after="0" w:line="240"/>
              <w:jc w:val="right"/>
            </w:pPr>
            <w:r>
              <w:rPr>
                <w:rFonts w:ascii="Calibri" w:cs="Calibri" w:eastAsia="Calibri" w:hAnsi="Calibri"/>
                <w:b w:val="false"/>
                <w:bCs w:val="false"/>
                <w:color w:val="1A1A1A"/>
                <w:sz w:val="19"/>
                <w:szCs w:val="19"/>
              </w:rPr>
              <w:t xml:space="preserve">1,8</w:t>
            </w:r>
          </w:p>
        </w:tc>
        <w:tc>
          <w:tcPr>
            <w:tcW w:type="dxa" w:w="3100"/>
            <w:shd w:fill="FFFFFF"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oui</w:t>
            </w:r>
          </w:p>
        </w:tc>
        <w:tc>
          <w:tcPr>
            <w:tcW w:type="dxa" w:w="1800"/>
            <w:shd w:fill="FFFFFF" w:val="clear"/>
            <w:tcMar>
              <w:top w:type="dxa" w:w="70"/>
              <w:left w:type="dxa" w:w="110"/>
              <w:bottom w:type="dxa" w:w="70"/>
              <w:right w:type="dxa" w:w="110"/>
            </w:tcMar>
          </w:tcPr>
          <w:p>
            <w:pPr>
              <w:spacing w:after="0" w:line="240"/>
              <w:jc w:val="right"/>
            </w:pPr>
            <w:r>
              <w:rPr>
                <w:rFonts w:ascii="Calibri" w:cs="Calibri" w:eastAsia="Calibri" w:hAnsi="Calibri"/>
                <w:b w:val="false"/>
                <w:bCs w:val="false"/>
                <w:color w:val="1A1A1A"/>
                <w:sz w:val="19"/>
                <w:szCs w:val="19"/>
              </w:rPr>
              <w:t xml:space="preserve">—</w:t>
            </w:r>
          </w:p>
        </w:tc>
      </w:tr>
      <w:tr>
        <w:tc>
          <w:tcPr>
            <w:tcW w:type="dxa" w:w="900"/>
            <w:shd w:fill="FAFBFC"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12</w:t>
            </w:r>
          </w:p>
        </w:tc>
        <w:tc>
          <w:tcPr>
            <w:tcW w:type="dxa" w:w="3200"/>
            <w:shd w:fill="FAFBFC" w:val="clear"/>
            <w:tcMar>
              <w:top w:type="dxa" w:w="70"/>
              <w:left w:type="dxa" w:w="110"/>
              <w:bottom w:type="dxa" w:w="70"/>
              <w:right w:type="dxa" w:w="110"/>
            </w:tcMar>
          </w:tcPr>
          <w:p>
            <w:pPr>
              <w:spacing w:after="0" w:line="240"/>
              <w:jc w:val="right"/>
            </w:pPr>
            <w:r>
              <w:rPr>
                <w:rFonts w:ascii="Calibri" w:cs="Calibri" w:eastAsia="Calibri" w:hAnsi="Calibri"/>
                <w:b w:val="false"/>
                <w:bCs w:val="false"/>
                <w:color w:val="1A1A1A"/>
                <w:sz w:val="19"/>
                <w:szCs w:val="19"/>
              </w:rPr>
              <w:t xml:space="preserve">2,2</w:t>
            </w:r>
          </w:p>
        </w:tc>
        <w:tc>
          <w:tcPr>
            <w:tcW w:type="dxa" w:w="3100"/>
            <w:shd w:fill="FAFBFC"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oui</w:t>
            </w:r>
          </w:p>
        </w:tc>
        <w:tc>
          <w:tcPr>
            <w:tcW w:type="dxa" w:w="1800"/>
            <w:shd w:fill="FAFBFC" w:val="clear"/>
            <w:tcMar>
              <w:top w:type="dxa" w:w="70"/>
              <w:left w:type="dxa" w:w="110"/>
              <w:bottom w:type="dxa" w:w="70"/>
              <w:right w:type="dxa" w:w="110"/>
            </w:tcMar>
          </w:tcPr>
          <w:p>
            <w:pPr>
              <w:spacing w:after="0" w:line="240"/>
              <w:jc w:val="right"/>
            </w:pPr>
            <w:r>
              <w:rPr>
                <w:rFonts w:ascii="Calibri" w:cs="Calibri" w:eastAsia="Calibri" w:hAnsi="Calibri"/>
                <w:b w:val="false"/>
                <w:bCs w:val="false"/>
                <w:color w:val="1A1A1A"/>
                <w:sz w:val="19"/>
                <w:szCs w:val="19"/>
              </w:rPr>
              <w:t xml:space="preserve">+4,8 pts</w:t>
            </w:r>
          </w:p>
        </w:tc>
      </w:tr>
      <w:tr>
        <w:tc>
          <w:tcPr>
            <w:tcW w:type="dxa" w:w="900"/>
            <w:shd w:fill="FFFFFF"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14</w:t>
            </w:r>
          </w:p>
        </w:tc>
        <w:tc>
          <w:tcPr>
            <w:tcW w:type="dxa" w:w="3200"/>
            <w:shd w:fill="FFFFFF" w:val="clear"/>
            <w:tcMar>
              <w:top w:type="dxa" w:w="70"/>
              <w:left w:type="dxa" w:w="110"/>
              <w:bottom w:type="dxa" w:w="70"/>
              <w:right w:type="dxa" w:w="110"/>
            </w:tcMar>
          </w:tcPr>
          <w:p>
            <w:pPr>
              <w:spacing w:after="0" w:line="240"/>
              <w:jc w:val="right"/>
            </w:pPr>
            <w:r>
              <w:rPr>
                <w:rFonts w:ascii="Calibri" w:cs="Calibri" w:eastAsia="Calibri" w:hAnsi="Calibri"/>
                <w:b w:val="false"/>
                <w:bCs w:val="false"/>
                <w:color w:val="1A1A1A"/>
                <w:sz w:val="19"/>
                <w:szCs w:val="19"/>
              </w:rPr>
              <w:t xml:space="preserve">2,6</w:t>
            </w:r>
          </w:p>
        </w:tc>
        <w:tc>
          <w:tcPr>
            <w:tcW w:type="dxa" w:w="3100"/>
            <w:shd w:fill="FFFFFF"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oui</w:t>
            </w:r>
          </w:p>
        </w:tc>
        <w:tc>
          <w:tcPr>
            <w:tcW w:type="dxa" w:w="1800"/>
            <w:shd w:fill="FFFFFF" w:val="clear"/>
            <w:tcMar>
              <w:top w:type="dxa" w:w="70"/>
              <w:left w:type="dxa" w:w="110"/>
              <w:bottom w:type="dxa" w:w="70"/>
              <w:right w:type="dxa" w:w="110"/>
            </w:tcMar>
          </w:tcPr>
          <w:p>
            <w:pPr>
              <w:spacing w:after="0" w:line="240"/>
              <w:jc w:val="right"/>
            </w:pPr>
            <w:r>
              <w:rPr>
                <w:rFonts w:ascii="Calibri" w:cs="Calibri" w:eastAsia="Calibri" w:hAnsi="Calibri"/>
                <w:b w:val="false"/>
                <w:bCs w:val="false"/>
                <w:color w:val="1A1A1A"/>
                <w:sz w:val="19"/>
                <w:szCs w:val="19"/>
              </w:rPr>
              <w:t xml:space="preserve">+3,1 pts</w:t>
            </w:r>
          </w:p>
        </w:tc>
      </w:tr>
      <w:tr>
        <w:tc>
          <w:tcPr>
            <w:tcW w:type="dxa" w:w="900"/>
            <w:shd w:fill="FDF6EC" w:val="clear"/>
            <w:tcMar>
              <w:top w:type="dxa" w:w="70"/>
              <w:left w:type="dxa" w:w="110"/>
              <w:bottom w:type="dxa" w:w="70"/>
              <w:right w:type="dxa" w:w="110"/>
            </w:tcMar>
          </w:tcPr>
          <w:p>
            <w:pPr>
              <w:spacing w:after="0" w:line="240"/>
              <w:jc w:val="center"/>
            </w:pPr>
            <w:r>
              <w:rPr>
                <w:rFonts w:ascii="Calibri" w:cs="Calibri" w:eastAsia="Calibri" w:hAnsi="Calibri"/>
                <w:b/>
                <w:bCs/>
                <w:color w:val="B45309"/>
                <w:sz w:val="19"/>
                <w:szCs w:val="19"/>
              </w:rPr>
              <w:t xml:space="preserve">16</w:t>
            </w:r>
          </w:p>
        </w:tc>
        <w:tc>
          <w:tcPr>
            <w:tcW w:type="dxa" w:w="3200"/>
            <w:shd w:fill="FDF6EC" w:val="clear"/>
            <w:tcMar>
              <w:top w:type="dxa" w:w="70"/>
              <w:left w:type="dxa" w:w="110"/>
              <w:bottom w:type="dxa" w:w="70"/>
              <w:right w:type="dxa" w:w="110"/>
            </w:tcMar>
          </w:tcPr>
          <w:p>
            <w:pPr>
              <w:spacing w:after="0" w:line="240"/>
              <w:jc w:val="right"/>
            </w:pPr>
            <w:r>
              <w:rPr>
                <w:rFonts w:ascii="Calibri" w:cs="Calibri" w:eastAsia="Calibri" w:hAnsi="Calibri"/>
                <w:b/>
                <w:bCs/>
                <w:color w:val="B45309"/>
                <w:sz w:val="19"/>
                <w:szCs w:val="19"/>
              </w:rPr>
              <w:t xml:space="preserve">3,0</w:t>
            </w:r>
          </w:p>
        </w:tc>
        <w:tc>
          <w:tcPr>
            <w:tcW w:type="dxa" w:w="3100"/>
            <w:shd w:fill="FDF6EC" w:val="clear"/>
            <w:tcMar>
              <w:top w:type="dxa" w:w="70"/>
              <w:left w:type="dxa" w:w="110"/>
              <w:bottom w:type="dxa" w:w="70"/>
              <w:right w:type="dxa" w:w="110"/>
            </w:tcMar>
          </w:tcPr>
          <w:p>
            <w:pPr>
              <w:spacing w:after="0" w:line="240"/>
              <w:jc w:val="left"/>
            </w:pPr>
            <w:r>
              <w:rPr>
                <w:rFonts w:ascii="Calibri" w:cs="Calibri" w:eastAsia="Calibri" w:hAnsi="Calibri"/>
                <w:b/>
                <w:bCs/>
                <w:color w:val="B45309"/>
                <w:sz w:val="19"/>
                <w:szCs w:val="19"/>
              </w:rPr>
              <w:t xml:space="preserve">oui — exactement à la limite</w:t>
            </w:r>
          </w:p>
        </w:tc>
        <w:tc>
          <w:tcPr>
            <w:tcW w:type="dxa" w:w="1800"/>
            <w:shd w:fill="FDF6EC" w:val="clear"/>
            <w:tcMar>
              <w:top w:type="dxa" w:w="70"/>
              <w:left w:type="dxa" w:w="110"/>
              <w:bottom w:type="dxa" w:w="70"/>
              <w:right w:type="dxa" w:w="110"/>
            </w:tcMar>
          </w:tcPr>
          <w:p>
            <w:pPr>
              <w:spacing w:after="0" w:line="240"/>
              <w:jc w:val="right"/>
            </w:pPr>
            <w:r>
              <w:rPr>
                <w:rFonts w:ascii="Calibri" w:cs="Calibri" w:eastAsia="Calibri" w:hAnsi="Calibri"/>
                <w:b/>
                <w:bCs/>
                <w:color w:val="B45309"/>
                <w:sz w:val="19"/>
                <w:szCs w:val="19"/>
              </w:rPr>
              <w:t xml:space="preserve">+2,0 pts</w:t>
            </w:r>
          </w:p>
        </w:tc>
      </w:tr>
      <w:tr>
        <w:tc>
          <w:tcPr>
            <w:tcW w:type="dxa" w:w="900"/>
            <w:shd w:fill="FFFFFF"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18</w:t>
            </w:r>
          </w:p>
        </w:tc>
        <w:tc>
          <w:tcPr>
            <w:tcW w:type="dxa" w:w="3200"/>
            <w:shd w:fill="FFFFFF" w:val="clear"/>
            <w:tcMar>
              <w:top w:type="dxa" w:w="70"/>
              <w:left w:type="dxa" w:w="110"/>
              <w:bottom w:type="dxa" w:w="70"/>
              <w:right w:type="dxa" w:w="110"/>
            </w:tcMar>
          </w:tcPr>
          <w:p>
            <w:pPr>
              <w:spacing w:after="0" w:line="240"/>
              <w:jc w:val="right"/>
            </w:pPr>
            <w:r>
              <w:rPr>
                <w:rFonts w:ascii="Calibri" w:cs="Calibri" w:eastAsia="Calibri" w:hAnsi="Calibri"/>
                <w:b w:val="false"/>
                <w:bCs w:val="false"/>
                <w:color w:val="1A1A1A"/>
                <w:sz w:val="19"/>
                <w:szCs w:val="19"/>
              </w:rPr>
              <w:t xml:space="preserve">3,4</w:t>
            </w:r>
          </w:p>
        </w:tc>
        <w:tc>
          <w:tcPr>
            <w:tcW w:type="dxa" w:w="3100"/>
            <w:shd w:fill="FFFFFF"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non — on écarte des éligibles</w:t>
            </w:r>
          </w:p>
        </w:tc>
        <w:tc>
          <w:tcPr>
            <w:tcW w:type="dxa" w:w="1800"/>
            <w:shd w:fill="FFFFFF" w:val="clear"/>
            <w:tcMar>
              <w:top w:type="dxa" w:w="70"/>
              <w:left w:type="dxa" w:w="110"/>
              <w:bottom w:type="dxa" w:w="70"/>
              <w:right w:type="dxa" w:w="110"/>
            </w:tcMar>
          </w:tcPr>
          <w:p>
            <w:pPr>
              <w:spacing w:after="0" w:line="240"/>
              <w:jc w:val="right"/>
            </w:pPr>
            <w:r>
              <w:rPr>
                <w:rFonts w:ascii="Calibri" w:cs="Calibri" w:eastAsia="Calibri" w:hAnsi="Calibri"/>
                <w:b w:val="false"/>
                <w:bCs w:val="false"/>
                <w:color w:val="1A1A1A"/>
                <w:sz w:val="19"/>
                <w:szCs w:val="19"/>
              </w:rPr>
              <w:t xml:space="preserve">+1,3 pt</w:t>
            </w:r>
          </w:p>
        </w:tc>
      </w:tr>
      <w:tr>
        <w:tc>
          <w:tcPr>
            <w:tcW w:type="dxa" w:w="900"/>
            <w:shd w:fill="FAFBFC"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20</w:t>
            </w:r>
          </w:p>
        </w:tc>
        <w:tc>
          <w:tcPr>
            <w:tcW w:type="dxa" w:w="3200"/>
            <w:shd w:fill="FAFBFC" w:val="clear"/>
            <w:tcMar>
              <w:top w:type="dxa" w:w="70"/>
              <w:left w:type="dxa" w:w="110"/>
              <w:bottom w:type="dxa" w:w="70"/>
              <w:right w:type="dxa" w:w="110"/>
            </w:tcMar>
          </w:tcPr>
          <w:p>
            <w:pPr>
              <w:spacing w:after="0" w:line="240"/>
              <w:jc w:val="right"/>
            </w:pPr>
            <w:r>
              <w:rPr>
                <w:rFonts w:ascii="Calibri" w:cs="Calibri" w:eastAsia="Calibri" w:hAnsi="Calibri"/>
                <w:b w:val="false"/>
                <w:bCs w:val="false"/>
                <w:color w:val="1A1A1A"/>
                <w:sz w:val="19"/>
                <w:szCs w:val="19"/>
              </w:rPr>
              <w:t xml:space="preserve">3,8</w:t>
            </w:r>
          </w:p>
        </w:tc>
        <w:tc>
          <w:tcPr>
            <w:tcW w:type="dxa" w:w="3100"/>
            <w:shd w:fill="FAFBFC"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non — on écarte des éligibles</w:t>
            </w:r>
          </w:p>
        </w:tc>
        <w:tc>
          <w:tcPr>
            <w:tcW w:type="dxa" w:w="1800"/>
            <w:shd w:fill="FAFBFC" w:val="clear"/>
            <w:tcMar>
              <w:top w:type="dxa" w:w="70"/>
              <w:left w:type="dxa" w:w="110"/>
              <w:bottom w:type="dxa" w:w="70"/>
              <w:right w:type="dxa" w:w="110"/>
            </w:tcMar>
          </w:tcPr>
          <w:p>
            <w:pPr>
              <w:spacing w:after="0" w:line="240"/>
              <w:jc w:val="right"/>
            </w:pPr>
            <w:r>
              <w:rPr>
                <w:rFonts w:ascii="Calibri" w:cs="Calibri" w:eastAsia="Calibri" w:hAnsi="Calibri"/>
                <w:b w:val="false"/>
                <w:bCs w:val="false"/>
                <w:color w:val="1A1A1A"/>
                <w:sz w:val="19"/>
                <w:szCs w:val="19"/>
              </w:rPr>
              <w:t xml:space="preserve">+0,8 pt</w:t>
            </w:r>
          </w:p>
        </w:tc>
      </w:tr>
      <w:tr>
        <w:tc>
          <w:tcPr>
            <w:tcW w:type="dxa" w:w="900"/>
            <w:shd w:fill="FFFFFF"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24</w:t>
            </w:r>
          </w:p>
        </w:tc>
        <w:tc>
          <w:tcPr>
            <w:tcW w:type="dxa" w:w="3200"/>
            <w:shd w:fill="FFFFFF" w:val="clear"/>
            <w:tcMar>
              <w:top w:type="dxa" w:w="70"/>
              <w:left w:type="dxa" w:w="110"/>
              <w:bottom w:type="dxa" w:w="70"/>
              <w:right w:type="dxa" w:w="110"/>
            </w:tcMar>
          </w:tcPr>
          <w:p>
            <w:pPr>
              <w:spacing w:after="0" w:line="240"/>
              <w:jc w:val="right"/>
            </w:pPr>
            <w:r>
              <w:rPr>
                <w:rFonts w:ascii="Calibri" w:cs="Calibri" w:eastAsia="Calibri" w:hAnsi="Calibri"/>
                <w:b w:val="false"/>
                <w:bCs w:val="false"/>
                <w:color w:val="1A1A1A"/>
                <w:sz w:val="19"/>
                <w:szCs w:val="19"/>
              </w:rPr>
              <w:t xml:space="preserve">4,6</w:t>
            </w:r>
          </w:p>
        </w:tc>
        <w:tc>
          <w:tcPr>
            <w:tcW w:type="dxa" w:w="3100"/>
            <w:shd w:fill="FFFFFF"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non — on écarte des éligibles</w:t>
            </w:r>
          </w:p>
        </w:tc>
        <w:tc>
          <w:tcPr>
            <w:tcW w:type="dxa" w:w="1800"/>
            <w:shd w:fill="FFFFFF" w:val="clear"/>
            <w:tcMar>
              <w:top w:type="dxa" w:w="70"/>
              <w:left w:type="dxa" w:w="110"/>
              <w:bottom w:type="dxa" w:w="70"/>
              <w:right w:type="dxa" w:w="110"/>
            </w:tcMar>
          </w:tcPr>
          <w:p>
            <w:pPr>
              <w:spacing w:after="0" w:line="240"/>
              <w:jc w:val="right"/>
            </w:pPr>
            <w:r>
              <w:rPr>
                <w:rFonts w:ascii="Calibri" w:cs="Calibri" w:eastAsia="Calibri" w:hAnsi="Calibri"/>
                <w:b w:val="false"/>
                <w:bCs w:val="false"/>
                <w:color w:val="1A1A1A"/>
                <w:sz w:val="19"/>
                <w:szCs w:val="19"/>
              </w:rPr>
              <w:t xml:space="preserve">+0,9 pt</w:t>
            </w:r>
          </w:p>
        </w:tc>
      </w:tr>
    </w:tbl>
    <w:p>
      <w:pPr>
        <w:spacing w:after="120"/>
      </w:pPr>
    </w:p>
    <w:p>
      <w:pPr>
        <w:spacing w:after="120" w:line="276"/>
      </w:pPr>
      <w:r>
        <w:rPr>
          <w:rFonts w:ascii="Calibri" w:cs="Calibri" w:eastAsia="Calibri" w:hAnsi="Calibri"/>
          <w:color w:val="1A1A1A"/>
          <w:sz w:val="21"/>
          <w:szCs w:val="21"/>
        </w:rPr>
        <w:t xml:space="preserve">À seize boutiques, (16 − 1) × 0,20 = 3,0 : le nombre de candidates égale exactement la taille de la liste courte. </w:t>
      </w:r>
      <w:r>
        <w:rPr>
          <w:rFonts w:ascii="Calibri" w:cs="Calibri" w:eastAsia="Calibri" w:hAnsi="Calibri"/>
          <w:b/>
          <w:bCs/>
          <w:color w:val="1A1A1A"/>
          <w:sz w:val="21"/>
          <w:szCs w:val="21"/>
        </w:rPr>
        <w:t xml:space="preserve">C'est la frontière structurelle, et elle ne dépend d'aucune préférence.</w:t>
      </w:r>
      <w:r>
        <w:rPr>
          <w:rFonts w:ascii="Calibri" w:cs="Calibri" w:eastAsia="Calibri" w:hAnsi="Calibri"/>
          <w:color w:val="1A1A1A"/>
          <w:sz w:val="21"/>
          <w:szCs w:val="21"/>
        </w:rPr>
        <w:t xml:space="preserve"> Au-delà, une boutique peut être éligible et n'être jamais proposée — elle n'a alors plus aucune raison de rester.</w:t>
      </w:r>
    </w:p>
    <w:p>
      <w:pPr>
        <w:spacing w:after="160"/>
      </w:pPr>
    </w:p>
    <w:p>
      <w:pPr>
        <w:pStyle w:val="Heading2"/>
        <w:spacing w:after="120" w:before="260"/>
      </w:pPr>
      <w:r>
        <w:rPr>
          <w:rFonts w:ascii="Calibri" w:cs="Calibri" w:eastAsia="Calibri" w:hAnsi="Calibri"/>
          <w:b/>
          <w:bCs/>
          <w:color w:val="B45309"/>
          <w:sz w:val="24"/>
          <w:szCs w:val="24"/>
        </w:rPr>
        <w:t xml:space="preserve">Raison 2 — Le rendement de couverture s'annule</w:t>
      </w:r>
    </w:p>
    <w:p>
      <w:pPr>
        <w:spacing w:after="120" w:line="276"/>
      </w:pPr>
      <w:r>
        <w:rPr>
          <w:rFonts w:ascii="Calibri" w:cs="Calibri" w:eastAsia="Calibri" w:hAnsi="Calibri"/>
          <w:color w:val="1A1A1A"/>
          <w:sz w:val="21"/>
          <w:szCs w:val="21"/>
        </w:rPr>
        <w:t xml:space="preserve">Passer de 12 à 14 gagne 3,1 points. De 16 à 18, on gagne 1,3 point. De 18 à 20, moins d'un point. Le coût de recrutement, lui, ne baisse pas : c'est le même travail de terrain, les mêmes visites, la même formation, pour un quart de l'effet. À partir de seize, chaque boutique recrutée est presque entièrement du travail perdu.</w:t>
      </w:r>
    </w:p>
    <w:p>
      <w:pPr>
        <w:spacing w:after="160"/>
      </w:pPr>
    </w:p>
    <w:p>
      <w:pPr>
        <w:pStyle w:val="Heading2"/>
        <w:spacing w:after="120" w:before="260"/>
      </w:pPr>
      <w:r>
        <w:rPr>
          <w:rFonts w:ascii="Calibri" w:cs="Calibri" w:eastAsia="Calibri" w:hAnsi="Calibri"/>
          <w:b/>
          <w:bCs/>
          <w:color w:val="B45309"/>
          <w:sz w:val="24"/>
          <w:szCs w:val="24"/>
        </w:rPr>
        <w:t xml:space="preserve">Raison 3 — Le relais cesse d'être à pied</w:t>
      </w:r>
    </w:p>
    <w:p>
      <w:pPr>
        <w:spacing w:after="120" w:line="276"/>
      </w:pPr>
      <w:r>
        <w:rPr>
          <w:rFonts w:ascii="Calibri" w:cs="Calibri" w:eastAsia="Calibri" w:hAnsi="Calibri"/>
          <w:color w:val="1A1A1A"/>
          <w:sz w:val="21"/>
          <w:szCs w:val="21"/>
        </w:rPr>
        <w:t xml:space="preserve">Un pôle commercial a une densité finie. Au-delà d'une quinzaine de boutiques d'une même famille, on sort du périmètre de 500 mètres. Le relais exige alors une livraison — et à ce moment précis, le client dit oui devant le commerçant et n'y va jamais.</w:t>
      </w:r>
    </w:p>
    <w:p>
      <w:pPr>
        <w:spacing w:after="120" w:line="276"/>
      </w:pPr>
      <w:r>
        <w:rPr>
          <w:rFonts w:ascii="Calibri" w:cs="Calibri" w:eastAsia="Calibri" w:hAnsi="Calibri"/>
          <w:color w:val="1A1A1A"/>
          <w:sz w:val="21"/>
          <w:szCs w:val="21"/>
        </w:rPr>
        <w:t xml:space="preserve">Toute la conversion du mécanisme tient à ce que le client puisse marcher jusque là-bas dans les cinq minutes, avec sa remise qui expire sous 48 heures. Étendre le rayon géographiquement, c'est détruire ce qui le fait fonctionner.</w:t>
      </w:r>
    </w:p>
    <w:p>
      <w:pPr>
        <w:spacing w:after="160"/>
      </w:pPr>
    </w:p>
    <w:p>
      <w:pPr>
        <w:pStyle w:val="Heading2"/>
        <w:spacing w:after="120" w:before="260"/>
      </w:pPr>
      <w:r>
        <w:rPr>
          <w:rFonts w:ascii="Calibri" w:cs="Calibri" w:eastAsia="Calibri" w:hAnsi="Calibri"/>
          <w:b/>
          <w:bCs/>
          <w:color w:val="B45309"/>
          <w:sz w:val="24"/>
          <w:szCs w:val="24"/>
        </w:rPr>
        <w:t xml:space="preserve">Raison 4 — La redondance devient rivalité</w:t>
      </w:r>
    </w:p>
    <w:p>
      <w:pPr>
        <w:spacing w:after="120" w:line="276"/>
      </w:pPr>
      <w:r>
        <w:rPr>
          <w:rFonts w:ascii="Calibri" w:cs="Calibri" w:eastAsia="Calibri" w:hAnsi="Calibri"/>
          <w:color w:val="1A1A1A"/>
          <w:sz w:val="21"/>
          <w:szCs w:val="21"/>
        </w:rPr>
        <w:t xml:space="preserve">Le relais fonctionne sur une conviction simple chez le commerçant : « lui il a ce que je n'ai pas ». Au-delà d'un certain seuil de densité dans une même sous-catégorie, les boutiques détiennent largement le même stock. Le relais cesse alors d'être un échange complémentaire et ressemble à offrir une vente à un concurrent direct.</w:t>
      </w:r>
    </w:p>
    <w:p>
      <w:pPr>
        <w:spacing w:after="120" w:line="276"/>
      </w:pPr>
      <w:r>
        <w:rPr>
          <w:rFonts w:ascii="Calibri" w:cs="Calibri" w:eastAsia="Calibri" w:hAnsi="Calibri"/>
          <w:color w:val="1A1A1A"/>
          <w:sz w:val="21"/>
          <w:szCs w:val="21"/>
        </w:rPr>
        <w:t xml:space="preserve">C'est un effet de perception, pas de mathématiques — et c'est pour ça qu'il est dangereux : il ne se voit dans aucun tableau de bord, il se voit quand les commerçants arrêtent d'utiliser l'application sans jamais dire pourquoi. La confiance est le carburant du système ; la redondance excessive la brûle.</w:t>
      </w:r>
    </w:p>
    <w:p>
      <w:pPr>
        <w:spacing w:after="160"/>
      </w:pPr>
    </w:p>
    <w:p>
      <w:pPr>
        <w:pStyle w:val="Heading2"/>
        <w:spacing w:after="120" w:before="260"/>
      </w:pPr>
      <w:r>
        <w:rPr>
          <w:rFonts w:ascii="Calibri" w:cs="Calibri" w:eastAsia="Calibri" w:hAnsi="Calibri"/>
          <w:b/>
          <w:bCs/>
          <w:color w:val="B45309"/>
          <w:sz w:val="24"/>
          <w:szCs w:val="24"/>
        </w:rPr>
        <w:t xml:space="preserve">Raison 5 — L'animation dépasse une personne</w:t>
      </w:r>
    </w:p>
    <w:p>
      <w:pPr>
        <w:spacing w:after="120" w:line="276"/>
      </w:pPr>
      <w:r>
        <w:rPr>
          <w:rFonts w:ascii="Calibri" w:cs="Calibri" w:eastAsia="Calibri" w:hAnsi="Calibri"/>
          <w:color w:val="1A1A1A"/>
          <w:sz w:val="21"/>
          <w:szCs w:val="21"/>
        </w:rPr>
        <w:t xml:space="preserve">Un rayon vit parce que quelqu'un passe, forme, arbitre les litiges, relance ceux qui décrochent. Une personne suit correctement une quinzaine de commerçants en visite hebdomadaire. Au-delà, la qualité de la relation tombe, les litiges traînent, et le rayon pourrit de l'intérieur pendant que les chiffres de couverture restent bons.</w:t>
      </w:r>
    </w:p>
    <w:p>
      <w:pPr>
        <w:spacing w:after="120" w:line="276"/>
      </w:pPr>
      <w:r>
        <w:rPr>
          <w:rFonts w:ascii="Calibri" w:cs="Calibri" w:eastAsia="Calibri" w:hAnsi="Calibri"/>
          <w:color w:val="1A1A1A"/>
          <w:sz w:val="21"/>
          <w:szCs w:val="21"/>
        </w:rPr>
        <w:t xml:space="preserve">La santé d'un rayon est une fonction humaine, pas une fonction logicielle. C'est la contrainte la plus souvent oubliée dans ce genre de plan, et c'est celle qui tue le plus de réseaux.</w:t>
      </w:r>
    </w:p>
    <w:p>
      <w:pPr>
        <w:pBdr>
          <w:bottom w:val="single" w:color="DDE1E6" w:sz="6"/>
        </w:pBdr>
        <w:spacing w:after="200" w:before="200"/>
      </w:pPr>
    </w:p>
    <w:p>
      <w:pPr>
        <w:pStyle w:val="Heading2"/>
        <w:spacing w:after="120" w:before="260"/>
      </w:pPr>
      <w:r>
        <w:rPr>
          <w:rFonts w:ascii="Calibri" w:cs="Calibri" w:eastAsia="Calibri" w:hAnsi="Calibri"/>
          <w:b/>
          <w:bCs/>
          <w:color w:val="B45309"/>
          <w:sz w:val="24"/>
          <w:szCs w:val="24"/>
        </w:rPr>
        <w:t xml:space="preserve">Ce qu'on fait à la place</w:t>
      </w:r>
    </w:p>
    <w:p>
      <w:pPr>
        <w:spacing w:after="120" w:line="276"/>
      </w:pPr>
      <w:r>
        <w:rPr>
          <w:rFonts w:ascii="Calibri" w:cs="Calibri" w:eastAsia="Calibri" w:hAnsi="Calibri"/>
          <w:color w:val="1A1A1A"/>
          <w:sz w:val="21"/>
          <w:szCs w:val="21"/>
        </w:rPr>
        <w:t xml:space="preserve">À seize, on n'agrandit pas : on ouvre un deuxième rayon dans un autre pôle — Bonamoussadi après Mboppi. Deux rayons de quatorze à 93 % valent mieux qu'un rayon de vingt-huit à 96 % :</w:t>
      </w:r>
    </w:p>
    <w:p>
      <w:pPr>
        <w:pStyle w:val="ListParagraph"/>
        <w:numPr>
          <w:ilvl w:val="0"/>
          <w:numId w:val="2"/>
        </w:numPr>
        <w:spacing w:after="80" w:line="276"/>
      </w:pPr>
      <w:r>
        <w:rPr>
          <w:rFonts w:ascii="Calibri" w:cs="Calibri" w:eastAsia="Calibri" w:hAnsi="Calibri"/>
          <w:color w:val="1A1A1A"/>
          <w:sz w:val="21"/>
          <w:szCs w:val="21"/>
        </w:rPr>
        <w:t xml:space="preserve">on double la base de commerçants au lieu de saturer la même ;</w:t>
      </w:r>
    </w:p>
    <w:p>
      <w:pPr>
        <w:pStyle w:val="ListParagraph"/>
        <w:numPr>
          <w:ilvl w:val="0"/>
          <w:numId w:val="2"/>
        </w:numPr>
        <w:spacing w:after="80" w:line="276"/>
      </w:pPr>
      <w:r>
        <w:rPr>
          <w:rFonts w:ascii="Calibri" w:cs="Calibri" w:eastAsia="Calibri" w:hAnsi="Calibri"/>
          <w:color w:val="1A1A1A"/>
          <w:sz w:val="21"/>
          <w:szCs w:val="21"/>
        </w:rPr>
        <w:t xml:space="preserve">les relais restent à pied dans chaque pôle ;</w:t>
      </w:r>
    </w:p>
    <w:p>
      <w:pPr>
        <w:pStyle w:val="ListParagraph"/>
        <w:numPr>
          <w:ilvl w:val="0"/>
          <w:numId w:val="2"/>
        </w:numPr>
        <w:spacing w:after="80" w:line="276"/>
      </w:pPr>
      <w:r>
        <w:rPr>
          <w:rFonts w:ascii="Calibri" w:cs="Calibri" w:eastAsia="Calibri" w:hAnsi="Calibri"/>
          <w:color w:val="1A1A1A"/>
          <w:sz w:val="21"/>
          <w:szCs w:val="21"/>
        </w:rPr>
        <w:t xml:space="preserve">on peut relier les deux plus tard, par livraison, pour le résidu de 7 % que le pôle local ne sert pas — et ce résidu est justement celui qui justifie une livraison, puisque le client a déjà échoué à trouver près de chez lui.</w:t>
      </w:r>
    </w:p>
    <w:p>
      <w:r>
        <w:br w:type="page"/>
      </w:r>
    </w:p>
    <w:p>
      <w:pPr>
        <w:pStyle w:val="Heading1"/>
        <w:spacing w:after="160" w:before="360"/>
      </w:pPr>
      <w:r>
        <w:rPr>
          <w:rFonts w:ascii="Calibri" w:cs="Calibri" w:eastAsia="Calibri" w:hAnsi="Calibri"/>
          <w:b/>
          <w:bCs/>
          <w:color w:val="1A1A1A"/>
          <w:sz w:val="30"/>
          <w:szCs w:val="30"/>
        </w:rPr>
        <w:t xml:space="preserve">7. Qui reçoit les clients : la répartition</w:t>
      </w:r>
    </w:p>
    <w:p>
      <w:pPr>
        <w:spacing w:after="120" w:line="276"/>
      </w:pPr>
      <w:r>
        <w:rPr>
          <w:rFonts w:ascii="Calibri" w:cs="Calibri" w:eastAsia="Calibri" w:hAnsi="Calibri"/>
          <w:color w:val="1A1A1A"/>
          <w:sz w:val="21"/>
          <w:szCs w:val="21"/>
        </w:rPr>
        <w:t xml:space="preserve">Si le relais va toujours au mieux achalandé, le réseau se détruit lui-même. Simulation sur quatorze boutiques et douze mois, avec des stocks inégaux comme dans la réalité :</w:t>
      </w:r>
    </w:p>
    <w:p>
      <w:pPr>
        <w:spacing w:after="60"/>
      </w:pPr>
    </w:p>
    <w:tbl>
      <w:tblPr>
        <w:tblW w:type="dxa" w:w="9000"/>
        <w:tblBorders>
          <w:top w:val="single" w:color="C9CDD2" w:sz="4"/>
          <w:left w:val="none"/>
          <w:bottom w:val="single" w:color="C9CDD2" w:sz="4"/>
          <w:right w:val="none"/>
          <w:insideH w:val="single" w:color="E4E7EA" w:sz="2"/>
          <w:insideV w:val="none"/>
        </w:tblBorders>
      </w:tblPr>
      <w:tblGrid>
        <w:gridCol w:w="2600"/>
        <w:gridCol w:w="1600"/>
        <w:gridCol w:w="1500"/>
        <w:gridCol w:w="1700"/>
        <w:gridCol w:w="1600"/>
      </w:tblGrid>
      <w:tr>
        <w:trPr>
          <w:tblHeader/>
        </w:trPr>
        <w:tc>
          <w:tcPr>
            <w:tcW w:type="dxa" w:w="2600"/>
            <w:shd w:fill="F2F4F6" w:val="clear"/>
            <w:tcMar>
              <w:top w:type="dxa" w:w="70"/>
              <w:left w:type="dxa" w:w="110"/>
              <w:bottom w:type="dxa" w:w="70"/>
              <w:right w:type="dxa" w:w="110"/>
            </w:tcMar>
          </w:tcPr>
          <w:p>
            <w:pPr>
              <w:spacing w:after="0" w:line="240"/>
              <w:jc w:val="left"/>
            </w:pPr>
            <w:r>
              <w:rPr>
                <w:rFonts w:ascii="Calibri" w:cs="Calibri" w:eastAsia="Calibri" w:hAnsi="Calibri"/>
                <w:b/>
                <w:bCs/>
                <w:color w:val="1A1A1A"/>
                <w:sz w:val="18"/>
                <w:szCs w:val="18"/>
              </w:rPr>
              <w:t xml:space="preserve">Règle de choix</w:t>
            </w:r>
          </w:p>
        </w:tc>
        <w:tc>
          <w:tcPr>
            <w:tcW w:type="dxa" w:w="1600"/>
            <w:shd w:fill="F2F4F6" w:val="clear"/>
            <w:tcMar>
              <w:top w:type="dxa" w:w="70"/>
              <w:left w:type="dxa" w:w="110"/>
              <w:bottom w:type="dxa" w:w="70"/>
              <w:right w:type="dxa" w:w="110"/>
            </w:tcMar>
          </w:tcPr>
          <w:p>
            <w:pPr>
              <w:spacing w:after="0" w:line="240"/>
              <w:jc w:val="right"/>
            </w:pPr>
            <w:r>
              <w:rPr>
                <w:rFonts w:ascii="Calibri" w:cs="Calibri" w:eastAsia="Calibri" w:hAnsi="Calibri"/>
                <w:b/>
                <w:bCs/>
                <w:color w:val="1A1A1A"/>
                <w:sz w:val="18"/>
                <w:szCs w:val="18"/>
              </w:rPr>
              <w:t xml:space="preserve">Part de la n° 1</w:t>
            </w:r>
          </w:p>
        </w:tc>
        <w:tc>
          <w:tcPr>
            <w:tcW w:type="dxa" w:w="1500"/>
            <w:shd w:fill="F2F4F6" w:val="clear"/>
            <w:tcMar>
              <w:top w:type="dxa" w:w="70"/>
              <w:left w:type="dxa" w:w="110"/>
              <w:bottom w:type="dxa" w:w="70"/>
              <w:right w:type="dxa" w:w="110"/>
            </w:tcMar>
          </w:tcPr>
          <w:p>
            <w:pPr>
              <w:spacing w:after="0" w:line="240"/>
              <w:jc w:val="right"/>
            </w:pPr>
            <w:r>
              <w:rPr>
                <w:rFonts w:ascii="Calibri" w:cs="Calibri" w:eastAsia="Calibri" w:hAnsi="Calibri"/>
                <w:b/>
                <w:bCs/>
                <w:color w:val="1A1A1A"/>
                <w:sz w:val="18"/>
                <w:szCs w:val="18"/>
              </w:rPr>
              <w:t xml:space="preserve">Part du top 3</w:t>
            </w:r>
          </w:p>
        </w:tc>
        <w:tc>
          <w:tcPr>
            <w:tcW w:type="dxa" w:w="1700"/>
            <w:shd w:fill="F2F4F6" w:val="clear"/>
            <w:tcMar>
              <w:top w:type="dxa" w:w="70"/>
              <w:left w:type="dxa" w:w="110"/>
              <w:bottom w:type="dxa" w:w="70"/>
              <w:right w:type="dxa" w:w="110"/>
            </w:tcMar>
          </w:tcPr>
          <w:p>
            <w:pPr>
              <w:spacing w:after="0" w:line="240"/>
              <w:jc w:val="right"/>
            </w:pPr>
            <w:r>
              <w:rPr>
                <w:rFonts w:ascii="Calibri" w:cs="Calibri" w:eastAsia="Calibri" w:hAnsi="Calibri"/>
                <w:b/>
                <w:bCs/>
                <w:color w:val="1A1A1A"/>
                <w:sz w:val="18"/>
                <w:szCs w:val="18"/>
              </w:rPr>
              <w:t xml:space="preserve">Part des 5 dernières</w:t>
            </w:r>
          </w:p>
        </w:tc>
        <w:tc>
          <w:tcPr>
            <w:tcW w:type="dxa" w:w="1600"/>
            <w:shd w:fill="F2F4F6" w:val="clear"/>
            <w:tcMar>
              <w:top w:type="dxa" w:w="70"/>
              <w:left w:type="dxa" w:w="110"/>
              <w:bottom w:type="dxa" w:w="70"/>
              <w:right w:type="dxa" w:w="110"/>
            </w:tcMar>
          </w:tcPr>
          <w:p>
            <w:pPr>
              <w:spacing w:after="0" w:line="240"/>
              <w:jc w:val="right"/>
            </w:pPr>
            <w:r>
              <w:rPr>
                <w:rFonts w:ascii="Calibri" w:cs="Calibri" w:eastAsia="Calibri" w:hAnsi="Calibri"/>
                <w:b/>
                <w:bCs/>
                <w:color w:val="1A1A1A"/>
                <w:sz w:val="18"/>
                <w:szCs w:val="18"/>
              </w:rPr>
              <w:t xml:space="preserve">Boutiques sous 5 relais/mois</w:t>
            </w:r>
          </w:p>
        </w:tc>
      </w:tr>
      <w:tr>
        <w:tc>
          <w:tcPr>
            <w:tcW w:type="dxa" w:w="2600"/>
            <w:shd w:fill="FFFFFF"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Le mieux achalandé gagne</w:t>
            </w:r>
          </w:p>
        </w:tc>
        <w:tc>
          <w:tcPr>
            <w:tcW w:type="dxa" w:w="1600"/>
            <w:shd w:fill="FFFFFF" w:val="clear"/>
            <w:tcMar>
              <w:top w:type="dxa" w:w="70"/>
              <w:left w:type="dxa" w:w="110"/>
              <w:bottom w:type="dxa" w:w="70"/>
              <w:right w:type="dxa" w:w="110"/>
            </w:tcMar>
          </w:tcPr>
          <w:p>
            <w:pPr>
              <w:spacing w:after="0" w:line="240"/>
              <w:jc w:val="right"/>
            </w:pPr>
            <w:r>
              <w:rPr>
                <w:rFonts w:ascii="Calibri" w:cs="Calibri" w:eastAsia="Calibri" w:hAnsi="Calibri"/>
                <w:b w:val="false"/>
                <w:bCs w:val="false"/>
                <w:color w:val="1A1A1A"/>
                <w:sz w:val="19"/>
                <w:szCs w:val="19"/>
              </w:rPr>
              <w:t xml:space="preserve">65 %</w:t>
            </w:r>
          </w:p>
        </w:tc>
        <w:tc>
          <w:tcPr>
            <w:tcW w:type="dxa" w:w="1500"/>
            <w:shd w:fill="FFFFFF" w:val="clear"/>
            <w:tcMar>
              <w:top w:type="dxa" w:w="70"/>
              <w:left w:type="dxa" w:w="110"/>
              <w:bottom w:type="dxa" w:w="70"/>
              <w:right w:type="dxa" w:w="110"/>
            </w:tcMar>
          </w:tcPr>
          <w:p>
            <w:pPr>
              <w:spacing w:after="0" w:line="240"/>
              <w:jc w:val="right"/>
            </w:pPr>
            <w:r>
              <w:rPr>
                <w:rFonts w:ascii="Calibri" w:cs="Calibri" w:eastAsia="Calibri" w:hAnsi="Calibri"/>
                <w:b w:val="false"/>
                <w:bCs w:val="false"/>
                <w:color w:val="1A1A1A"/>
                <w:sz w:val="19"/>
                <w:szCs w:val="19"/>
              </w:rPr>
              <w:t xml:space="preserve">86 %</w:t>
            </w:r>
          </w:p>
        </w:tc>
        <w:tc>
          <w:tcPr>
            <w:tcW w:type="dxa" w:w="1700"/>
            <w:shd w:fill="FFFFFF" w:val="clear"/>
            <w:tcMar>
              <w:top w:type="dxa" w:w="70"/>
              <w:left w:type="dxa" w:w="110"/>
              <w:bottom w:type="dxa" w:w="70"/>
              <w:right w:type="dxa" w:w="110"/>
            </w:tcMar>
          </w:tcPr>
          <w:p>
            <w:pPr>
              <w:spacing w:after="0" w:line="240"/>
              <w:jc w:val="right"/>
            </w:pPr>
            <w:r>
              <w:rPr>
                <w:rFonts w:ascii="Calibri" w:cs="Calibri" w:eastAsia="Calibri" w:hAnsi="Calibri"/>
                <w:b w:val="false"/>
                <w:bCs w:val="false"/>
                <w:color w:val="1A1A1A"/>
                <w:sz w:val="19"/>
                <w:szCs w:val="19"/>
              </w:rPr>
              <w:t xml:space="preserve">3 %</w:t>
            </w:r>
          </w:p>
        </w:tc>
        <w:tc>
          <w:tcPr>
            <w:tcW w:type="dxa" w:w="1600"/>
            <w:shd w:fill="FFFFFF" w:val="clear"/>
            <w:tcMar>
              <w:top w:type="dxa" w:w="70"/>
              <w:left w:type="dxa" w:w="110"/>
              <w:bottom w:type="dxa" w:w="70"/>
              <w:right w:type="dxa" w:w="110"/>
            </w:tcMar>
          </w:tcPr>
          <w:p>
            <w:pPr>
              <w:spacing w:after="0" w:line="240"/>
              <w:jc w:val="right"/>
            </w:pPr>
            <w:r>
              <w:rPr>
                <w:rFonts w:ascii="Calibri" w:cs="Calibri" w:eastAsia="Calibri" w:hAnsi="Calibri"/>
                <w:b w:val="false"/>
                <w:bCs w:val="false"/>
                <w:color w:val="1A1A1A"/>
                <w:sz w:val="19"/>
                <w:szCs w:val="19"/>
              </w:rPr>
              <w:t xml:space="preserve">8 sur 14</w:t>
            </w:r>
          </w:p>
        </w:tc>
      </w:tr>
      <w:tr>
        <w:tc>
          <w:tcPr>
            <w:tcW w:type="dxa" w:w="2600"/>
            <w:shd w:fill="FAFBFC"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Au hasard parmi les candidates</w:t>
            </w:r>
          </w:p>
        </w:tc>
        <w:tc>
          <w:tcPr>
            <w:tcW w:type="dxa" w:w="1600"/>
            <w:shd w:fill="FAFBFC" w:val="clear"/>
            <w:tcMar>
              <w:top w:type="dxa" w:w="70"/>
              <w:left w:type="dxa" w:w="110"/>
              <w:bottom w:type="dxa" w:w="70"/>
              <w:right w:type="dxa" w:w="110"/>
            </w:tcMar>
          </w:tcPr>
          <w:p>
            <w:pPr>
              <w:spacing w:after="0" w:line="240"/>
              <w:jc w:val="right"/>
            </w:pPr>
            <w:r>
              <w:rPr>
                <w:rFonts w:ascii="Calibri" w:cs="Calibri" w:eastAsia="Calibri" w:hAnsi="Calibri"/>
                <w:b w:val="false"/>
                <w:bCs w:val="false"/>
                <w:color w:val="1A1A1A"/>
                <w:sz w:val="19"/>
                <w:szCs w:val="19"/>
              </w:rPr>
              <w:t xml:space="preserve">27 %</w:t>
            </w:r>
          </w:p>
        </w:tc>
        <w:tc>
          <w:tcPr>
            <w:tcW w:type="dxa" w:w="1500"/>
            <w:shd w:fill="FAFBFC" w:val="clear"/>
            <w:tcMar>
              <w:top w:type="dxa" w:w="70"/>
              <w:left w:type="dxa" w:w="110"/>
              <w:bottom w:type="dxa" w:w="70"/>
              <w:right w:type="dxa" w:w="110"/>
            </w:tcMar>
          </w:tcPr>
          <w:p>
            <w:pPr>
              <w:spacing w:after="0" w:line="240"/>
              <w:jc w:val="right"/>
            </w:pPr>
            <w:r>
              <w:rPr>
                <w:rFonts w:ascii="Calibri" w:cs="Calibri" w:eastAsia="Calibri" w:hAnsi="Calibri"/>
                <w:b w:val="false"/>
                <w:bCs w:val="false"/>
                <w:color w:val="1A1A1A"/>
                <w:sz w:val="19"/>
                <w:szCs w:val="19"/>
              </w:rPr>
              <w:t xml:space="preserve">52 %</w:t>
            </w:r>
          </w:p>
        </w:tc>
        <w:tc>
          <w:tcPr>
            <w:tcW w:type="dxa" w:w="1700"/>
            <w:shd w:fill="FAFBFC" w:val="clear"/>
            <w:tcMar>
              <w:top w:type="dxa" w:w="70"/>
              <w:left w:type="dxa" w:w="110"/>
              <w:bottom w:type="dxa" w:w="70"/>
              <w:right w:type="dxa" w:w="110"/>
            </w:tcMar>
          </w:tcPr>
          <w:p>
            <w:pPr>
              <w:spacing w:after="0" w:line="240"/>
              <w:jc w:val="right"/>
            </w:pPr>
            <w:r>
              <w:rPr>
                <w:rFonts w:ascii="Calibri" w:cs="Calibri" w:eastAsia="Calibri" w:hAnsi="Calibri"/>
                <w:b w:val="false"/>
                <w:bCs w:val="false"/>
                <w:color w:val="1A1A1A"/>
                <w:sz w:val="19"/>
                <w:szCs w:val="19"/>
              </w:rPr>
              <w:t xml:space="preserve">15 %</w:t>
            </w:r>
          </w:p>
        </w:tc>
        <w:tc>
          <w:tcPr>
            <w:tcW w:type="dxa" w:w="1600"/>
            <w:shd w:fill="FAFBFC" w:val="clear"/>
            <w:tcMar>
              <w:top w:type="dxa" w:w="70"/>
              <w:left w:type="dxa" w:w="110"/>
              <w:bottom w:type="dxa" w:w="70"/>
              <w:right w:type="dxa" w:w="110"/>
            </w:tcMar>
          </w:tcPr>
          <w:p>
            <w:pPr>
              <w:spacing w:after="0" w:line="240"/>
              <w:jc w:val="right"/>
            </w:pPr>
            <w:r>
              <w:rPr>
                <w:rFonts w:ascii="Calibri" w:cs="Calibri" w:eastAsia="Calibri" w:hAnsi="Calibri"/>
                <w:b w:val="false"/>
                <w:bCs w:val="false"/>
                <w:color w:val="1A1A1A"/>
                <w:sz w:val="19"/>
                <w:szCs w:val="19"/>
              </w:rPr>
              <w:t xml:space="preserve">0</w:t>
            </w:r>
          </w:p>
        </w:tc>
      </w:tr>
      <w:tr>
        <w:tc>
          <w:tcPr>
            <w:tcW w:type="dxa" w:w="2600"/>
            <w:shd w:fill="FDF6EC" w:val="clear"/>
            <w:tcMar>
              <w:top w:type="dxa" w:w="70"/>
              <w:left w:type="dxa" w:w="110"/>
              <w:bottom w:type="dxa" w:w="70"/>
              <w:right w:type="dxa" w:w="110"/>
            </w:tcMar>
          </w:tcPr>
          <w:p>
            <w:pPr>
              <w:spacing w:after="0" w:line="240"/>
              <w:jc w:val="left"/>
            </w:pPr>
            <w:r>
              <w:rPr>
                <w:rFonts w:ascii="Calibri" w:cs="Calibri" w:eastAsia="Calibri" w:hAnsi="Calibri"/>
                <w:b/>
                <w:bCs/>
                <w:color w:val="B45309"/>
                <w:sz w:val="19"/>
                <w:szCs w:val="19"/>
              </w:rPr>
              <w:t xml:space="preserve">Équilibrage entre candidates</w:t>
            </w:r>
          </w:p>
        </w:tc>
        <w:tc>
          <w:tcPr>
            <w:tcW w:type="dxa" w:w="1600"/>
            <w:shd w:fill="FDF6EC" w:val="clear"/>
            <w:tcMar>
              <w:top w:type="dxa" w:w="70"/>
              <w:left w:type="dxa" w:w="110"/>
              <w:bottom w:type="dxa" w:w="70"/>
              <w:right w:type="dxa" w:w="110"/>
            </w:tcMar>
          </w:tcPr>
          <w:p>
            <w:pPr>
              <w:spacing w:after="0" w:line="240"/>
              <w:jc w:val="right"/>
            </w:pPr>
            <w:r>
              <w:rPr>
                <w:rFonts w:ascii="Calibri" w:cs="Calibri" w:eastAsia="Calibri" w:hAnsi="Calibri"/>
                <w:b/>
                <w:bCs/>
                <w:color w:val="B45309"/>
                <w:sz w:val="19"/>
                <w:szCs w:val="19"/>
              </w:rPr>
              <w:t xml:space="preserve">16 %</w:t>
            </w:r>
          </w:p>
        </w:tc>
        <w:tc>
          <w:tcPr>
            <w:tcW w:type="dxa" w:w="1500"/>
            <w:shd w:fill="FDF6EC" w:val="clear"/>
            <w:tcMar>
              <w:top w:type="dxa" w:w="70"/>
              <w:left w:type="dxa" w:w="110"/>
              <w:bottom w:type="dxa" w:w="70"/>
              <w:right w:type="dxa" w:w="110"/>
            </w:tcMar>
          </w:tcPr>
          <w:p>
            <w:pPr>
              <w:spacing w:after="0" w:line="240"/>
              <w:jc w:val="right"/>
            </w:pPr>
            <w:r>
              <w:rPr>
                <w:rFonts w:ascii="Calibri" w:cs="Calibri" w:eastAsia="Calibri" w:hAnsi="Calibri"/>
                <w:b/>
                <w:bCs/>
                <w:color w:val="B45309"/>
                <w:sz w:val="19"/>
                <w:szCs w:val="19"/>
              </w:rPr>
              <w:t xml:space="preserve">35 %</w:t>
            </w:r>
          </w:p>
        </w:tc>
        <w:tc>
          <w:tcPr>
            <w:tcW w:type="dxa" w:w="1700"/>
            <w:shd w:fill="FDF6EC" w:val="clear"/>
            <w:tcMar>
              <w:top w:type="dxa" w:w="70"/>
              <w:left w:type="dxa" w:w="110"/>
              <w:bottom w:type="dxa" w:w="70"/>
              <w:right w:type="dxa" w:w="110"/>
            </w:tcMar>
          </w:tcPr>
          <w:p>
            <w:pPr>
              <w:spacing w:after="0" w:line="240"/>
              <w:jc w:val="right"/>
            </w:pPr>
            <w:r>
              <w:rPr>
                <w:rFonts w:ascii="Calibri" w:cs="Calibri" w:eastAsia="Calibri" w:hAnsi="Calibri"/>
                <w:b/>
                <w:bCs/>
                <w:color w:val="B45309"/>
                <w:sz w:val="19"/>
                <w:szCs w:val="19"/>
              </w:rPr>
              <w:t xml:space="preserve">26 %</w:t>
            </w:r>
          </w:p>
        </w:tc>
        <w:tc>
          <w:tcPr>
            <w:tcW w:type="dxa" w:w="1600"/>
            <w:shd w:fill="FDF6EC" w:val="clear"/>
            <w:tcMar>
              <w:top w:type="dxa" w:w="70"/>
              <w:left w:type="dxa" w:w="110"/>
              <w:bottom w:type="dxa" w:w="70"/>
              <w:right w:type="dxa" w:w="110"/>
            </w:tcMar>
          </w:tcPr>
          <w:p>
            <w:pPr>
              <w:spacing w:after="0" w:line="240"/>
              <w:jc w:val="right"/>
            </w:pPr>
            <w:r>
              <w:rPr>
                <w:rFonts w:ascii="Calibri" w:cs="Calibri" w:eastAsia="Calibri" w:hAnsi="Calibri"/>
                <w:b/>
                <w:bCs/>
                <w:color w:val="B45309"/>
                <w:sz w:val="19"/>
                <w:szCs w:val="19"/>
              </w:rPr>
              <w:t xml:space="preserve">0</w:t>
            </w:r>
          </w:p>
        </w:tc>
      </w:tr>
    </w:tbl>
    <w:p>
      <w:pPr>
        <w:spacing w:after="140"/>
      </w:pPr>
    </w:p>
    <w:p>
      <w:pPr>
        <w:spacing w:after="120" w:line="276"/>
      </w:pPr>
      <w:r>
        <w:rPr>
          <w:rFonts w:ascii="Calibri" w:cs="Calibri" w:eastAsia="Calibri" w:hAnsi="Calibri"/>
          <w:color w:val="1A1A1A"/>
          <w:sz w:val="21"/>
          <w:szCs w:val="21"/>
        </w:rPr>
        <w:t xml:space="preserve">Le mérite pur détruit le rayon : huit boutiques sur quatorze reçoivent moins d'un client par semaine. Pour elles, la moitié de la promesse — « augmentez votre trafic avec celui des autres » — est un mensonge, et elles partent. Or ce sont elles qui émettent le plus, puisque ce sont elles qui ont des trous de stock. On perdrait exactement les fournisseurs du réseau.</w:t>
      </w:r>
    </w:p>
    <w:p>
      <w:pPr>
        <w:pBdr>
          <w:bottom w:val="single" w:color="DDE1E6" w:sz="6"/>
        </w:pBdr>
        <w:spacing w:after="200" w:before="200"/>
      </w:pPr>
    </w:p>
    <w:p>
      <w:pPr>
        <w:pStyle w:val="Heading2"/>
        <w:spacing w:after="120" w:before="260"/>
      </w:pPr>
      <w:r>
        <w:rPr>
          <w:rFonts w:ascii="Calibri" w:cs="Calibri" w:eastAsia="Calibri" w:hAnsi="Calibri"/>
          <w:b/>
          <w:bCs/>
          <w:color w:val="B45309"/>
          <w:sz w:val="24"/>
          <w:szCs w:val="24"/>
        </w:rPr>
        <w:t xml:space="preserve">Les quatre règles</w:t>
      </w:r>
    </w:p>
    <w:p>
      <w:pPr>
        <w:pStyle w:val="ListParagraph"/>
        <w:numPr>
          <w:ilvl w:val="0"/>
          <w:numId w:val="3"/>
        </w:numPr>
        <w:spacing w:after="90" w:line="276"/>
      </w:pPr>
      <w:r>
        <w:rPr>
          <w:rFonts w:ascii="Calibri" w:cs="Calibri" w:eastAsia="Calibri" w:hAnsi="Calibri"/>
          <w:color w:val="1A1A1A"/>
          <w:sz w:val="21"/>
          <w:szCs w:val="21"/>
        </w:rPr>
        <w:t xml:space="preserve">L'éligibilité passe avant tout, sans exception. On ne propose jamais une boutique qui n'a pas l'article, quel que soit son retard de répartition. Un relais raté coûte plus cher que n'importe quelle injustice : le commerçant a engagé sa parole devant un client. L'équité arbitre entre candidats valables, jamais à leur place.</w:t>
      </w:r>
    </w:p>
    <w:p>
      <w:pPr>
        <w:pStyle w:val="ListParagraph"/>
        <w:numPr>
          <w:ilvl w:val="0"/>
          <w:numId w:val="3"/>
        </w:numPr>
        <w:spacing w:after="90" w:line="276"/>
      </w:pPr>
      <w:r>
        <w:rPr>
          <w:rFonts w:ascii="Calibri" w:cs="Calibri" w:eastAsia="Calibri" w:hAnsi="Calibri"/>
          <w:color w:val="1A1A1A"/>
          <w:sz w:val="21"/>
          <w:szCs w:val="21"/>
        </w:rPr>
        <w:t xml:space="preserve">Parmi les candidats, un terme d'équilibrage. Le classement mêle la pertinence — a l'article, proche, bien noté — et le retard de la boutique sur la moyenne du rayon ce mois-ci. Remis à zéro chaque mois, et plafonné : il ne renverse jamais un écart de pertinence important.</w:t>
      </w:r>
    </w:p>
    <w:p>
      <w:pPr>
        <w:pStyle w:val="ListParagraph"/>
        <w:numPr>
          <w:ilvl w:val="0"/>
          <w:numId w:val="3"/>
        </w:numPr>
        <w:spacing w:after="90" w:line="276"/>
      </w:pPr>
      <w:r>
        <w:rPr>
          <w:rFonts w:ascii="Calibri" w:cs="Calibri" w:eastAsia="Calibri" w:hAnsi="Calibri"/>
          <w:color w:val="1A1A1A"/>
          <w:sz w:val="21"/>
          <w:szCs w:val="21"/>
        </w:rPr>
        <w:t xml:space="preserve">On propose deux ou trois boutiques, on n'en impose pas une. D'abord parce qu'on ne connaît pas vraiment le stock des autres, donc une proposition unique serait une promesse qu'on ne peut pas tenir. Ensuite parce qu'un commerçant à qui l'application dicte où envoyer son client la contournera. Lui laisser la main est ce qui fait qu'il l'utilise.</w:t>
      </w:r>
    </w:p>
    <w:p>
      <w:pPr>
        <w:pStyle w:val="ListParagraph"/>
        <w:numPr>
          <w:ilvl w:val="0"/>
          <w:numId w:val="3"/>
        </w:numPr>
        <w:spacing w:after="90" w:line="276"/>
      </w:pPr>
      <w:r>
        <w:rPr>
          <w:rFonts w:ascii="Calibri" w:cs="Calibri" w:eastAsia="Calibri" w:hAnsi="Calibri"/>
          <w:color w:val="1A1A1A"/>
          <w:sz w:val="21"/>
          <w:szCs w:val="21"/>
        </w:rPr>
        <w:t xml:space="preserve">Le compteur est visible par chacun. Chaque boutique voit son relevé : émis, reçus, cagnotte gagnée, commission payée. Sur ce marché tout le monde est méfiant et calculateur — la seule réponse est de montrer les chiffres avant qu'on les demande. Un déséquilibre visible se discute ; un déséquilibre caché se raconte au marché et tue le réseau.</w:t>
      </w:r>
    </w:p>
    <w:p>
      <w:pPr>
        <w:spacing w:after="120"/>
      </w:pPr>
    </w:p>
    <w:p>
      <w:pPr>
        <w:spacing w:after="120" w:line="276"/>
      </w:pPr>
      <w:r>
        <w:rPr>
          <w:rFonts w:ascii="Calibri" w:cs="Calibri" w:eastAsia="Calibri" w:hAnsi="Calibri"/>
          <w:color w:val="1A1A1A"/>
          <w:sz w:val="21"/>
          <w:szCs w:val="21"/>
        </w:rPr>
        <w:t xml:space="preserve">Point important : l'équilibrage ne dégrade jamais l'expérience client sur l'essentiel, parce que sur l'essentiel il n'a pas le choix. Avec 2,2 candidates par demande sur l'ancre, il n'y a presque rien à arbitrer. L'équilibrage travaille surtout sur les satellites peu profonds — accessoires, cirage — où tout le monde a l'article et où le choix serait sinon purement discrétionnaire.</w:t>
      </w:r>
    </w:p>
    <w:p>
      <w:pPr>
        <w:pBdr>
          <w:bottom w:val="single" w:color="DDE1E6" w:sz="6"/>
        </w:pBdr>
        <w:spacing w:after="200" w:before="200"/>
      </w:pPr>
    </w:p>
    <w:p>
      <w:pPr>
        <w:pStyle w:val="Heading2"/>
        <w:spacing w:after="120" w:before="260"/>
      </w:pPr>
      <w:r>
        <w:rPr>
          <w:rFonts w:ascii="Calibri" w:cs="Calibri" w:eastAsia="Calibri" w:hAnsi="Calibri"/>
          <w:b/>
          <w:bCs/>
          <w:color w:val="B45309"/>
          <w:sz w:val="24"/>
          <w:szCs w:val="24"/>
        </w:rPr>
        <w:t xml:space="preserve">Le retournement utile</w:t>
      </w:r>
    </w:p>
    <w:p>
      <w:pPr>
        <w:spacing w:after="120" w:line="276"/>
      </w:pPr>
      <w:r>
        <w:rPr>
          <w:rFonts w:ascii="Calibri" w:cs="Calibri" w:eastAsia="Calibri" w:hAnsi="Calibri"/>
          <w:color w:val="1A1A1A"/>
          <w:sz w:val="21"/>
          <w:szCs w:val="21"/>
        </w:rPr>
        <w:t xml:space="preserve">Une boutique qui reçoit peu est une boutique dont le stock ne colle pas à la demande. Le journal des relais le lui dit précisément :</w:t>
      </w:r>
    </w:p>
    <w:p>
      <w:pPr>
        <w:spacing w:after="40"/>
      </w:pPr>
    </w:p>
    <w:tbl>
      <w:tblPr>
        <w:tblW w:type="dxa" w:w="9000"/>
        <w:tblBorders>
          <w:top w:val="single" w:color="2C5282" w:sz="2"/>
          <w:left w:val="single" w:color="2C5282" w:sz="18"/>
          <w:bottom w:val="single" w:color="2C5282" w:sz="2"/>
          <w:right w:val="single" w:color="2C5282" w:sz="2"/>
          <w:insideH w:val="none"/>
          <w:insideV w:val="none"/>
        </w:tblBorders>
      </w:tblPr>
      <w:tblGrid>
        <w:gridCol w:w="9000"/>
      </w:tblGrid>
      <w:tr>
        <w:tc>
          <w:tcPr>
            <w:tcW w:type="dxa" w:w="9000"/>
            <w:shd w:fill="F2F6FA" w:val="clear"/>
            <w:tcMar>
              <w:top w:type="dxa" w:w="160"/>
              <w:left w:type="dxa" w:w="220"/>
              <w:bottom w:type="dxa" w:w="160"/>
              <w:right w:type="dxa" w:w="220"/>
            </w:tcMar>
          </w:tcPr>
          <w:p>
            <w:pPr>
              <w:spacing w:after="70" w:line="276"/>
            </w:pPr>
            <w:r>
              <w:rPr>
                <w:rFonts w:ascii="Calibri" w:cs="Calibri" w:eastAsia="Calibri" w:hAnsi="Calibri"/>
                <w:i/>
                <w:iCs/>
                <w:color w:val="1A1A1A"/>
                <w:sz w:val="22"/>
                <w:szCs w:val="22"/>
              </w:rPr>
              <w:t xml:space="preserve">« On t'a proposé 40 fois ce mois-ci pour du 45 sneaker milieu de gamme. Tu ne l'avais pas. »</w:t>
            </w:r>
          </w:p>
        </w:tc>
      </w:tr>
    </w:tbl>
    <w:p>
      <w:pPr>
        <w:spacing w:after="120"/>
      </w:pPr>
    </w:p>
    <w:p>
      <w:pPr>
        <w:spacing w:after="120" w:line="276"/>
      </w:pPr>
      <w:r>
        <w:rPr>
          <w:rFonts w:ascii="Calibri" w:cs="Calibri" w:eastAsia="Calibri" w:hAnsi="Calibri"/>
          <w:color w:val="1A1A1A"/>
          <w:sz w:val="21"/>
          <w:szCs w:val="21"/>
        </w:rPr>
        <w:t xml:space="preserve">Ça transforme le déséquilibre en conseil d'achat, et aucun grossiste ne lui donne cette information. C'est probablement la fonction qui le fera rester même les mois où il reçoit peu — et elle est gratuite, puisque c'est de la donnée qu'on possède déjà.</w:t>
      </w:r>
    </w:p>
    <w:p>
      <w:r>
        <w:br w:type="page"/>
      </w:r>
    </w:p>
    <w:p>
      <w:pPr>
        <w:pStyle w:val="Heading1"/>
        <w:spacing w:after="160" w:before="360"/>
      </w:pPr>
      <w:r>
        <w:rPr>
          <w:rFonts w:ascii="Calibri" w:cs="Calibri" w:eastAsia="Calibri" w:hAnsi="Calibri"/>
          <w:b/>
          <w:bCs/>
          <w:color w:val="1A1A1A"/>
          <w:sz w:val="30"/>
          <w:szCs w:val="30"/>
        </w:rPr>
        <w:t xml:space="preserve">8. Le partage d'une vente</w:t>
      </w:r>
    </w:p>
    <w:p>
      <w:pPr>
        <w:spacing w:after="120" w:line="276"/>
      </w:pPr>
      <w:r>
        <w:rPr>
          <w:rFonts w:ascii="Calibri" w:cs="Calibri" w:eastAsia="Calibri" w:hAnsi="Calibri"/>
          <w:color w:val="1A1A1A"/>
          <w:sz w:val="21"/>
          <w:szCs w:val="21"/>
        </w:rPr>
        <w:t xml:space="preserve">Vente relayée de 18 000 F, marge brute du commerçant 32 %, soit 5 760 F.</w:t>
      </w:r>
    </w:p>
    <w:p>
      <w:pPr>
        <w:spacing w:after="60"/>
      </w:pPr>
    </w:p>
    <w:tbl>
      <w:tblPr>
        <w:tblW w:type="dxa" w:w="9000"/>
        <w:tblBorders>
          <w:top w:val="single" w:color="C9CDD2" w:sz="4"/>
          <w:left w:val="none"/>
          <w:bottom w:val="single" w:color="C9CDD2" w:sz="4"/>
          <w:right w:val="none"/>
          <w:insideH w:val="single" w:color="E4E7EA" w:sz="2"/>
          <w:insideV w:val="none"/>
        </w:tblBorders>
      </w:tblPr>
      <w:tblGrid>
        <w:gridCol w:w="2700"/>
        <w:gridCol w:w="1400"/>
        <w:gridCol w:w="1300"/>
        <w:gridCol w:w="1200"/>
        <w:gridCol w:w="2400"/>
      </w:tblGrid>
      <w:tr>
        <w:trPr>
          <w:tblHeader/>
        </w:trPr>
        <w:tc>
          <w:tcPr>
            <w:tcW w:type="dxa" w:w="2700"/>
            <w:shd w:fill="F2F4F6" w:val="clear"/>
            <w:tcMar>
              <w:top w:type="dxa" w:w="70"/>
              <w:left w:type="dxa" w:w="110"/>
              <w:bottom w:type="dxa" w:w="70"/>
              <w:right w:type="dxa" w:w="110"/>
            </w:tcMar>
          </w:tcPr>
          <w:p>
            <w:pPr>
              <w:spacing w:after="0" w:line="240"/>
              <w:jc w:val="left"/>
            </w:pPr>
            <w:r>
              <w:rPr>
                <w:rFonts w:ascii="Calibri" w:cs="Calibri" w:eastAsia="Calibri" w:hAnsi="Calibri"/>
                <w:b/>
                <w:bCs/>
                <w:color w:val="1A1A1A"/>
                <w:sz w:val="18"/>
                <w:szCs w:val="18"/>
              </w:rPr>
              <w:t xml:space="preserve">Répartition</w:t>
            </w:r>
          </w:p>
        </w:tc>
        <w:tc>
          <w:tcPr>
            <w:tcW w:type="dxa" w:w="1400"/>
            <w:shd w:fill="F2F4F6" w:val="clear"/>
            <w:tcMar>
              <w:top w:type="dxa" w:w="70"/>
              <w:left w:type="dxa" w:w="110"/>
              <w:bottom w:type="dxa" w:w="70"/>
              <w:right w:type="dxa" w:w="110"/>
            </w:tcMar>
          </w:tcPr>
          <w:p>
            <w:pPr>
              <w:spacing w:after="0" w:line="240"/>
              <w:jc w:val="right"/>
            </w:pPr>
            <w:r>
              <w:rPr>
                <w:rFonts w:ascii="Calibri" w:cs="Calibri" w:eastAsia="Calibri" w:hAnsi="Calibri"/>
                <w:b/>
                <w:bCs/>
                <w:color w:val="1A1A1A"/>
                <w:sz w:val="18"/>
                <w:szCs w:val="18"/>
              </w:rPr>
              <w:t xml:space="preserve">Émetteur</w:t>
            </w:r>
          </w:p>
        </w:tc>
        <w:tc>
          <w:tcPr>
            <w:tcW w:type="dxa" w:w="1300"/>
            <w:shd w:fill="F2F4F6" w:val="clear"/>
            <w:tcMar>
              <w:top w:type="dxa" w:w="70"/>
              <w:left w:type="dxa" w:w="110"/>
              <w:bottom w:type="dxa" w:w="70"/>
              <w:right w:type="dxa" w:w="110"/>
            </w:tcMar>
          </w:tcPr>
          <w:p>
            <w:pPr>
              <w:spacing w:after="0" w:line="240"/>
              <w:jc w:val="right"/>
            </w:pPr>
            <w:r>
              <w:rPr>
                <w:rFonts w:ascii="Calibri" w:cs="Calibri" w:eastAsia="Calibri" w:hAnsi="Calibri"/>
                <w:b/>
                <w:bCs/>
                <w:color w:val="1A1A1A"/>
                <w:sz w:val="18"/>
                <w:szCs w:val="18"/>
              </w:rPr>
              <w:t xml:space="preserve">Buyticle</w:t>
            </w:r>
          </w:p>
        </w:tc>
        <w:tc>
          <w:tcPr>
            <w:tcW w:type="dxa" w:w="1200"/>
            <w:shd w:fill="F2F4F6" w:val="clear"/>
            <w:tcMar>
              <w:top w:type="dxa" w:w="70"/>
              <w:left w:type="dxa" w:w="110"/>
              <w:bottom w:type="dxa" w:w="70"/>
              <w:right w:type="dxa" w:w="110"/>
            </w:tcMar>
          </w:tcPr>
          <w:p>
            <w:pPr>
              <w:spacing w:after="0" w:line="240"/>
              <w:jc w:val="right"/>
            </w:pPr>
            <w:r>
              <w:rPr>
                <w:rFonts w:ascii="Calibri" w:cs="Calibri" w:eastAsia="Calibri" w:hAnsi="Calibri"/>
                <w:b/>
                <w:bCs/>
                <w:color w:val="1A1A1A"/>
                <w:sz w:val="18"/>
                <w:szCs w:val="18"/>
              </w:rPr>
              <w:t xml:space="preserve">Client</w:t>
            </w:r>
          </w:p>
        </w:tc>
        <w:tc>
          <w:tcPr>
            <w:tcW w:type="dxa" w:w="2400"/>
            <w:shd w:fill="F2F4F6" w:val="clear"/>
            <w:tcMar>
              <w:top w:type="dxa" w:w="70"/>
              <w:left w:type="dxa" w:w="110"/>
              <w:bottom w:type="dxa" w:w="70"/>
              <w:right w:type="dxa" w:w="110"/>
            </w:tcMar>
          </w:tcPr>
          <w:p>
            <w:pPr>
              <w:spacing w:after="0" w:line="240"/>
              <w:jc w:val="left"/>
            </w:pPr>
            <w:r>
              <w:rPr>
                <w:rFonts w:ascii="Calibri" w:cs="Calibri" w:eastAsia="Calibri" w:hAnsi="Calibri"/>
                <w:b/>
                <w:bCs/>
                <w:color w:val="1A1A1A"/>
                <w:sz w:val="18"/>
                <w:szCs w:val="18"/>
              </w:rPr>
              <w:t xml:space="preserve">Reste au récepteur</w:t>
            </w:r>
          </w:p>
        </w:tc>
      </w:tr>
      <w:tr>
        <w:tc>
          <w:tcPr>
            <w:tcW w:type="dxa" w:w="2700"/>
            <w:shd w:fill="FFFFFF"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Version 1 du document : 10 / 3 / 0</w:t>
            </w:r>
          </w:p>
        </w:tc>
        <w:tc>
          <w:tcPr>
            <w:tcW w:type="dxa" w:w="1400"/>
            <w:shd w:fill="FFFFFF" w:val="clear"/>
            <w:tcMar>
              <w:top w:type="dxa" w:w="70"/>
              <w:left w:type="dxa" w:w="110"/>
              <w:bottom w:type="dxa" w:w="70"/>
              <w:right w:type="dxa" w:w="110"/>
            </w:tcMar>
          </w:tcPr>
          <w:p>
            <w:pPr>
              <w:spacing w:after="0" w:line="240"/>
              <w:jc w:val="right"/>
            </w:pPr>
            <w:r>
              <w:rPr>
                <w:rFonts w:ascii="Calibri" w:cs="Calibri" w:eastAsia="Calibri" w:hAnsi="Calibri"/>
                <w:b w:val="false"/>
                <w:bCs w:val="false"/>
                <w:color w:val="1A1A1A"/>
                <w:sz w:val="19"/>
                <w:szCs w:val="19"/>
              </w:rPr>
              <w:t xml:space="preserve">1 800 F</w:t>
            </w:r>
          </w:p>
        </w:tc>
        <w:tc>
          <w:tcPr>
            <w:tcW w:type="dxa" w:w="1300"/>
            <w:shd w:fill="FFFFFF" w:val="clear"/>
            <w:tcMar>
              <w:top w:type="dxa" w:w="70"/>
              <w:left w:type="dxa" w:w="110"/>
              <w:bottom w:type="dxa" w:w="70"/>
              <w:right w:type="dxa" w:w="110"/>
            </w:tcMar>
          </w:tcPr>
          <w:p>
            <w:pPr>
              <w:spacing w:after="0" w:line="240"/>
              <w:jc w:val="right"/>
            </w:pPr>
            <w:r>
              <w:rPr>
                <w:rFonts w:ascii="Calibri" w:cs="Calibri" w:eastAsia="Calibri" w:hAnsi="Calibri"/>
                <w:b w:val="false"/>
                <w:bCs w:val="false"/>
                <w:color w:val="1A1A1A"/>
                <w:sz w:val="19"/>
                <w:szCs w:val="19"/>
              </w:rPr>
              <w:t xml:space="preserve">540 F</w:t>
            </w:r>
          </w:p>
        </w:tc>
        <w:tc>
          <w:tcPr>
            <w:tcW w:type="dxa" w:w="1200"/>
            <w:shd w:fill="FFFFFF" w:val="clear"/>
            <w:tcMar>
              <w:top w:type="dxa" w:w="70"/>
              <w:left w:type="dxa" w:w="110"/>
              <w:bottom w:type="dxa" w:w="70"/>
              <w:right w:type="dxa" w:w="110"/>
            </w:tcMar>
          </w:tcPr>
          <w:p>
            <w:pPr>
              <w:spacing w:after="0" w:line="240"/>
              <w:jc w:val="right"/>
            </w:pPr>
            <w:r>
              <w:rPr>
                <w:rFonts w:ascii="Calibri" w:cs="Calibri" w:eastAsia="Calibri" w:hAnsi="Calibri"/>
                <w:b w:val="false"/>
                <w:bCs w:val="false"/>
                <w:color w:val="1A1A1A"/>
                <w:sz w:val="19"/>
                <w:szCs w:val="19"/>
              </w:rPr>
              <w:t xml:space="preserve">0 F</w:t>
            </w:r>
          </w:p>
        </w:tc>
        <w:tc>
          <w:tcPr>
            <w:tcW w:type="dxa" w:w="2400"/>
            <w:shd w:fill="FFFFFF"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3 420 F — 59 % de sa marge</w:t>
            </w:r>
          </w:p>
        </w:tc>
      </w:tr>
      <w:tr>
        <w:tc>
          <w:tcPr>
            <w:tcW w:type="dxa" w:w="2700"/>
            <w:shd w:fill="FAFBFC"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Ajout naïf d'une remise de 5 %</w:t>
            </w:r>
          </w:p>
        </w:tc>
        <w:tc>
          <w:tcPr>
            <w:tcW w:type="dxa" w:w="1400"/>
            <w:shd w:fill="FAFBFC" w:val="clear"/>
            <w:tcMar>
              <w:top w:type="dxa" w:w="70"/>
              <w:left w:type="dxa" w:w="110"/>
              <w:bottom w:type="dxa" w:w="70"/>
              <w:right w:type="dxa" w:w="110"/>
            </w:tcMar>
          </w:tcPr>
          <w:p>
            <w:pPr>
              <w:spacing w:after="0" w:line="240"/>
              <w:jc w:val="right"/>
            </w:pPr>
            <w:r>
              <w:rPr>
                <w:rFonts w:ascii="Calibri" w:cs="Calibri" w:eastAsia="Calibri" w:hAnsi="Calibri"/>
                <w:b w:val="false"/>
                <w:bCs w:val="false"/>
                <w:color w:val="1A1A1A"/>
                <w:sz w:val="19"/>
                <w:szCs w:val="19"/>
              </w:rPr>
              <w:t xml:space="preserve">1 800 F</w:t>
            </w:r>
          </w:p>
        </w:tc>
        <w:tc>
          <w:tcPr>
            <w:tcW w:type="dxa" w:w="1300"/>
            <w:shd w:fill="FAFBFC" w:val="clear"/>
            <w:tcMar>
              <w:top w:type="dxa" w:w="70"/>
              <w:left w:type="dxa" w:w="110"/>
              <w:bottom w:type="dxa" w:w="70"/>
              <w:right w:type="dxa" w:w="110"/>
            </w:tcMar>
          </w:tcPr>
          <w:p>
            <w:pPr>
              <w:spacing w:after="0" w:line="240"/>
              <w:jc w:val="right"/>
            </w:pPr>
            <w:r>
              <w:rPr>
                <w:rFonts w:ascii="Calibri" w:cs="Calibri" w:eastAsia="Calibri" w:hAnsi="Calibri"/>
                <w:b w:val="false"/>
                <w:bCs w:val="false"/>
                <w:color w:val="1A1A1A"/>
                <w:sz w:val="19"/>
                <w:szCs w:val="19"/>
              </w:rPr>
              <w:t xml:space="preserve">540 F</w:t>
            </w:r>
          </w:p>
        </w:tc>
        <w:tc>
          <w:tcPr>
            <w:tcW w:type="dxa" w:w="1200"/>
            <w:shd w:fill="FAFBFC" w:val="clear"/>
            <w:tcMar>
              <w:top w:type="dxa" w:w="70"/>
              <w:left w:type="dxa" w:w="110"/>
              <w:bottom w:type="dxa" w:w="70"/>
              <w:right w:type="dxa" w:w="110"/>
            </w:tcMar>
          </w:tcPr>
          <w:p>
            <w:pPr>
              <w:spacing w:after="0" w:line="240"/>
              <w:jc w:val="right"/>
            </w:pPr>
            <w:r>
              <w:rPr>
                <w:rFonts w:ascii="Calibri" w:cs="Calibri" w:eastAsia="Calibri" w:hAnsi="Calibri"/>
                <w:b w:val="false"/>
                <w:bCs w:val="false"/>
                <w:color w:val="1A1A1A"/>
                <w:sz w:val="19"/>
                <w:szCs w:val="19"/>
              </w:rPr>
              <w:t xml:space="preserve">900 F</w:t>
            </w:r>
          </w:p>
        </w:tc>
        <w:tc>
          <w:tcPr>
            <w:tcW w:type="dxa" w:w="2400"/>
            <w:shd w:fill="FAFBFC"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2 520 F — 44 %</w:t>
            </w:r>
          </w:p>
        </w:tc>
      </w:tr>
      <w:tr>
        <w:tc>
          <w:tcPr>
            <w:tcW w:type="dxa" w:w="2700"/>
            <w:shd w:fill="FDF6EC" w:val="clear"/>
            <w:tcMar>
              <w:top w:type="dxa" w:w="70"/>
              <w:left w:type="dxa" w:w="110"/>
              <w:bottom w:type="dxa" w:w="70"/>
              <w:right w:type="dxa" w:w="110"/>
            </w:tcMar>
          </w:tcPr>
          <w:p>
            <w:pPr>
              <w:spacing w:after="0" w:line="240"/>
              <w:jc w:val="left"/>
            </w:pPr>
            <w:r>
              <w:rPr>
                <w:rFonts w:ascii="Calibri" w:cs="Calibri" w:eastAsia="Calibri" w:hAnsi="Calibri"/>
                <w:b/>
                <w:bCs/>
                <w:color w:val="B45309"/>
                <w:sz w:val="19"/>
                <w:szCs w:val="19"/>
              </w:rPr>
              <w:t xml:space="preserve">Retenu : 7 / 3 / 3</w:t>
            </w:r>
          </w:p>
        </w:tc>
        <w:tc>
          <w:tcPr>
            <w:tcW w:type="dxa" w:w="1400"/>
            <w:shd w:fill="FDF6EC" w:val="clear"/>
            <w:tcMar>
              <w:top w:type="dxa" w:w="70"/>
              <w:left w:type="dxa" w:w="110"/>
              <w:bottom w:type="dxa" w:w="70"/>
              <w:right w:type="dxa" w:w="110"/>
            </w:tcMar>
          </w:tcPr>
          <w:p>
            <w:pPr>
              <w:spacing w:after="0" w:line="240"/>
              <w:jc w:val="right"/>
            </w:pPr>
            <w:r>
              <w:rPr>
                <w:rFonts w:ascii="Calibri" w:cs="Calibri" w:eastAsia="Calibri" w:hAnsi="Calibri"/>
                <w:b/>
                <w:bCs/>
                <w:color w:val="B45309"/>
                <w:sz w:val="19"/>
                <w:szCs w:val="19"/>
              </w:rPr>
              <w:t xml:space="preserve">1 260 F</w:t>
            </w:r>
          </w:p>
        </w:tc>
        <w:tc>
          <w:tcPr>
            <w:tcW w:type="dxa" w:w="1300"/>
            <w:shd w:fill="FDF6EC" w:val="clear"/>
            <w:tcMar>
              <w:top w:type="dxa" w:w="70"/>
              <w:left w:type="dxa" w:w="110"/>
              <w:bottom w:type="dxa" w:w="70"/>
              <w:right w:type="dxa" w:w="110"/>
            </w:tcMar>
          </w:tcPr>
          <w:p>
            <w:pPr>
              <w:spacing w:after="0" w:line="240"/>
              <w:jc w:val="right"/>
            </w:pPr>
            <w:r>
              <w:rPr>
                <w:rFonts w:ascii="Calibri" w:cs="Calibri" w:eastAsia="Calibri" w:hAnsi="Calibri"/>
                <w:b/>
                <w:bCs/>
                <w:color w:val="B45309"/>
                <w:sz w:val="19"/>
                <w:szCs w:val="19"/>
              </w:rPr>
              <w:t xml:space="preserve">540 F</w:t>
            </w:r>
          </w:p>
        </w:tc>
        <w:tc>
          <w:tcPr>
            <w:tcW w:type="dxa" w:w="1200"/>
            <w:shd w:fill="FDF6EC" w:val="clear"/>
            <w:tcMar>
              <w:top w:type="dxa" w:w="70"/>
              <w:left w:type="dxa" w:w="110"/>
              <w:bottom w:type="dxa" w:w="70"/>
              <w:right w:type="dxa" w:w="110"/>
            </w:tcMar>
          </w:tcPr>
          <w:p>
            <w:pPr>
              <w:spacing w:after="0" w:line="240"/>
              <w:jc w:val="right"/>
            </w:pPr>
            <w:r>
              <w:rPr>
                <w:rFonts w:ascii="Calibri" w:cs="Calibri" w:eastAsia="Calibri" w:hAnsi="Calibri"/>
                <w:b/>
                <w:bCs/>
                <w:color w:val="B45309"/>
                <w:sz w:val="19"/>
                <w:szCs w:val="19"/>
              </w:rPr>
              <w:t xml:space="preserve">540 F</w:t>
            </w:r>
          </w:p>
        </w:tc>
        <w:tc>
          <w:tcPr>
            <w:tcW w:type="dxa" w:w="2400"/>
            <w:shd w:fill="FDF6EC" w:val="clear"/>
            <w:tcMar>
              <w:top w:type="dxa" w:w="70"/>
              <w:left w:type="dxa" w:w="110"/>
              <w:bottom w:type="dxa" w:w="70"/>
              <w:right w:type="dxa" w:w="110"/>
            </w:tcMar>
          </w:tcPr>
          <w:p>
            <w:pPr>
              <w:spacing w:after="0" w:line="240"/>
              <w:jc w:val="left"/>
            </w:pPr>
            <w:r>
              <w:rPr>
                <w:rFonts w:ascii="Calibri" w:cs="Calibri" w:eastAsia="Calibri" w:hAnsi="Calibri"/>
                <w:b/>
                <w:bCs/>
                <w:color w:val="B45309"/>
                <w:sz w:val="19"/>
                <w:szCs w:val="19"/>
              </w:rPr>
              <w:t xml:space="preserve">3 420 F — 59 %</w:t>
            </w:r>
          </w:p>
        </w:tc>
      </w:tr>
    </w:tbl>
    <w:p>
      <w:pPr>
        <w:spacing w:after="140"/>
      </w:pPr>
    </w:p>
    <w:p>
      <w:pPr>
        <w:spacing w:after="120" w:line="276"/>
      </w:pPr>
      <w:r>
        <w:rPr>
          <w:rFonts w:ascii="Calibri" w:cs="Calibri" w:eastAsia="Calibri" w:hAnsi="Calibri"/>
          <w:b/>
          <w:bCs/>
          <w:color w:val="1A1A1A"/>
          <w:sz w:val="21"/>
          <w:szCs w:val="21"/>
        </w:rPr>
        <w:t xml:space="preserve">La remise du client ne s'ajoute pas : elle se prélève sur la part de l'émetteur.</w:t>
      </w:r>
      <w:r>
        <w:rPr>
          <w:rFonts w:ascii="Calibri" w:cs="Calibri" w:eastAsia="Calibri" w:hAnsi="Calibri"/>
          <w:color w:val="1A1A1A"/>
          <w:sz w:val="21"/>
          <w:szCs w:val="21"/>
        </w:rPr>
        <w:t xml:space="preserve"> Sinon la charge passe de 13 % à 18 %, et le récepteur laisse plus de la moitié de sa marge sur une vente qu'il n'a pas cherchée — il partira.</w:t>
      </w:r>
    </w:p>
    <w:p>
      <w:pPr>
        <w:spacing w:after="120" w:line="276"/>
      </w:pPr>
      <w:r>
        <w:rPr>
          <w:rFonts w:ascii="Calibri" w:cs="Calibri" w:eastAsia="Calibri" w:hAnsi="Calibri"/>
          <w:color w:val="1A1A1A"/>
          <w:sz w:val="21"/>
          <w:szCs w:val="21"/>
        </w:rPr>
        <w:t xml:space="preserve">Et ce n'est pas injuste pour l'émetteur : c'est sa remise qui décide le client à s'y rendre, donc c'est sa commission qui se concrétise. Sans remise, il ne touche rien du tout. Il préfère 1 260 F sur une vente qui se fait à 1 800 F sur une vente qui ne se fait pas.</w:t>
      </w:r>
    </w:p>
    <w:p>
      <w:pPr>
        <w:spacing w:after="100"/>
      </w:pPr>
    </w:p>
    <w:p>
      <w:pPr>
        <w:spacing w:after="120" w:line="276"/>
      </w:pPr>
      <w:r>
        <w:rPr>
          <w:rFonts w:ascii="Calibri" w:cs="Calibri" w:eastAsia="Calibri" w:hAnsi="Calibri"/>
          <w:b/>
          <w:bCs/>
          <w:color w:val="1A1A1A"/>
          <w:sz w:val="21"/>
          <w:szCs w:val="21"/>
        </w:rPr>
        <w:t xml:space="preserve">Deux détails décident du taux de conversion : la remise doit s'afficher avant que le client sorte de la boutique — sur le téléphone du commerçant, devant lui — et elle doit expirer sous 48 heures. Un bon sans échéance ne se dépense jamais.</w:t>
      </w:r>
    </w:p>
    <w:p>
      <w:pPr>
        <w:pBdr>
          <w:bottom w:val="single" w:color="DDE1E6" w:sz="6"/>
        </w:pBdr>
        <w:spacing w:after="200" w:before="200"/>
      </w:pPr>
    </w:p>
    <w:p>
      <w:pPr>
        <w:pStyle w:val="Heading2"/>
        <w:spacing w:after="120" w:before="260"/>
      </w:pPr>
      <w:r>
        <w:rPr>
          <w:rFonts w:ascii="Calibri" w:cs="Calibri" w:eastAsia="Calibri" w:hAnsi="Calibri"/>
          <w:b/>
          <w:bCs/>
          <w:color w:val="B45309"/>
          <w:sz w:val="24"/>
          <w:szCs w:val="24"/>
        </w:rPr>
        <w:t xml:space="preserve">Le relevé d'un émetteur — boutique 11, occasion</w:t>
      </w:r>
    </w:p>
    <w:tbl>
      <w:tblPr>
        <w:tblW w:type="dxa" w:w="9000"/>
        <w:tblBorders>
          <w:top w:val="single" w:color="C9CDD2" w:sz="4"/>
          <w:left w:val="none"/>
          <w:bottom w:val="single" w:color="C9CDD2" w:sz="4"/>
          <w:right w:val="none"/>
          <w:insideH w:val="single" w:color="E4E7EA" w:sz="2"/>
          <w:insideV w:val="none"/>
        </w:tblBorders>
      </w:tblPr>
      <w:tblGrid>
        <w:gridCol w:w="4200"/>
        <w:gridCol w:w="2300"/>
        <w:gridCol w:w="2500"/>
      </w:tblGrid>
      <w:tr>
        <w:trPr>
          <w:tblHeader/>
        </w:trPr>
        <w:tc>
          <w:tcPr>
            <w:tcW w:type="dxa" w:w="4200"/>
            <w:shd w:fill="F2F4F6" w:val="clear"/>
            <w:tcMar>
              <w:top w:type="dxa" w:w="70"/>
              <w:left w:type="dxa" w:w="110"/>
              <w:bottom w:type="dxa" w:w="70"/>
              <w:right w:type="dxa" w:w="110"/>
            </w:tcMar>
          </w:tcPr>
          <w:p>
            <w:pPr>
              <w:spacing w:after="0" w:line="240"/>
              <w:jc w:val="left"/>
            </w:pPr>
            <w:r>
              <w:rPr>
                <w:rFonts w:ascii="Calibri" w:cs="Calibri" w:eastAsia="Calibri" w:hAnsi="Calibri"/>
                <w:b/>
                <w:bCs/>
                <w:color w:val="1A1A1A"/>
                <w:sz w:val="18"/>
                <w:szCs w:val="18"/>
              </w:rPr>
              <w:t xml:space="preserve"/>
            </w:r>
          </w:p>
        </w:tc>
        <w:tc>
          <w:tcPr>
            <w:tcW w:type="dxa" w:w="2300"/>
            <w:shd w:fill="F2F4F6" w:val="clear"/>
            <w:tcMar>
              <w:top w:type="dxa" w:w="70"/>
              <w:left w:type="dxa" w:w="110"/>
              <w:bottom w:type="dxa" w:w="70"/>
              <w:right w:type="dxa" w:w="110"/>
            </w:tcMar>
          </w:tcPr>
          <w:p>
            <w:pPr>
              <w:spacing w:after="0" w:line="240"/>
              <w:jc w:val="center"/>
            </w:pPr>
            <w:r>
              <w:rPr>
                <w:rFonts w:ascii="Calibri" w:cs="Calibri" w:eastAsia="Calibri" w:hAnsi="Calibri"/>
                <w:b/>
                <w:bCs/>
                <w:color w:val="1A1A1A"/>
                <w:sz w:val="18"/>
                <w:szCs w:val="18"/>
              </w:rPr>
              <w:t xml:space="preserve">Volume</w:t>
            </w:r>
          </w:p>
        </w:tc>
        <w:tc>
          <w:tcPr>
            <w:tcW w:type="dxa" w:w="2500"/>
            <w:shd w:fill="F2F4F6" w:val="clear"/>
            <w:tcMar>
              <w:top w:type="dxa" w:w="70"/>
              <w:left w:type="dxa" w:w="110"/>
              <w:bottom w:type="dxa" w:w="70"/>
              <w:right w:type="dxa" w:w="110"/>
            </w:tcMar>
          </w:tcPr>
          <w:p>
            <w:pPr>
              <w:spacing w:after="0" w:line="240"/>
              <w:jc w:val="right"/>
            </w:pPr>
            <w:r>
              <w:rPr>
                <w:rFonts w:ascii="Calibri" w:cs="Calibri" w:eastAsia="Calibri" w:hAnsi="Calibri"/>
                <w:b/>
                <w:bCs/>
                <w:color w:val="1A1A1A"/>
                <w:sz w:val="18"/>
                <w:szCs w:val="18"/>
              </w:rPr>
              <w:t xml:space="preserve">Montant</w:t>
            </w:r>
          </w:p>
        </w:tc>
      </w:tr>
      <w:tr>
        <w:tc>
          <w:tcPr>
            <w:tcW w:type="dxa" w:w="4200"/>
            <w:shd w:fill="FFFFFF"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Relais émis, aboutis à 93 %</w:t>
            </w:r>
          </w:p>
        </w:tc>
        <w:tc>
          <w:tcPr>
            <w:tcW w:type="dxa" w:w="2300"/>
            <w:shd w:fill="FFFFFF"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37</w:t>
            </w:r>
          </w:p>
        </w:tc>
        <w:tc>
          <w:tcPr>
            <w:tcW w:type="dxa" w:w="2500"/>
            <w:shd w:fill="FFFFFF" w:val="clear"/>
            <w:tcMar>
              <w:top w:type="dxa" w:w="70"/>
              <w:left w:type="dxa" w:w="110"/>
              <w:bottom w:type="dxa" w:w="70"/>
              <w:right w:type="dxa" w:w="110"/>
            </w:tcMar>
          </w:tcPr>
          <w:p>
            <w:pPr>
              <w:spacing w:after="0" w:line="240"/>
              <w:jc w:val="right"/>
            </w:pPr>
            <w:r>
              <w:rPr>
                <w:rFonts w:ascii="Calibri" w:cs="Calibri" w:eastAsia="Calibri" w:hAnsi="Calibri"/>
                <w:b w:val="false"/>
                <w:bCs w:val="false"/>
                <w:color w:val="1A1A1A"/>
                <w:sz w:val="19"/>
                <w:szCs w:val="19"/>
              </w:rPr>
              <w:t xml:space="preserve">—</w:t>
            </w:r>
          </w:p>
        </w:tc>
      </w:tr>
      <w:tr>
        <w:tc>
          <w:tcPr>
            <w:tcW w:type="dxa" w:w="4200"/>
            <w:shd w:fill="FAFBFC"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Cagnotte gagnée (7 %)</w:t>
            </w:r>
          </w:p>
        </w:tc>
        <w:tc>
          <w:tcPr>
            <w:tcW w:type="dxa" w:w="2300"/>
            <w:shd w:fill="FAFBFC"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
            </w:r>
          </w:p>
        </w:tc>
        <w:tc>
          <w:tcPr>
            <w:tcW w:type="dxa" w:w="2500"/>
            <w:shd w:fill="FAFBFC" w:val="clear"/>
            <w:tcMar>
              <w:top w:type="dxa" w:w="70"/>
              <w:left w:type="dxa" w:w="110"/>
              <w:bottom w:type="dxa" w:w="70"/>
              <w:right w:type="dxa" w:w="110"/>
            </w:tcMar>
          </w:tcPr>
          <w:p>
            <w:pPr>
              <w:spacing w:after="0" w:line="240"/>
              <w:jc w:val="right"/>
            </w:pPr>
            <w:r>
              <w:rPr>
                <w:rFonts w:ascii="Calibri" w:cs="Calibri" w:eastAsia="Calibri" w:hAnsi="Calibri"/>
                <w:b w:val="false"/>
                <w:bCs w:val="false"/>
                <w:color w:val="1A1A1A"/>
                <w:sz w:val="19"/>
                <w:szCs w:val="19"/>
              </w:rPr>
              <w:t xml:space="preserve">+ 46 620 F</w:t>
            </w:r>
          </w:p>
        </w:tc>
      </w:tr>
      <w:tr>
        <w:tc>
          <w:tcPr>
            <w:tcW w:type="dxa" w:w="4200"/>
            <w:shd w:fill="FFFFFF"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Clients reçus</w:t>
            </w:r>
          </w:p>
        </w:tc>
        <w:tc>
          <w:tcPr>
            <w:tcW w:type="dxa" w:w="2300"/>
            <w:shd w:fill="FFFFFF"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12</w:t>
            </w:r>
          </w:p>
        </w:tc>
        <w:tc>
          <w:tcPr>
            <w:tcW w:type="dxa" w:w="2500"/>
            <w:shd w:fill="FFFFFF" w:val="clear"/>
            <w:tcMar>
              <w:top w:type="dxa" w:w="70"/>
              <w:left w:type="dxa" w:w="110"/>
              <w:bottom w:type="dxa" w:w="70"/>
              <w:right w:type="dxa" w:w="110"/>
            </w:tcMar>
          </w:tcPr>
          <w:p>
            <w:pPr>
              <w:spacing w:after="0" w:line="240"/>
              <w:jc w:val="right"/>
            </w:pPr>
            <w:r>
              <w:rPr>
                <w:rFonts w:ascii="Calibri" w:cs="Calibri" w:eastAsia="Calibri" w:hAnsi="Calibri"/>
                <w:b w:val="false"/>
                <w:bCs w:val="false"/>
                <w:color w:val="1A1A1A"/>
                <w:sz w:val="19"/>
                <w:szCs w:val="19"/>
              </w:rPr>
              <w:t xml:space="preserve">—</w:t>
            </w:r>
          </w:p>
        </w:tc>
      </w:tr>
      <w:tr>
        <w:tc>
          <w:tcPr>
            <w:tcW w:type="dxa" w:w="4200"/>
            <w:shd w:fill="FAFBFC"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Commission payée (3 %)</w:t>
            </w:r>
          </w:p>
        </w:tc>
        <w:tc>
          <w:tcPr>
            <w:tcW w:type="dxa" w:w="2300"/>
            <w:shd w:fill="FAFBFC"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
            </w:r>
          </w:p>
        </w:tc>
        <w:tc>
          <w:tcPr>
            <w:tcW w:type="dxa" w:w="2500"/>
            <w:shd w:fill="FAFBFC" w:val="clear"/>
            <w:tcMar>
              <w:top w:type="dxa" w:w="70"/>
              <w:left w:type="dxa" w:w="110"/>
              <w:bottom w:type="dxa" w:w="70"/>
              <w:right w:type="dxa" w:w="110"/>
            </w:tcMar>
          </w:tcPr>
          <w:p>
            <w:pPr>
              <w:spacing w:after="0" w:line="240"/>
              <w:jc w:val="right"/>
            </w:pPr>
            <w:r>
              <w:rPr>
                <w:rFonts w:ascii="Calibri" w:cs="Calibri" w:eastAsia="Calibri" w:hAnsi="Calibri"/>
                <w:b w:val="false"/>
                <w:bCs w:val="false"/>
                <w:color w:val="1A1A1A"/>
                <w:sz w:val="19"/>
                <w:szCs w:val="19"/>
              </w:rPr>
              <w:t xml:space="preserve">− 6 480 F</w:t>
            </w:r>
          </w:p>
        </w:tc>
      </w:tr>
      <w:tr>
        <w:tc>
          <w:tcPr>
            <w:tcW w:type="dxa" w:w="4200"/>
            <w:shd w:fill="FDF6EC" w:val="clear"/>
            <w:tcMar>
              <w:top w:type="dxa" w:w="70"/>
              <w:left w:type="dxa" w:w="110"/>
              <w:bottom w:type="dxa" w:w="70"/>
              <w:right w:type="dxa" w:w="110"/>
            </w:tcMar>
          </w:tcPr>
          <w:p>
            <w:pPr>
              <w:spacing w:after="0" w:line="240"/>
              <w:jc w:val="left"/>
            </w:pPr>
            <w:r>
              <w:rPr>
                <w:rFonts w:ascii="Calibri" w:cs="Calibri" w:eastAsia="Calibri" w:hAnsi="Calibri"/>
                <w:b/>
                <w:bCs/>
                <w:color w:val="B45309"/>
                <w:sz w:val="19"/>
                <w:szCs w:val="19"/>
              </w:rPr>
              <w:t xml:space="preserve">Solde de cagnotte</w:t>
            </w:r>
          </w:p>
        </w:tc>
        <w:tc>
          <w:tcPr>
            <w:tcW w:type="dxa" w:w="2300"/>
            <w:shd w:fill="FDF6EC" w:val="clear"/>
            <w:tcMar>
              <w:top w:type="dxa" w:w="70"/>
              <w:left w:type="dxa" w:w="110"/>
              <w:bottom w:type="dxa" w:w="70"/>
              <w:right w:type="dxa" w:w="110"/>
            </w:tcMar>
          </w:tcPr>
          <w:p>
            <w:pPr>
              <w:spacing w:after="0" w:line="240"/>
              <w:jc w:val="center"/>
            </w:pPr>
            <w:r>
              <w:rPr>
                <w:rFonts w:ascii="Calibri" w:cs="Calibri" w:eastAsia="Calibri" w:hAnsi="Calibri"/>
                <w:b/>
                <w:bCs/>
                <w:color w:val="B45309"/>
                <w:sz w:val="19"/>
                <w:szCs w:val="19"/>
              </w:rPr>
              <w:t xml:space="preserve"/>
            </w:r>
          </w:p>
        </w:tc>
        <w:tc>
          <w:tcPr>
            <w:tcW w:type="dxa" w:w="2500"/>
            <w:shd w:fill="FDF6EC" w:val="clear"/>
            <w:tcMar>
              <w:top w:type="dxa" w:w="70"/>
              <w:left w:type="dxa" w:w="110"/>
              <w:bottom w:type="dxa" w:w="70"/>
              <w:right w:type="dxa" w:w="110"/>
            </w:tcMar>
          </w:tcPr>
          <w:p>
            <w:pPr>
              <w:spacing w:after="0" w:line="240"/>
              <w:jc w:val="right"/>
            </w:pPr>
            <w:r>
              <w:rPr>
                <w:rFonts w:ascii="Calibri" w:cs="Calibri" w:eastAsia="Calibri" w:hAnsi="Calibri"/>
                <w:b/>
                <w:bCs/>
                <w:color w:val="B45309"/>
                <w:sz w:val="19"/>
                <w:szCs w:val="19"/>
              </w:rPr>
              <w:t xml:space="preserve">+ 40 140 F</w:t>
            </w:r>
          </w:p>
        </w:tc>
      </w:tr>
      <w:tr>
        <w:tc>
          <w:tcPr>
            <w:tcW w:type="dxa" w:w="4200"/>
            <w:shd w:fill="FAFBFC"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Chiffre d'affaires qu'il n'avait pas</w:t>
            </w:r>
          </w:p>
        </w:tc>
        <w:tc>
          <w:tcPr>
            <w:tcW w:type="dxa" w:w="2300"/>
            <w:shd w:fill="FAFBFC"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12 clients</w:t>
            </w:r>
          </w:p>
        </w:tc>
        <w:tc>
          <w:tcPr>
            <w:tcW w:type="dxa" w:w="2500"/>
            <w:shd w:fill="FAFBFC" w:val="clear"/>
            <w:tcMar>
              <w:top w:type="dxa" w:w="70"/>
              <w:left w:type="dxa" w:w="110"/>
              <w:bottom w:type="dxa" w:w="70"/>
              <w:right w:type="dxa" w:w="110"/>
            </w:tcMar>
          </w:tcPr>
          <w:p>
            <w:pPr>
              <w:spacing w:after="0" w:line="240"/>
              <w:jc w:val="right"/>
            </w:pPr>
            <w:r>
              <w:rPr>
                <w:rFonts w:ascii="Calibri" w:cs="Calibri" w:eastAsia="Calibri" w:hAnsi="Calibri"/>
                <w:b w:val="false"/>
                <w:bCs w:val="false"/>
                <w:color w:val="1A1A1A"/>
                <w:sz w:val="19"/>
                <w:szCs w:val="19"/>
              </w:rPr>
              <w:t xml:space="preserve">216 000 F</w:t>
            </w:r>
          </w:p>
        </w:tc>
      </w:tr>
    </w:tbl>
    <w:p>
      <w:pPr>
        <w:spacing w:after="60"/>
      </w:pPr>
    </w:p>
    <w:p>
      <w:pPr>
        <w:spacing w:after="120" w:line="276"/>
      </w:pPr>
      <w:r>
        <w:rPr>
          <w:rFonts w:ascii="Calibri" w:cs="Calibri" w:eastAsia="Calibri" w:hAnsi="Calibri"/>
          <w:color w:val="5A5A5A"/>
          <w:sz w:val="21"/>
          <w:szCs w:val="21"/>
        </w:rPr>
        <w:t xml:space="preserve">Il gagne 40 140 F de cagnotte pour un abonnement de 15 000 F, et il reçoit en plus douze clients qu'il n'aurait jamais vus. C'est le profil qui adhère le plus vite.</w:t>
      </w:r>
    </w:p>
    <w:p>
      <w:pPr>
        <w:spacing w:after="180"/>
      </w:pPr>
    </w:p>
    <w:p>
      <w:pPr>
        <w:pStyle w:val="Heading2"/>
        <w:spacing w:after="120" w:before="260"/>
      </w:pPr>
      <w:r>
        <w:rPr>
          <w:rFonts w:ascii="Calibri" w:cs="Calibri" w:eastAsia="Calibri" w:hAnsi="Calibri"/>
          <w:b/>
          <w:bCs/>
          <w:color w:val="B45309"/>
          <w:sz w:val="24"/>
          <w:szCs w:val="24"/>
        </w:rPr>
        <w:t xml:space="preserve">Le relevé d'un récepteur — boutique 1, le grand achalandé</w:t>
      </w:r>
    </w:p>
    <w:tbl>
      <w:tblPr>
        <w:tblW w:type="dxa" w:w="9000"/>
        <w:tblBorders>
          <w:top w:val="single" w:color="C9CDD2" w:sz="4"/>
          <w:left w:val="none"/>
          <w:bottom w:val="single" w:color="C9CDD2" w:sz="4"/>
          <w:right w:val="none"/>
          <w:insideH w:val="single" w:color="E4E7EA" w:sz="2"/>
          <w:insideV w:val="none"/>
        </w:tblBorders>
      </w:tblPr>
      <w:tblGrid>
        <w:gridCol w:w="4200"/>
        <w:gridCol w:w="2300"/>
        <w:gridCol w:w="2500"/>
      </w:tblGrid>
      <w:tr>
        <w:trPr>
          <w:tblHeader/>
        </w:trPr>
        <w:tc>
          <w:tcPr>
            <w:tcW w:type="dxa" w:w="4200"/>
            <w:shd w:fill="F2F4F6" w:val="clear"/>
            <w:tcMar>
              <w:top w:type="dxa" w:w="70"/>
              <w:left w:type="dxa" w:w="110"/>
              <w:bottom w:type="dxa" w:w="70"/>
              <w:right w:type="dxa" w:w="110"/>
            </w:tcMar>
          </w:tcPr>
          <w:p>
            <w:pPr>
              <w:spacing w:after="0" w:line="240"/>
              <w:jc w:val="left"/>
            </w:pPr>
            <w:r>
              <w:rPr>
                <w:rFonts w:ascii="Calibri" w:cs="Calibri" w:eastAsia="Calibri" w:hAnsi="Calibri"/>
                <w:b/>
                <w:bCs/>
                <w:color w:val="1A1A1A"/>
                <w:sz w:val="18"/>
                <w:szCs w:val="18"/>
              </w:rPr>
              <w:t xml:space="preserve"/>
            </w:r>
          </w:p>
        </w:tc>
        <w:tc>
          <w:tcPr>
            <w:tcW w:type="dxa" w:w="2300"/>
            <w:shd w:fill="F2F4F6" w:val="clear"/>
            <w:tcMar>
              <w:top w:type="dxa" w:w="70"/>
              <w:left w:type="dxa" w:w="110"/>
              <w:bottom w:type="dxa" w:w="70"/>
              <w:right w:type="dxa" w:w="110"/>
            </w:tcMar>
          </w:tcPr>
          <w:p>
            <w:pPr>
              <w:spacing w:after="0" w:line="240"/>
              <w:jc w:val="center"/>
            </w:pPr>
            <w:r>
              <w:rPr>
                <w:rFonts w:ascii="Calibri" w:cs="Calibri" w:eastAsia="Calibri" w:hAnsi="Calibri"/>
                <w:b/>
                <w:bCs/>
                <w:color w:val="1A1A1A"/>
                <w:sz w:val="18"/>
                <w:szCs w:val="18"/>
              </w:rPr>
              <w:t xml:space="preserve">Volume</w:t>
            </w:r>
          </w:p>
        </w:tc>
        <w:tc>
          <w:tcPr>
            <w:tcW w:type="dxa" w:w="2500"/>
            <w:shd w:fill="F2F4F6" w:val="clear"/>
            <w:tcMar>
              <w:top w:type="dxa" w:w="70"/>
              <w:left w:type="dxa" w:w="110"/>
              <w:bottom w:type="dxa" w:w="70"/>
              <w:right w:type="dxa" w:w="110"/>
            </w:tcMar>
          </w:tcPr>
          <w:p>
            <w:pPr>
              <w:spacing w:after="0" w:line="240"/>
              <w:jc w:val="right"/>
            </w:pPr>
            <w:r>
              <w:rPr>
                <w:rFonts w:ascii="Calibri" w:cs="Calibri" w:eastAsia="Calibri" w:hAnsi="Calibri"/>
                <w:b/>
                <w:bCs/>
                <w:color w:val="1A1A1A"/>
                <w:sz w:val="18"/>
                <w:szCs w:val="18"/>
              </w:rPr>
              <w:t xml:space="preserve">Montant</w:t>
            </w:r>
          </w:p>
        </w:tc>
      </w:tr>
      <w:tr>
        <w:tc>
          <w:tcPr>
            <w:tcW w:type="dxa" w:w="4200"/>
            <w:shd w:fill="FFFFFF"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Relais émis, aboutis</w:t>
            </w:r>
          </w:p>
        </w:tc>
        <w:tc>
          <w:tcPr>
            <w:tcW w:type="dxa" w:w="2300"/>
            <w:shd w:fill="FFFFFF"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11</w:t>
            </w:r>
          </w:p>
        </w:tc>
        <w:tc>
          <w:tcPr>
            <w:tcW w:type="dxa" w:w="2500"/>
            <w:shd w:fill="FFFFFF" w:val="clear"/>
            <w:tcMar>
              <w:top w:type="dxa" w:w="70"/>
              <w:left w:type="dxa" w:w="110"/>
              <w:bottom w:type="dxa" w:w="70"/>
              <w:right w:type="dxa" w:w="110"/>
            </w:tcMar>
          </w:tcPr>
          <w:p>
            <w:pPr>
              <w:spacing w:after="0" w:line="240"/>
              <w:jc w:val="right"/>
            </w:pPr>
            <w:r>
              <w:rPr>
                <w:rFonts w:ascii="Calibri" w:cs="Calibri" w:eastAsia="Calibri" w:hAnsi="Calibri"/>
                <w:b w:val="false"/>
                <w:bCs w:val="false"/>
                <w:color w:val="1A1A1A"/>
                <w:sz w:val="19"/>
                <w:szCs w:val="19"/>
              </w:rPr>
              <w:t xml:space="preserve">—</w:t>
            </w:r>
          </w:p>
        </w:tc>
      </w:tr>
      <w:tr>
        <w:tc>
          <w:tcPr>
            <w:tcW w:type="dxa" w:w="4200"/>
            <w:shd w:fill="FAFBFC"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Cagnotte gagnée (7 %)</w:t>
            </w:r>
          </w:p>
        </w:tc>
        <w:tc>
          <w:tcPr>
            <w:tcW w:type="dxa" w:w="2300"/>
            <w:shd w:fill="FAFBFC"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
            </w:r>
          </w:p>
        </w:tc>
        <w:tc>
          <w:tcPr>
            <w:tcW w:type="dxa" w:w="2500"/>
            <w:shd w:fill="FAFBFC" w:val="clear"/>
            <w:tcMar>
              <w:top w:type="dxa" w:w="70"/>
              <w:left w:type="dxa" w:w="110"/>
              <w:bottom w:type="dxa" w:w="70"/>
              <w:right w:type="dxa" w:w="110"/>
            </w:tcMar>
          </w:tcPr>
          <w:p>
            <w:pPr>
              <w:spacing w:after="0" w:line="240"/>
              <w:jc w:val="right"/>
            </w:pPr>
            <w:r>
              <w:rPr>
                <w:rFonts w:ascii="Calibri" w:cs="Calibri" w:eastAsia="Calibri" w:hAnsi="Calibri"/>
                <w:b w:val="false"/>
                <w:bCs w:val="false"/>
                <w:color w:val="1A1A1A"/>
                <w:sz w:val="19"/>
                <w:szCs w:val="19"/>
              </w:rPr>
              <w:t xml:space="preserve">+ 13 860 F</w:t>
            </w:r>
          </w:p>
        </w:tc>
      </w:tr>
      <w:tr>
        <w:tc>
          <w:tcPr>
            <w:tcW w:type="dxa" w:w="4200"/>
            <w:shd w:fill="FFFFFF"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Clients reçus</w:t>
            </w:r>
          </w:p>
        </w:tc>
        <w:tc>
          <w:tcPr>
            <w:tcW w:type="dxa" w:w="2300"/>
            <w:shd w:fill="FFFFFF"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52</w:t>
            </w:r>
          </w:p>
        </w:tc>
        <w:tc>
          <w:tcPr>
            <w:tcW w:type="dxa" w:w="2500"/>
            <w:shd w:fill="FFFFFF" w:val="clear"/>
            <w:tcMar>
              <w:top w:type="dxa" w:w="70"/>
              <w:left w:type="dxa" w:w="110"/>
              <w:bottom w:type="dxa" w:w="70"/>
              <w:right w:type="dxa" w:w="110"/>
            </w:tcMar>
          </w:tcPr>
          <w:p>
            <w:pPr>
              <w:spacing w:after="0" w:line="240"/>
              <w:jc w:val="right"/>
            </w:pPr>
            <w:r>
              <w:rPr>
                <w:rFonts w:ascii="Calibri" w:cs="Calibri" w:eastAsia="Calibri" w:hAnsi="Calibri"/>
                <w:b w:val="false"/>
                <w:bCs w:val="false"/>
                <w:color w:val="1A1A1A"/>
                <w:sz w:val="19"/>
                <w:szCs w:val="19"/>
              </w:rPr>
              <w:t xml:space="preserve">—</w:t>
            </w:r>
          </w:p>
        </w:tc>
      </w:tr>
      <w:tr>
        <w:tc>
          <w:tcPr>
            <w:tcW w:type="dxa" w:w="4200"/>
            <w:shd w:fill="FAFBFC"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Commission payée (3 %)</w:t>
            </w:r>
          </w:p>
        </w:tc>
        <w:tc>
          <w:tcPr>
            <w:tcW w:type="dxa" w:w="2300"/>
            <w:shd w:fill="FAFBFC"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
            </w:r>
          </w:p>
        </w:tc>
        <w:tc>
          <w:tcPr>
            <w:tcW w:type="dxa" w:w="2500"/>
            <w:shd w:fill="FAFBFC" w:val="clear"/>
            <w:tcMar>
              <w:top w:type="dxa" w:w="70"/>
              <w:left w:type="dxa" w:w="110"/>
              <w:bottom w:type="dxa" w:w="70"/>
              <w:right w:type="dxa" w:w="110"/>
            </w:tcMar>
          </w:tcPr>
          <w:p>
            <w:pPr>
              <w:spacing w:after="0" w:line="240"/>
              <w:jc w:val="right"/>
            </w:pPr>
            <w:r>
              <w:rPr>
                <w:rFonts w:ascii="Calibri" w:cs="Calibri" w:eastAsia="Calibri" w:hAnsi="Calibri"/>
                <w:b w:val="false"/>
                <w:bCs w:val="false"/>
                <w:color w:val="1A1A1A"/>
                <w:sz w:val="19"/>
                <w:szCs w:val="19"/>
              </w:rPr>
              <w:t xml:space="preserve">− 28 080 F</w:t>
            </w:r>
          </w:p>
        </w:tc>
      </w:tr>
      <w:tr>
        <w:tc>
          <w:tcPr>
            <w:tcW w:type="dxa" w:w="4200"/>
            <w:shd w:fill="FFFFFF"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Solde de cagnotte</w:t>
            </w:r>
          </w:p>
        </w:tc>
        <w:tc>
          <w:tcPr>
            <w:tcW w:type="dxa" w:w="2300"/>
            <w:shd w:fill="FFFFFF"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
            </w:r>
          </w:p>
        </w:tc>
        <w:tc>
          <w:tcPr>
            <w:tcW w:type="dxa" w:w="2500"/>
            <w:shd w:fill="FFFFFF" w:val="clear"/>
            <w:tcMar>
              <w:top w:type="dxa" w:w="70"/>
              <w:left w:type="dxa" w:w="110"/>
              <w:bottom w:type="dxa" w:w="70"/>
              <w:right w:type="dxa" w:w="110"/>
            </w:tcMar>
          </w:tcPr>
          <w:p>
            <w:pPr>
              <w:spacing w:after="0" w:line="240"/>
              <w:jc w:val="right"/>
            </w:pPr>
            <w:r>
              <w:rPr>
                <w:rFonts w:ascii="Calibri" w:cs="Calibri" w:eastAsia="Calibri" w:hAnsi="Calibri"/>
                <w:b w:val="false"/>
                <w:bCs w:val="false"/>
                <w:color w:val="1A1A1A"/>
                <w:sz w:val="19"/>
                <w:szCs w:val="19"/>
              </w:rPr>
              <w:t xml:space="preserve">− 14 220 F</w:t>
            </w:r>
          </w:p>
        </w:tc>
      </w:tr>
      <w:tr>
        <w:tc>
          <w:tcPr>
            <w:tcW w:type="dxa" w:w="4200"/>
            <w:shd w:fill="FAFBFC"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Chiffre d'affaires apporté</w:t>
            </w:r>
          </w:p>
        </w:tc>
        <w:tc>
          <w:tcPr>
            <w:tcW w:type="dxa" w:w="2300"/>
            <w:shd w:fill="FAFBFC"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52 clients</w:t>
            </w:r>
          </w:p>
        </w:tc>
        <w:tc>
          <w:tcPr>
            <w:tcW w:type="dxa" w:w="2500"/>
            <w:shd w:fill="FAFBFC" w:val="clear"/>
            <w:tcMar>
              <w:top w:type="dxa" w:w="70"/>
              <w:left w:type="dxa" w:w="110"/>
              <w:bottom w:type="dxa" w:w="70"/>
              <w:right w:type="dxa" w:w="110"/>
            </w:tcMar>
          </w:tcPr>
          <w:p>
            <w:pPr>
              <w:spacing w:after="0" w:line="240"/>
              <w:jc w:val="right"/>
            </w:pPr>
            <w:r>
              <w:rPr>
                <w:rFonts w:ascii="Calibri" w:cs="Calibri" w:eastAsia="Calibri" w:hAnsi="Calibri"/>
                <w:b w:val="false"/>
                <w:bCs w:val="false"/>
                <w:color w:val="1A1A1A"/>
                <w:sz w:val="19"/>
                <w:szCs w:val="19"/>
              </w:rPr>
              <w:t xml:space="preserve">936 000 F</w:t>
            </w:r>
          </w:p>
        </w:tc>
      </w:tr>
      <w:tr>
        <w:tc>
          <w:tcPr>
            <w:tcW w:type="dxa" w:w="4200"/>
            <w:shd w:fill="FFFFFF"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Marge dégagée dessus (32 %)</w:t>
            </w:r>
          </w:p>
        </w:tc>
        <w:tc>
          <w:tcPr>
            <w:tcW w:type="dxa" w:w="2300"/>
            <w:shd w:fill="FFFFFF"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
            </w:r>
          </w:p>
        </w:tc>
        <w:tc>
          <w:tcPr>
            <w:tcW w:type="dxa" w:w="2500"/>
            <w:shd w:fill="FFFFFF" w:val="clear"/>
            <w:tcMar>
              <w:top w:type="dxa" w:w="70"/>
              <w:left w:type="dxa" w:w="110"/>
              <w:bottom w:type="dxa" w:w="70"/>
              <w:right w:type="dxa" w:w="110"/>
            </w:tcMar>
          </w:tcPr>
          <w:p>
            <w:pPr>
              <w:spacing w:after="0" w:line="240"/>
              <w:jc w:val="right"/>
            </w:pPr>
            <w:r>
              <w:rPr>
                <w:rFonts w:ascii="Calibri" w:cs="Calibri" w:eastAsia="Calibri" w:hAnsi="Calibri"/>
                <w:b w:val="false"/>
                <w:bCs w:val="false"/>
                <w:color w:val="1A1A1A"/>
                <w:sz w:val="19"/>
                <w:szCs w:val="19"/>
              </w:rPr>
              <w:t xml:space="preserve">299 520 F</w:t>
            </w:r>
          </w:p>
        </w:tc>
      </w:tr>
      <w:tr>
        <w:tc>
          <w:tcPr>
            <w:tcW w:type="dxa" w:w="4200"/>
            <w:shd w:fill="FDF6EC" w:val="clear"/>
            <w:tcMar>
              <w:top w:type="dxa" w:w="70"/>
              <w:left w:type="dxa" w:w="110"/>
              <w:bottom w:type="dxa" w:w="70"/>
              <w:right w:type="dxa" w:w="110"/>
            </w:tcMar>
          </w:tcPr>
          <w:p>
            <w:pPr>
              <w:spacing w:after="0" w:line="240"/>
              <w:jc w:val="left"/>
            </w:pPr>
            <w:r>
              <w:rPr>
                <w:rFonts w:ascii="Calibri" w:cs="Calibri" w:eastAsia="Calibri" w:hAnsi="Calibri"/>
                <w:b/>
                <w:bCs/>
                <w:color w:val="B45309"/>
                <w:sz w:val="19"/>
                <w:szCs w:val="19"/>
              </w:rPr>
              <w:t xml:space="preserve">Coût d'acquisition par client</w:t>
            </w:r>
          </w:p>
        </w:tc>
        <w:tc>
          <w:tcPr>
            <w:tcW w:type="dxa" w:w="2300"/>
            <w:shd w:fill="FDF6EC" w:val="clear"/>
            <w:tcMar>
              <w:top w:type="dxa" w:w="70"/>
              <w:left w:type="dxa" w:w="110"/>
              <w:bottom w:type="dxa" w:w="70"/>
              <w:right w:type="dxa" w:w="110"/>
            </w:tcMar>
          </w:tcPr>
          <w:p>
            <w:pPr>
              <w:spacing w:after="0" w:line="240"/>
              <w:jc w:val="center"/>
            </w:pPr>
            <w:r>
              <w:rPr>
                <w:rFonts w:ascii="Calibri" w:cs="Calibri" w:eastAsia="Calibri" w:hAnsi="Calibri"/>
                <w:b/>
                <w:bCs/>
                <w:color w:val="B45309"/>
                <w:sz w:val="19"/>
                <w:szCs w:val="19"/>
              </w:rPr>
              <w:t xml:space="preserve"/>
            </w:r>
          </w:p>
        </w:tc>
        <w:tc>
          <w:tcPr>
            <w:tcW w:type="dxa" w:w="2500"/>
            <w:shd w:fill="FDF6EC" w:val="clear"/>
            <w:tcMar>
              <w:top w:type="dxa" w:w="70"/>
              <w:left w:type="dxa" w:w="110"/>
              <w:bottom w:type="dxa" w:w="70"/>
              <w:right w:type="dxa" w:w="110"/>
            </w:tcMar>
          </w:tcPr>
          <w:p>
            <w:pPr>
              <w:spacing w:after="0" w:line="240"/>
              <w:jc w:val="right"/>
            </w:pPr>
            <w:r>
              <w:rPr>
                <w:rFonts w:ascii="Calibri" w:cs="Calibri" w:eastAsia="Calibri" w:hAnsi="Calibri"/>
                <w:b/>
                <w:bCs/>
                <w:color w:val="B45309"/>
                <w:sz w:val="19"/>
                <w:szCs w:val="19"/>
              </w:rPr>
              <w:t xml:space="preserve">540 F</w:t>
            </w:r>
          </w:p>
        </w:tc>
      </w:tr>
    </w:tbl>
    <w:p>
      <w:pPr>
        <w:spacing w:after="120"/>
      </w:pPr>
    </w:p>
    <w:p>
      <w:pPr>
        <w:spacing w:after="120" w:line="276"/>
      </w:pPr>
      <w:r>
        <w:rPr>
          <w:rFonts w:ascii="Calibri" w:cs="Calibri" w:eastAsia="Calibri" w:hAnsi="Calibri"/>
          <w:color w:val="1A1A1A"/>
          <w:sz w:val="21"/>
          <w:szCs w:val="21"/>
        </w:rPr>
        <w:t xml:space="preserve">Il faut le dire franchement : le grand achalandé est payeur net en cagnotte. Il perd 14 220 F sur ce compteur-là.</w:t>
      </w:r>
    </w:p>
    <w:p>
      <w:pPr>
        <w:spacing w:after="120" w:line="276"/>
      </w:pPr>
      <w:r>
        <w:rPr>
          <w:rFonts w:ascii="Calibri" w:cs="Calibri" w:eastAsia="Calibri" w:hAnsi="Calibri"/>
          <w:b/>
          <w:bCs/>
          <w:color w:val="1A1A1A"/>
          <w:sz w:val="21"/>
          <w:szCs w:val="21"/>
        </w:rPr>
        <w:t xml:space="preserve">Mais il encaisse 936 000 F de chiffre d'affaires apporté, dont près de 300 000 F de marge, pour 28 080 F de commission — soit 540 F par client acquis. Aucun canal publicitaire au Cameroun n'amène un client déjà décidé, déjà à la recherche de ce qu'on a en stock, pour 540 F. C'est exactement ce qu'on doit lui montrer, et c'est pourquoi son relevé doit afficher les deux colonnes : ce qu'il paie, et ce que ça lui rapporte.</w:t>
      </w:r>
    </w:p>
    <w:p>
      <w:r>
        <w:br w:type="page"/>
      </w:r>
    </w:p>
    <w:p>
      <w:pPr>
        <w:pStyle w:val="Heading1"/>
        <w:spacing w:after="160" w:before="360"/>
      </w:pPr>
      <w:r>
        <w:rPr>
          <w:rFonts w:ascii="Calibri" w:cs="Calibri" w:eastAsia="Calibri" w:hAnsi="Calibri"/>
          <w:b/>
          <w:bCs/>
          <w:color w:val="1A1A1A"/>
          <w:sz w:val="30"/>
          <w:szCs w:val="30"/>
        </w:rPr>
        <w:t xml:space="preserve">9. Ce que le rayon vaut pour Buyticle</w:t>
      </w:r>
    </w:p>
    <w:tbl>
      <w:tblPr>
        <w:tblW w:type="dxa" w:w="9000"/>
        <w:tblBorders>
          <w:top w:val="single" w:color="C9CDD2" w:sz="4"/>
          <w:left w:val="none"/>
          <w:bottom w:val="single" w:color="C9CDD2" w:sz="4"/>
          <w:right w:val="none"/>
          <w:insideH w:val="single" w:color="E4E7EA" w:sz="2"/>
          <w:insideV w:val="none"/>
        </w:tblBorders>
      </w:tblPr>
      <w:tblGrid>
        <w:gridCol w:w="5800"/>
        <w:gridCol w:w="3200"/>
      </w:tblGrid>
      <w:tr>
        <w:trPr>
          <w:tblHeader/>
        </w:trPr>
        <w:tc>
          <w:tcPr>
            <w:tcW w:type="dxa" w:w="5800"/>
            <w:shd w:fill="F2F4F6" w:val="clear"/>
            <w:tcMar>
              <w:top w:type="dxa" w:w="70"/>
              <w:left w:type="dxa" w:w="110"/>
              <w:bottom w:type="dxa" w:w="70"/>
              <w:right w:type="dxa" w:w="110"/>
            </w:tcMar>
          </w:tcPr>
          <w:p>
            <w:pPr>
              <w:spacing w:after="0" w:line="240"/>
              <w:jc w:val="left"/>
            </w:pPr>
            <w:r>
              <w:rPr>
                <w:rFonts w:ascii="Calibri" w:cs="Calibri" w:eastAsia="Calibri" w:hAnsi="Calibri"/>
                <w:b/>
                <w:bCs/>
                <w:color w:val="1A1A1A"/>
                <w:sz w:val="18"/>
                <w:szCs w:val="18"/>
              </w:rPr>
              <w:t xml:space="preserve"/>
            </w:r>
          </w:p>
        </w:tc>
        <w:tc>
          <w:tcPr>
            <w:tcW w:type="dxa" w:w="3200"/>
            <w:shd w:fill="F2F4F6" w:val="clear"/>
            <w:tcMar>
              <w:top w:type="dxa" w:w="70"/>
              <w:left w:type="dxa" w:w="110"/>
              <w:bottom w:type="dxa" w:w="70"/>
              <w:right w:type="dxa" w:w="110"/>
            </w:tcMar>
          </w:tcPr>
          <w:p>
            <w:pPr>
              <w:spacing w:after="0" w:line="240"/>
              <w:jc w:val="right"/>
            </w:pPr>
            <w:r>
              <w:rPr>
                <w:rFonts w:ascii="Calibri" w:cs="Calibri" w:eastAsia="Calibri" w:hAnsi="Calibri"/>
                <w:b/>
                <w:bCs/>
                <w:color w:val="1A1A1A"/>
                <w:sz w:val="18"/>
                <w:szCs w:val="18"/>
              </w:rPr>
              <w:t xml:space="preserve">Par mois</w:t>
            </w:r>
          </w:p>
        </w:tc>
      </w:tr>
      <w:tr>
        <w:tc>
          <w:tcPr>
            <w:tcW w:type="dxa" w:w="5800"/>
            <w:shd w:fill="FFFFFF"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Relais aboutis dans le rayon</w:t>
            </w:r>
          </w:p>
        </w:tc>
        <w:tc>
          <w:tcPr>
            <w:tcW w:type="dxa" w:w="3200"/>
            <w:shd w:fill="FFFFFF" w:val="clear"/>
            <w:tcMar>
              <w:top w:type="dxa" w:w="70"/>
              <w:left w:type="dxa" w:w="110"/>
              <w:bottom w:type="dxa" w:w="70"/>
              <w:right w:type="dxa" w:w="110"/>
            </w:tcMar>
          </w:tcPr>
          <w:p>
            <w:pPr>
              <w:spacing w:after="0" w:line="240"/>
              <w:jc w:val="right"/>
            </w:pPr>
            <w:r>
              <w:rPr>
                <w:rFonts w:ascii="Calibri" w:cs="Calibri" w:eastAsia="Calibri" w:hAnsi="Calibri"/>
                <w:b w:val="false"/>
                <w:bCs w:val="false"/>
                <w:color w:val="1A1A1A"/>
                <w:sz w:val="19"/>
                <w:szCs w:val="19"/>
              </w:rPr>
              <w:t xml:space="preserve">352</w:t>
            </w:r>
          </w:p>
        </w:tc>
      </w:tr>
      <w:tr>
        <w:tc>
          <w:tcPr>
            <w:tcW w:type="dxa" w:w="5800"/>
            <w:shd w:fill="FAFBFC"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GMV relayée</w:t>
            </w:r>
          </w:p>
        </w:tc>
        <w:tc>
          <w:tcPr>
            <w:tcW w:type="dxa" w:w="3200"/>
            <w:shd w:fill="FAFBFC" w:val="clear"/>
            <w:tcMar>
              <w:top w:type="dxa" w:w="70"/>
              <w:left w:type="dxa" w:w="110"/>
              <w:bottom w:type="dxa" w:w="70"/>
              <w:right w:type="dxa" w:w="110"/>
            </w:tcMar>
          </w:tcPr>
          <w:p>
            <w:pPr>
              <w:spacing w:after="0" w:line="240"/>
              <w:jc w:val="right"/>
            </w:pPr>
            <w:r>
              <w:rPr>
                <w:rFonts w:ascii="Calibri" w:cs="Calibri" w:eastAsia="Calibri" w:hAnsi="Calibri"/>
                <w:b w:val="false"/>
                <w:bCs w:val="false"/>
                <w:color w:val="1A1A1A"/>
                <w:sz w:val="19"/>
                <w:szCs w:val="19"/>
              </w:rPr>
              <w:t xml:space="preserve">6 327 000 F</w:t>
            </w:r>
          </w:p>
        </w:tc>
      </w:tr>
      <w:tr>
        <w:tc>
          <w:tcPr>
            <w:tcW w:type="dxa" w:w="5800"/>
            <w:shd w:fill="FFFFFF"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Commission Buyticle (3 %)</w:t>
            </w:r>
          </w:p>
        </w:tc>
        <w:tc>
          <w:tcPr>
            <w:tcW w:type="dxa" w:w="3200"/>
            <w:shd w:fill="FFFFFF" w:val="clear"/>
            <w:tcMar>
              <w:top w:type="dxa" w:w="70"/>
              <w:left w:type="dxa" w:w="110"/>
              <w:bottom w:type="dxa" w:w="70"/>
              <w:right w:type="dxa" w:w="110"/>
            </w:tcMar>
          </w:tcPr>
          <w:p>
            <w:pPr>
              <w:spacing w:after="0" w:line="240"/>
              <w:jc w:val="right"/>
            </w:pPr>
            <w:r>
              <w:rPr>
                <w:rFonts w:ascii="Calibri" w:cs="Calibri" w:eastAsia="Calibri" w:hAnsi="Calibri"/>
                <w:b w:val="false"/>
                <w:bCs w:val="false"/>
                <w:color w:val="1A1A1A"/>
                <w:sz w:val="19"/>
                <w:szCs w:val="19"/>
              </w:rPr>
              <w:t xml:space="preserve">189 800 F</w:t>
            </w:r>
          </w:p>
        </w:tc>
      </w:tr>
      <w:tr>
        <w:tc>
          <w:tcPr>
            <w:tcW w:type="dxa" w:w="5800"/>
            <w:shd w:fill="FAFBFC"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Abonnements (14 × 15 000 F)</w:t>
            </w:r>
          </w:p>
        </w:tc>
        <w:tc>
          <w:tcPr>
            <w:tcW w:type="dxa" w:w="3200"/>
            <w:shd w:fill="FAFBFC" w:val="clear"/>
            <w:tcMar>
              <w:top w:type="dxa" w:w="70"/>
              <w:left w:type="dxa" w:w="110"/>
              <w:bottom w:type="dxa" w:w="70"/>
              <w:right w:type="dxa" w:w="110"/>
            </w:tcMar>
          </w:tcPr>
          <w:p>
            <w:pPr>
              <w:spacing w:after="0" w:line="240"/>
              <w:jc w:val="right"/>
            </w:pPr>
            <w:r>
              <w:rPr>
                <w:rFonts w:ascii="Calibri" w:cs="Calibri" w:eastAsia="Calibri" w:hAnsi="Calibri"/>
                <w:b w:val="false"/>
                <w:bCs w:val="false"/>
                <w:color w:val="1A1A1A"/>
                <w:sz w:val="19"/>
                <w:szCs w:val="19"/>
              </w:rPr>
              <w:t xml:space="preserve">210 000 F</w:t>
            </w:r>
          </w:p>
        </w:tc>
      </w:tr>
      <w:tr>
        <w:tc>
          <w:tcPr>
            <w:tcW w:type="dxa" w:w="5800"/>
            <w:shd w:fill="FDF6EC" w:val="clear"/>
            <w:tcMar>
              <w:top w:type="dxa" w:w="70"/>
              <w:left w:type="dxa" w:w="110"/>
              <w:bottom w:type="dxa" w:w="70"/>
              <w:right w:type="dxa" w:w="110"/>
            </w:tcMar>
          </w:tcPr>
          <w:p>
            <w:pPr>
              <w:spacing w:after="0" w:line="240"/>
              <w:jc w:val="left"/>
            </w:pPr>
            <w:r>
              <w:rPr>
                <w:rFonts w:ascii="Calibri" w:cs="Calibri" w:eastAsia="Calibri" w:hAnsi="Calibri"/>
                <w:b/>
                <w:bCs/>
                <w:color w:val="B45309"/>
                <w:sz w:val="19"/>
                <w:szCs w:val="19"/>
              </w:rPr>
              <w:t xml:space="preserve">Total</w:t>
            </w:r>
          </w:p>
        </w:tc>
        <w:tc>
          <w:tcPr>
            <w:tcW w:type="dxa" w:w="3200"/>
            <w:shd w:fill="FDF6EC" w:val="clear"/>
            <w:tcMar>
              <w:top w:type="dxa" w:w="70"/>
              <w:left w:type="dxa" w:w="110"/>
              <w:bottom w:type="dxa" w:w="70"/>
              <w:right w:type="dxa" w:w="110"/>
            </w:tcMar>
          </w:tcPr>
          <w:p>
            <w:pPr>
              <w:spacing w:after="0" w:line="240"/>
              <w:jc w:val="right"/>
            </w:pPr>
            <w:r>
              <w:rPr>
                <w:rFonts w:ascii="Calibri" w:cs="Calibri" w:eastAsia="Calibri" w:hAnsi="Calibri"/>
                <w:b/>
                <w:bCs/>
                <w:color w:val="B45309"/>
                <w:sz w:val="19"/>
                <w:szCs w:val="19"/>
              </w:rPr>
              <w:t xml:space="preserve">399 800 F</w:t>
            </w:r>
          </w:p>
        </w:tc>
      </w:tr>
      <w:tr>
        <w:tc>
          <w:tcPr>
            <w:tcW w:type="dxa" w:w="5800"/>
            <w:shd w:fill="FDF6EC" w:val="clear"/>
            <w:tcMar>
              <w:top w:type="dxa" w:w="70"/>
              <w:left w:type="dxa" w:w="110"/>
              <w:bottom w:type="dxa" w:w="70"/>
              <w:right w:type="dxa" w:w="110"/>
            </w:tcMar>
          </w:tcPr>
          <w:p>
            <w:pPr>
              <w:spacing w:after="0" w:line="240"/>
              <w:jc w:val="left"/>
            </w:pPr>
            <w:r>
              <w:rPr>
                <w:rFonts w:ascii="Calibri" w:cs="Calibri" w:eastAsia="Calibri" w:hAnsi="Calibri"/>
                <w:b/>
                <w:bCs/>
                <w:color w:val="B45309"/>
                <w:sz w:val="19"/>
                <w:szCs w:val="19"/>
              </w:rPr>
              <w:t xml:space="preserve">Sur douze mois</w:t>
            </w:r>
          </w:p>
        </w:tc>
        <w:tc>
          <w:tcPr>
            <w:tcW w:type="dxa" w:w="3200"/>
            <w:shd w:fill="FDF6EC" w:val="clear"/>
            <w:tcMar>
              <w:top w:type="dxa" w:w="70"/>
              <w:left w:type="dxa" w:w="110"/>
              <w:bottom w:type="dxa" w:w="70"/>
              <w:right w:type="dxa" w:w="110"/>
            </w:tcMar>
          </w:tcPr>
          <w:p>
            <w:pPr>
              <w:spacing w:after="0" w:line="240"/>
              <w:jc w:val="right"/>
            </w:pPr>
            <w:r>
              <w:rPr>
                <w:rFonts w:ascii="Calibri" w:cs="Calibri" w:eastAsia="Calibri" w:hAnsi="Calibri"/>
                <w:b/>
                <w:bCs/>
                <w:color w:val="B45309"/>
                <w:sz w:val="19"/>
                <w:szCs w:val="19"/>
              </w:rPr>
              <w:t xml:space="preserve">4 798 000 F</w:t>
            </w:r>
          </w:p>
        </w:tc>
      </w:tr>
    </w:tbl>
    <w:p>
      <w:pPr>
        <w:spacing w:after="140"/>
      </w:pPr>
    </w:p>
    <w:p>
      <w:pPr>
        <w:spacing w:after="120" w:line="276"/>
      </w:pPr>
      <w:r>
        <w:rPr>
          <w:rFonts w:ascii="Calibri" w:cs="Calibri" w:eastAsia="Calibri" w:hAnsi="Calibri"/>
          <w:b/>
          <w:bCs/>
          <w:color w:val="1A1A1A"/>
          <w:sz w:val="21"/>
          <w:szCs w:val="21"/>
        </w:rPr>
        <w:t xml:space="preserve">Une lecture s'impose, et elle est structurante :</w:t>
      </w:r>
    </w:p>
    <w:p>
      <w:pPr>
        <w:spacing w:after="120" w:line="276"/>
      </w:pPr>
      <w:r>
        <w:rPr>
          <w:rFonts w:ascii="Calibri" w:cs="Calibri" w:eastAsia="Calibri" w:hAnsi="Calibri"/>
          <w:b/>
          <w:bCs/>
          <w:color w:val="1A1A1A"/>
          <w:sz w:val="21"/>
          <w:szCs w:val="21"/>
        </w:rPr>
        <w:t xml:space="preserve">Le Relais ne finance pas la plateforme. </w:t>
      </w:r>
      <w:r>
        <w:rPr>
          <w:rFonts w:ascii="Calibri" w:cs="Calibri" w:eastAsia="Calibri" w:hAnsi="Calibri"/>
          <w:color w:val="1A1A1A"/>
          <w:sz w:val="21"/>
          <w:szCs w:val="21"/>
        </w:rPr>
        <w:t xml:space="preserve">La commission rapporte moins que les abonnements. Ce n'est pas un moteur de revenu, c'est un moteur d'acquisition et de rétention à coût quasi nul — et c'est lui qui rend l'abonnement de 15 000 F évident à payer, puisque le commerçant gagne deux à trois fois cette somme en cagnotte.</w:t>
      </w:r>
    </w:p>
    <w:p>
      <w:pPr>
        <w:spacing w:after="120" w:line="276"/>
      </w:pPr>
      <w:r>
        <w:rPr>
          <w:rFonts w:ascii="Calibri" w:cs="Calibri" w:eastAsia="Calibri" w:hAnsi="Calibri"/>
          <w:color w:val="1A1A1A"/>
          <w:sz w:val="21"/>
          <w:szCs w:val="21"/>
        </w:rPr>
        <w:t xml:space="preserve">Construire un plan financier sur la commission de 3 % serait une erreur. Le revenu, c'est l'abonnement ; Le Relais est ce qui fait qu'on le renouvelle.</w:t>
      </w:r>
    </w:p>
    <w:p>
      <w:pPr>
        <w:spacing w:after="120"/>
      </w:pPr>
    </w:p>
    <w:p>
      <w:pPr>
        <w:spacing w:after="120" w:line="276"/>
      </w:pPr>
      <w:r>
        <w:rPr>
          <w:rFonts w:ascii="Calibri" w:cs="Calibri" w:eastAsia="Calibri" w:hAnsi="Calibri"/>
          <w:color w:val="5A5A5A"/>
          <w:sz w:val="21"/>
          <w:szCs w:val="21"/>
        </w:rPr>
        <w:t xml:space="preserve">À trois rayons ouverts — deux pôles chaussure et un pôle beauté — on parle d'environ 1,2 million de francs par mois, avec 43 commerçants. C'est l'ordre de grandeur à viser sur douze mois.</w:t>
      </w:r>
    </w:p>
    <w:p>
      <w:r>
        <w:br w:type="page"/>
      </w:r>
    </w:p>
    <w:p>
      <w:pPr>
        <w:pStyle w:val="Heading1"/>
        <w:spacing w:after="160" w:before="360"/>
      </w:pPr>
      <w:r>
        <w:rPr>
          <w:rFonts w:ascii="Calibri" w:cs="Calibri" w:eastAsia="Calibri" w:hAnsi="Calibri"/>
          <w:b/>
          <w:bCs/>
          <w:color w:val="1A1A1A"/>
          <w:sz w:val="30"/>
          <w:szCs w:val="30"/>
        </w:rPr>
        <w:t xml:space="preserve">10. Deuxième rayon : « Beauté &amp; Cheveux »</w:t>
      </w:r>
    </w:p>
    <w:p>
      <w:pPr>
        <w:spacing w:after="120" w:line="276"/>
      </w:pPr>
      <w:r>
        <w:rPr>
          <w:rFonts w:ascii="Calibri" w:cs="Calibri" w:eastAsia="Calibri" w:hAnsi="Calibri"/>
          <w:color w:val="1A1A1A"/>
          <w:sz w:val="21"/>
          <w:szCs w:val="21"/>
        </w:rPr>
        <w:t xml:space="preserve">Le secteur cosmétique se prête particulièrement bien au Relais, pour une raison simple : la phrase « je n'ai pas ta teinte » et la phrase « je n'ai pas ta longueur » y sont aussi fréquentes que « je n'ai pas ta pointure » en chaussure. C'est le même mécanisme, appliqué à un marché plus profond et plus répétitif.</w:t>
      </w:r>
    </w:p>
    <w:p>
      <w:pPr>
        <w:pStyle w:val="Heading2"/>
        <w:spacing w:after="120" w:before="260"/>
      </w:pPr>
      <w:r>
        <w:rPr>
          <w:rFonts w:ascii="Calibri" w:cs="Calibri" w:eastAsia="Calibri" w:hAnsi="Calibri"/>
          <w:b/>
          <w:bCs/>
          <w:color w:val="B45309"/>
          <w:sz w:val="24"/>
          <w:szCs w:val="24"/>
        </w:rPr>
        <w:t xml:space="preserve">L'ancre : mèches, tissages, perruques</w:t>
      </w:r>
    </w:p>
    <w:p>
      <w:pPr>
        <w:spacing w:after="120" w:line="276"/>
      </w:pPr>
      <w:r>
        <w:rPr>
          <w:rFonts w:ascii="Calibri" w:cs="Calibri" w:eastAsia="Calibri" w:hAnsi="Calibri"/>
          <w:color w:val="1A1A1A"/>
          <w:sz w:val="21"/>
          <w:szCs w:val="21"/>
        </w:rPr>
        <w:t xml:space="preserve">On choisit comme ancre la catégorie la plus profonde, celle qui fixe la taille du rayon. Ici c'est le cheveu : type — brésilien, péruvien, indien, synthétique — croisé avec la longueur de 8 à 30 pouces, la texture, la couleur et le grammage. L'espace de variantes est plus large qu'en chaussure.</w:t>
      </w:r>
    </w:p>
    <w:p>
      <w:pPr>
        <w:spacing w:after="60"/>
      </w:pPr>
    </w:p>
    <w:tbl>
      <w:tblPr>
        <w:tblW w:type="dxa" w:w="9000"/>
        <w:tblBorders>
          <w:top w:val="single" w:color="C9CDD2" w:sz="4"/>
          <w:left w:val="none"/>
          <w:bottom w:val="single" w:color="C9CDD2" w:sz="4"/>
          <w:right w:val="none"/>
          <w:insideH w:val="single" w:color="E4E7EA" w:sz="2"/>
          <w:insideV w:val="none"/>
        </w:tblBorders>
      </w:tblPr>
      <w:tblGrid>
        <w:gridCol w:w="4000"/>
        <w:gridCol w:w="1700"/>
        <w:gridCol w:w="1200"/>
        <w:gridCol w:w="2100"/>
      </w:tblGrid>
      <w:tr>
        <w:trPr>
          <w:tblHeader/>
        </w:trPr>
        <w:tc>
          <w:tcPr>
            <w:tcW w:type="dxa" w:w="4000"/>
            <w:shd w:fill="F2F4F6" w:val="clear"/>
            <w:tcMar>
              <w:top w:type="dxa" w:w="70"/>
              <w:left w:type="dxa" w:w="110"/>
              <w:bottom w:type="dxa" w:w="70"/>
              <w:right w:type="dxa" w:w="110"/>
            </w:tcMar>
          </w:tcPr>
          <w:p>
            <w:pPr>
              <w:spacing w:after="0" w:line="240"/>
              <w:jc w:val="left"/>
            </w:pPr>
            <w:r>
              <w:rPr>
                <w:rFonts w:ascii="Calibri" w:cs="Calibri" w:eastAsia="Calibri" w:hAnsi="Calibri"/>
                <w:b/>
                <w:bCs/>
                <w:color w:val="1A1A1A"/>
                <w:sz w:val="18"/>
                <w:szCs w:val="18"/>
              </w:rPr>
              <w:t xml:space="preserve">Sous-rayon</w:t>
            </w:r>
          </w:p>
        </w:tc>
        <w:tc>
          <w:tcPr>
            <w:tcW w:type="dxa" w:w="1700"/>
            <w:shd w:fill="F2F4F6" w:val="clear"/>
            <w:tcMar>
              <w:top w:type="dxa" w:w="70"/>
              <w:left w:type="dxa" w:w="110"/>
              <w:bottom w:type="dxa" w:w="70"/>
              <w:right w:type="dxa" w:w="110"/>
            </w:tcMar>
          </w:tcPr>
          <w:p>
            <w:pPr>
              <w:spacing w:after="0" w:line="240"/>
              <w:jc w:val="left"/>
            </w:pPr>
            <w:r>
              <w:rPr>
                <w:rFonts w:ascii="Calibri" w:cs="Calibri" w:eastAsia="Calibri" w:hAnsi="Calibri"/>
                <w:b/>
                <w:bCs/>
                <w:color w:val="1A1A1A"/>
                <w:sz w:val="18"/>
                <w:szCs w:val="18"/>
              </w:rPr>
              <w:t xml:space="preserve">Rôle</w:t>
            </w:r>
          </w:p>
        </w:tc>
        <w:tc>
          <w:tcPr>
            <w:tcW w:type="dxa" w:w="1200"/>
            <w:shd w:fill="F2F4F6" w:val="clear"/>
            <w:tcMar>
              <w:top w:type="dxa" w:w="70"/>
              <w:left w:type="dxa" w:w="110"/>
              <w:bottom w:type="dxa" w:w="70"/>
              <w:right w:type="dxa" w:w="110"/>
            </w:tcMar>
          </w:tcPr>
          <w:p>
            <w:pPr>
              <w:spacing w:after="0" w:line="240"/>
              <w:jc w:val="right"/>
            </w:pPr>
            <w:r>
              <w:rPr>
                <w:rFonts w:ascii="Calibri" w:cs="Calibri" w:eastAsia="Calibri" w:hAnsi="Calibri"/>
                <w:b/>
                <w:bCs/>
                <w:color w:val="1A1A1A"/>
                <w:sz w:val="18"/>
                <w:szCs w:val="18"/>
              </w:rPr>
              <w:t xml:space="preserve">p</w:t>
            </w:r>
          </w:p>
        </w:tc>
        <w:tc>
          <w:tcPr>
            <w:tcW w:type="dxa" w:w="2100"/>
            <w:shd w:fill="F2F4F6" w:val="clear"/>
            <w:tcMar>
              <w:top w:type="dxa" w:w="70"/>
              <w:left w:type="dxa" w:w="110"/>
              <w:bottom w:type="dxa" w:w="70"/>
              <w:right w:type="dxa" w:w="110"/>
            </w:tcMar>
          </w:tcPr>
          <w:p>
            <w:pPr>
              <w:spacing w:after="0" w:line="240"/>
              <w:jc w:val="right"/>
            </w:pPr>
            <w:r>
              <w:rPr>
                <w:rFonts w:ascii="Calibri" w:cs="Calibri" w:eastAsia="Calibri" w:hAnsi="Calibri"/>
                <w:b/>
                <w:bCs/>
                <w:color w:val="1A1A1A"/>
                <w:sz w:val="18"/>
                <w:szCs w:val="18"/>
              </w:rPr>
              <w:t xml:space="preserve">Boutiques pour 90 %</w:t>
            </w:r>
          </w:p>
        </w:tc>
      </w:tr>
      <w:tr>
        <w:tc>
          <w:tcPr>
            <w:tcW w:type="dxa" w:w="4000"/>
            <w:shd w:fill="FDF6EC" w:val="clear"/>
            <w:tcMar>
              <w:top w:type="dxa" w:w="70"/>
              <w:left w:type="dxa" w:w="110"/>
              <w:bottom w:type="dxa" w:w="70"/>
              <w:right w:type="dxa" w:w="110"/>
            </w:tcMar>
          </w:tcPr>
          <w:p>
            <w:pPr>
              <w:spacing w:after="0" w:line="240"/>
              <w:jc w:val="left"/>
            </w:pPr>
            <w:r>
              <w:rPr>
                <w:rFonts w:ascii="Calibri" w:cs="Calibri" w:eastAsia="Calibri" w:hAnsi="Calibri"/>
                <w:b/>
                <w:bCs/>
                <w:color w:val="B45309"/>
                <w:sz w:val="19"/>
                <w:szCs w:val="19"/>
              </w:rPr>
              <w:t xml:space="preserve">Mèches, tissages, perruques</w:t>
            </w:r>
          </w:p>
        </w:tc>
        <w:tc>
          <w:tcPr>
            <w:tcW w:type="dxa" w:w="1700"/>
            <w:shd w:fill="FDF6EC" w:val="clear"/>
            <w:tcMar>
              <w:top w:type="dxa" w:w="70"/>
              <w:left w:type="dxa" w:w="110"/>
              <w:bottom w:type="dxa" w:w="70"/>
              <w:right w:type="dxa" w:w="110"/>
            </w:tcMar>
          </w:tcPr>
          <w:p>
            <w:pPr>
              <w:spacing w:after="0" w:line="240"/>
              <w:jc w:val="left"/>
            </w:pPr>
            <w:r>
              <w:rPr>
                <w:rFonts w:ascii="Calibri" w:cs="Calibri" w:eastAsia="Calibri" w:hAnsi="Calibri"/>
                <w:b/>
                <w:bCs/>
                <w:color w:val="B45309"/>
                <w:sz w:val="19"/>
                <w:szCs w:val="19"/>
              </w:rPr>
              <w:t xml:space="preserve">ancre</w:t>
            </w:r>
          </w:p>
        </w:tc>
        <w:tc>
          <w:tcPr>
            <w:tcW w:type="dxa" w:w="1200"/>
            <w:shd w:fill="FDF6EC" w:val="clear"/>
            <w:tcMar>
              <w:top w:type="dxa" w:w="70"/>
              <w:left w:type="dxa" w:w="110"/>
              <w:bottom w:type="dxa" w:w="70"/>
              <w:right w:type="dxa" w:w="110"/>
            </w:tcMar>
          </w:tcPr>
          <w:p>
            <w:pPr>
              <w:spacing w:after="0" w:line="240"/>
              <w:jc w:val="right"/>
            </w:pPr>
            <w:r>
              <w:rPr>
                <w:rFonts w:ascii="Calibri" w:cs="Calibri" w:eastAsia="Calibri" w:hAnsi="Calibri"/>
                <w:b/>
                <w:bCs/>
                <w:color w:val="B45309"/>
                <w:sz w:val="19"/>
                <w:szCs w:val="19"/>
              </w:rPr>
              <w:t xml:space="preserve">0,18</w:t>
            </w:r>
          </w:p>
        </w:tc>
        <w:tc>
          <w:tcPr>
            <w:tcW w:type="dxa" w:w="2100"/>
            <w:shd w:fill="FDF6EC" w:val="clear"/>
            <w:tcMar>
              <w:top w:type="dxa" w:w="70"/>
              <w:left w:type="dxa" w:w="110"/>
              <w:bottom w:type="dxa" w:w="70"/>
              <w:right w:type="dxa" w:w="110"/>
            </w:tcMar>
          </w:tcPr>
          <w:p>
            <w:pPr>
              <w:spacing w:after="0" w:line="240"/>
              <w:jc w:val="right"/>
            </w:pPr>
            <w:r>
              <w:rPr>
                <w:rFonts w:ascii="Calibri" w:cs="Calibri" w:eastAsia="Calibri" w:hAnsi="Calibri"/>
                <w:b/>
                <w:bCs/>
                <w:color w:val="B45309"/>
                <w:sz w:val="19"/>
                <w:szCs w:val="19"/>
              </w:rPr>
              <w:t xml:space="preserve">13</w:t>
            </w:r>
          </w:p>
        </w:tc>
      </w:tr>
      <w:tr>
        <w:tc>
          <w:tcPr>
            <w:tcW w:type="dxa" w:w="4000"/>
            <w:shd w:fill="FAFBFC"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Maquillage teint (fonds de teint, poudres)</w:t>
            </w:r>
          </w:p>
        </w:tc>
        <w:tc>
          <w:tcPr>
            <w:tcW w:type="dxa" w:w="1700"/>
            <w:shd w:fill="FAFBFC"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satellite</w:t>
            </w:r>
          </w:p>
        </w:tc>
        <w:tc>
          <w:tcPr>
            <w:tcW w:type="dxa" w:w="1200"/>
            <w:shd w:fill="FAFBFC" w:val="clear"/>
            <w:tcMar>
              <w:top w:type="dxa" w:w="70"/>
              <w:left w:type="dxa" w:w="110"/>
              <w:bottom w:type="dxa" w:w="70"/>
              <w:right w:type="dxa" w:w="110"/>
            </w:tcMar>
          </w:tcPr>
          <w:p>
            <w:pPr>
              <w:spacing w:after="0" w:line="240"/>
              <w:jc w:val="right"/>
            </w:pPr>
            <w:r>
              <w:rPr>
                <w:rFonts w:ascii="Calibri" w:cs="Calibri" w:eastAsia="Calibri" w:hAnsi="Calibri"/>
                <w:b w:val="false"/>
                <w:bCs w:val="false"/>
                <w:color w:val="1A1A1A"/>
                <w:sz w:val="19"/>
                <w:szCs w:val="19"/>
              </w:rPr>
              <w:t xml:space="preserve">0,22</w:t>
            </w:r>
          </w:p>
        </w:tc>
        <w:tc>
          <w:tcPr>
            <w:tcW w:type="dxa" w:w="2100"/>
            <w:shd w:fill="FAFBFC" w:val="clear"/>
            <w:tcMar>
              <w:top w:type="dxa" w:w="70"/>
              <w:left w:type="dxa" w:w="110"/>
              <w:bottom w:type="dxa" w:w="70"/>
              <w:right w:type="dxa" w:w="110"/>
            </w:tcMar>
          </w:tcPr>
          <w:p>
            <w:pPr>
              <w:spacing w:after="0" w:line="240"/>
              <w:jc w:val="right"/>
            </w:pPr>
            <w:r>
              <w:rPr>
                <w:rFonts w:ascii="Calibri" w:cs="Calibri" w:eastAsia="Calibri" w:hAnsi="Calibri"/>
                <w:b w:val="false"/>
                <w:bCs w:val="false"/>
                <w:color w:val="1A1A1A"/>
                <w:sz w:val="19"/>
                <w:szCs w:val="19"/>
              </w:rPr>
              <w:t xml:space="preserve">11</w:t>
            </w:r>
          </w:p>
        </w:tc>
      </w:tr>
      <w:tr>
        <w:tc>
          <w:tcPr>
            <w:tcW w:type="dxa" w:w="4000"/>
            <w:shd w:fill="FFFFFF"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Produits capillaires (défrisants, huiles)</w:t>
            </w:r>
          </w:p>
        </w:tc>
        <w:tc>
          <w:tcPr>
            <w:tcW w:type="dxa" w:w="1700"/>
            <w:shd w:fill="FFFFFF"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satellite</w:t>
            </w:r>
          </w:p>
        </w:tc>
        <w:tc>
          <w:tcPr>
            <w:tcW w:type="dxa" w:w="1200"/>
            <w:shd w:fill="FFFFFF" w:val="clear"/>
            <w:tcMar>
              <w:top w:type="dxa" w:w="70"/>
              <w:left w:type="dxa" w:w="110"/>
              <w:bottom w:type="dxa" w:w="70"/>
              <w:right w:type="dxa" w:w="110"/>
            </w:tcMar>
          </w:tcPr>
          <w:p>
            <w:pPr>
              <w:spacing w:after="0" w:line="240"/>
              <w:jc w:val="right"/>
            </w:pPr>
            <w:r>
              <w:rPr>
                <w:rFonts w:ascii="Calibri" w:cs="Calibri" w:eastAsia="Calibri" w:hAnsi="Calibri"/>
                <w:b w:val="false"/>
                <w:bCs w:val="false"/>
                <w:color w:val="1A1A1A"/>
                <w:sz w:val="19"/>
                <w:szCs w:val="19"/>
              </w:rPr>
              <w:t xml:space="preserve">0,30</w:t>
            </w:r>
          </w:p>
        </w:tc>
        <w:tc>
          <w:tcPr>
            <w:tcW w:type="dxa" w:w="2100"/>
            <w:shd w:fill="FFFFFF" w:val="clear"/>
            <w:tcMar>
              <w:top w:type="dxa" w:w="70"/>
              <w:left w:type="dxa" w:w="110"/>
              <w:bottom w:type="dxa" w:w="70"/>
              <w:right w:type="dxa" w:w="110"/>
            </w:tcMar>
          </w:tcPr>
          <w:p>
            <w:pPr>
              <w:spacing w:after="0" w:line="240"/>
              <w:jc w:val="right"/>
            </w:pPr>
            <w:r>
              <w:rPr>
                <w:rFonts w:ascii="Calibri" w:cs="Calibri" w:eastAsia="Calibri" w:hAnsi="Calibri"/>
                <w:b w:val="false"/>
                <w:bCs w:val="false"/>
                <w:color w:val="1A1A1A"/>
                <w:sz w:val="19"/>
                <w:szCs w:val="19"/>
              </w:rPr>
              <w:t xml:space="preserve">8</w:t>
            </w:r>
          </w:p>
        </w:tc>
      </w:tr>
      <w:tr>
        <w:tc>
          <w:tcPr>
            <w:tcW w:type="dxa" w:w="4000"/>
            <w:shd w:fill="FAFBFC"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Soins visage &amp; corps</w:t>
            </w:r>
          </w:p>
        </w:tc>
        <w:tc>
          <w:tcPr>
            <w:tcW w:type="dxa" w:w="1700"/>
            <w:shd w:fill="FAFBFC"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satellite</w:t>
            </w:r>
          </w:p>
        </w:tc>
        <w:tc>
          <w:tcPr>
            <w:tcW w:type="dxa" w:w="1200"/>
            <w:shd w:fill="FAFBFC" w:val="clear"/>
            <w:tcMar>
              <w:top w:type="dxa" w:w="70"/>
              <w:left w:type="dxa" w:w="110"/>
              <w:bottom w:type="dxa" w:w="70"/>
              <w:right w:type="dxa" w:w="110"/>
            </w:tcMar>
          </w:tcPr>
          <w:p>
            <w:pPr>
              <w:spacing w:after="0" w:line="240"/>
              <w:jc w:val="right"/>
            </w:pPr>
            <w:r>
              <w:rPr>
                <w:rFonts w:ascii="Calibri" w:cs="Calibri" w:eastAsia="Calibri" w:hAnsi="Calibri"/>
                <w:b w:val="false"/>
                <w:bCs w:val="false"/>
                <w:color w:val="1A1A1A"/>
                <w:sz w:val="19"/>
                <w:szCs w:val="19"/>
              </w:rPr>
              <w:t xml:space="preserve">0,35</w:t>
            </w:r>
          </w:p>
        </w:tc>
        <w:tc>
          <w:tcPr>
            <w:tcW w:type="dxa" w:w="2100"/>
            <w:shd w:fill="FAFBFC" w:val="clear"/>
            <w:tcMar>
              <w:top w:type="dxa" w:w="70"/>
              <w:left w:type="dxa" w:w="110"/>
              <w:bottom w:type="dxa" w:w="70"/>
              <w:right w:type="dxa" w:w="110"/>
            </w:tcMar>
          </w:tcPr>
          <w:p>
            <w:pPr>
              <w:spacing w:after="0" w:line="240"/>
              <w:jc w:val="right"/>
            </w:pPr>
            <w:r>
              <w:rPr>
                <w:rFonts w:ascii="Calibri" w:cs="Calibri" w:eastAsia="Calibri" w:hAnsi="Calibri"/>
                <w:b w:val="false"/>
                <w:bCs w:val="false"/>
                <w:color w:val="1A1A1A"/>
                <w:sz w:val="19"/>
                <w:szCs w:val="19"/>
              </w:rPr>
              <w:t xml:space="preserve">7</w:t>
            </w:r>
          </w:p>
        </w:tc>
      </w:tr>
      <w:tr>
        <w:tc>
          <w:tcPr>
            <w:tcW w:type="dxa" w:w="4000"/>
            <w:shd w:fill="FFFFFF"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Parfums</w:t>
            </w:r>
          </w:p>
        </w:tc>
        <w:tc>
          <w:tcPr>
            <w:tcW w:type="dxa" w:w="1700"/>
            <w:shd w:fill="FFFFFF"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satellite</w:t>
            </w:r>
          </w:p>
        </w:tc>
        <w:tc>
          <w:tcPr>
            <w:tcW w:type="dxa" w:w="1200"/>
            <w:shd w:fill="FFFFFF" w:val="clear"/>
            <w:tcMar>
              <w:top w:type="dxa" w:w="70"/>
              <w:left w:type="dxa" w:w="110"/>
              <w:bottom w:type="dxa" w:w="70"/>
              <w:right w:type="dxa" w:w="110"/>
            </w:tcMar>
          </w:tcPr>
          <w:p>
            <w:pPr>
              <w:spacing w:after="0" w:line="240"/>
              <w:jc w:val="right"/>
            </w:pPr>
            <w:r>
              <w:rPr>
                <w:rFonts w:ascii="Calibri" w:cs="Calibri" w:eastAsia="Calibri" w:hAnsi="Calibri"/>
                <w:b w:val="false"/>
                <w:bCs w:val="false"/>
                <w:color w:val="1A1A1A"/>
                <w:sz w:val="19"/>
                <w:szCs w:val="19"/>
              </w:rPr>
              <w:t xml:space="preserve">0,45</w:t>
            </w:r>
          </w:p>
        </w:tc>
        <w:tc>
          <w:tcPr>
            <w:tcW w:type="dxa" w:w="2100"/>
            <w:shd w:fill="FFFFFF" w:val="clear"/>
            <w:tcMar>
              <w:top w:type="dxa" w:w="70"/>
              <w:left w:type="dxa" w:w="110"/>
              <w:bottom w:type="dxa" w:w="70"/>
              <w:right w:type="dxa" w:w="110"/>
            </w:tcMar>
          </w:tcPr>
          <w:p>
            <w:pPr>
              <w:spacing w:after="0" w:line="240"/>
              <w:jc w:val="right"/>
            </w:pPr>
            <w:r>
              <w:rPr>
                <w:rFonts w:ascii="Calibri" w:cs="Calibri" w:eastAsia="Calibri" w:hAnsi="Calibri"/>
                <w:b w:val="false"/>
                <w:bCs w:val="false"/>
                <w:color w:val="1A1A1A"/>
                <w:sz w:val="19"/>
                <w:szCs w:val="19"/>
              </w:rPr>
              <w:t xml:space="preserve">5</w:t>
            </w:r>
          </w:p>
        </w:tc>
      </w:tr>
      <w:tr>
        <w:tc>
          <w:tcPr>
            <w:tcW w:type="dxa" w:w="4000"/>
            <w:shd w:fill="FAFBFC"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Ongles &amp; accessoires de pose</w:t>
            </w:r>
          </w:p>
        </w:tc>
        <w:tc>
          <w:tcPr>
            <w:tcW w:type="dxa" w:w="1700"/>
            <w:shd w:fill="FAFBFC"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satellite</w:t>
            </w:r>
          </w:p>
        </w:tc>
        <w:tc>
          <w:tcPr>
            <w:tcW w:type="dxa" w:w="1200"/>
            <w:shd w:fill="FAFBFC" w:val="clear"/>
            <w:tcMar>
              <w:top w:type="dxa" w:w="70"/>
              <w:left w:type="dxa" w:w="110"/>
              <w:bottom w:type="dxa" w:w="70"/>
              <w:right w:type="dxa" w:w="110"/>
            </w:tcMar>
          </w:tcPr>
          <w:p>
            <w:pPr>
              <w:spacing w:after="0" w:line="240"/>
              <w:jc w:val="right"/>
            </w:pPr>
            <w:r>
              <w:rPr>
                <w:rFonts w:ascii="Calibri" w:cs="Calibri" w:eastAsia="Calibri" w:hAnsi="Calibri"/>
                <w:b w:val="false"/>
                <w:bCs w:val="false"/>
                <w:color w:val="1A1A1A"/>
                <w:sz w:val="19"/>
                <w:szCs w:val="19"/>
              </w:rPr>
              <w:t xml:space="preserve">0,55</w:t>
            </w:r>
          </w:p>
        </w:tc>
        <w:tc>
          <w:tcPr>
            <w:tcW w:type="dxa" w:w="2100"/>
            <w:shd w:fill="FAFBFC" w:val="clear"/>
            <w:tcMar>
              <w:top w:type="dxa" w:w="70"/>
              <w:left w:type="dxa" w:w="110"/>
              <w:bottom w:type="dxa" w:w="70"/>
              <w:right w:type="dxa" w:w="110"/>
            </w:tcMar>
          </w:tcPr>
          <w:p>
            <w:pPr>
              <w:spacing w:after="0" w:line="240"/>
              <w:jc w:val="right"/>
            </w:pPr>
            <w:r>
              <w:rPr>
                <w:rFonts w:ascii="Calibri" w:cs="Calibri" w:eastAsia="Calibri" w:hAnsi="Calibri"/>
                <w:b w:val="false"/>
                <w:bCs w:val="false"/>
                <w:color w:val="1A1A1A"/>
                <w:sz w:val="19"/>
                <w:szCs w:val="19"/>
              </w:rPr>
              <w:t xml:space="preserve">4</w:t>
            </w:r>
          </w:p>
        </w:tc>
      </w:tr>
    </w:tbl>
    <w:p>
      <w:pPr>
        <w:spacing w:after="140"/>
      </w:pPr>
    </w:p>
    <w:p>
      <w:pPr>
        <w:spacing w:after="120" w:line="276"/>
      </w:pPr>
      <w:r>
        <w:rPr>
          <w:rFonts w:ascii="Calibri" w:cs="Calibri" w:eastAsia="Calibri" w:hAnsi="Calibri"/>
          <w:color w:val="1A1A1A"/>
          <w:sz w:val="21"/>
          <w:szCs w:val="21"/>
        </w:rPr>
        <w:t xml:space="preserve">Constat important : </w:t>
      </w:r>
      <w:r>
        <w:rPr>
          <w:rFonts w:ascii="Calibri" w:cs="Calibri" w:eastAsia="Calibri" w:hAnsi="Calibri"/>
          <w:b/>
          <w:bCs/>
          <w:color w:val="1A1A1A"/>
          <w:sz w:val="21"/>
          <w:szCs w:val="21"/>
        </w:rPr>
        <w:t xml:space="preserve">ce rayon est plus profond que la chaussure et tourne donc en haut de la fourchette — 15 boutiques, contre 14.</w:t>
      </w:r>
      <w:r>
        <w:rPr>
          <w:rFonts w:ascii="Calibri" w:cs="Calibri" w:eastAsia="Calibri" w:hAnsi="Calibri"/>
          <w:color w:val="1A1A1A"/>
          <w:sz w:val="21"/>
          <w:szCs w:val="21"/>
        </w:rPr>
        <w:t xml:space="preserve"> Tous les secteurs n'ont pas la même taille de rayon, et la cosmétique est un rayon plus exigeant. La marge d'erreur y est plus faible, donc la règle d'admission y compte davantage.</w:t>
      </w:r>
    </w:p>
    <w:p>
      <w:pPr>
        <w:spacing w:after="160"/>
      </w:pPr>
    </w:p>
    <w:p>
      <w:pPr>
        <w:pStyle w:val="Heading2"/>
        <w:spacing w:after="120" w:before="260"/>
      </w:pPr>
      <w:r>
        <w:rPr>
          <w:rFonts w:ascii="Calibri" w:cs="Calibri" w:eastAsia="Calibri" w:hAnsi="Calibri"/>
          <w:b/>
          <w:bCs/>
          <w:color w:val="B45309"/>
          <w:sz w:val="24"/>
          <w:szCs w:val="24"/>
        </w:rPr>
        <w:t xml:space="preserve">Allocation proposée — 15 boutiques</w:t>
      </w:r>
    </w:p>
    <w:tbl>
      <w:tblPr>
        <w:tblW w:type="dxa" w:w="9000"/>
        <w:tblBorders>
          <w:top w:val="single" w:color="C9CDD2" w:sz="4"/>
          <w:left w:val="none"/>
          <w:bottom w:val="single" w:color="C9CDD2" w:sz="4"/>
          <w:right w:val="none"/>
          <w:insideH w:val="single" w:color="E4E7EA" w:sz="2"/>
          <w:insideV w:val="none"/>
        </w:tblBorders>
      </w:tblPr>
      <w:tblGrid>
        <w:gridCol w:w="4000"/>
        <w:gridCol w:w="1700"/>
        <w:gridCol w:w="1500"/>
        <w:gridCol w:w="1800"/>
      </w:tblGrid>
      <w:tr>
        <w:trPr>
          <w:tblHeader/>
        </w:trPr>
        <w:tc>
          <w:tcPr>
            <w:tcW w:type="dxa" w:w="4000"/>
            <w:shd w:fill="F2F4F6" w:val="clear"/>
            <w:tcMar>
              <w:top w:type="dxa" w:w="70"/>
              <w:left w:type="dxa" w:w="110"/>
              <w:bottom w:type="dxa" w:w="70"/>
              <w:right w:type="dxa" w:w="110"/>
            </w:tcMar>
          </w:tcPr>
          <w:p>
            <w:pPr>
              <w:spacing w:after="0" w:line="240"/>
              <w:jc w:val="left"/>
            </w:pPr>
            <w:r>
              <w:rPr>
                <w:rFonts w:ascii="Calibri" w:cs="Calibri" w:eastAsia="Calibri" w:hAnsi="Calibri"/>
                <w:b/>
                <w:bCs/>
                <w:color w:val="1A1A1A"/>
                <w:sz w:val="18"/>
                <w:szCs w:val="18"/>
              </w:rPr>
              <w:t xml:space="preserve">Sous-rayon</w:t>
            </w:r>
          </w:p>
        </w:tc>
        <w:tc>
          <w:tcPr>
            <w:tcW w:type="dxa" w:w="1700"/>
            <w:shd w:fill="F2F4F6" w:val="clear"/>
            <w:tcMar>
              <w:top w:type="dxa" w:w="70"/>
              <w:left w:type="dxa" w:w="110"/>
              <w:bottom w:type="dxa" w:w="70"/>
              <w:right w:type="dxa" w:w="110"/>
            </w:tcMar>
          </w:tcPr>
          <w:p>
            <w:pPr>
              <w:spacing w:after="0" w:line="240"/>
              <w:jc w:val="center"/>
            </w:pPr>
            <w:r>
              <w:rPr>
                <w:rFonts w:ascii="Calibri" w:cs="Calibri" w:eastAsia="Calibri" w:hAnsi="Calibri"/>
                <w:b/>
                <w:bCs/>
                <w:color w:val="1A1A1A"/>
                <w:sz w:val="18"/>
                <w:szCs w:val="18"/>
              </w:rPr>
              <w:t xml:space="preserve">Porteurs</w:t>
            </w:r>
          </w:p>
        </w:tc>
        <w:tc>
          <w:tcPr>
            <w:tcW w:type="dxa" w:w="1500"/>
            <w:shd w:fill="F2F4F6" w:val="clear"/>
            <w:tcMar>
              <w:top w:type="dxa" w:w="70"/>
              <w:left w:type="dxa" w:w="110"/>
              <w:bottom w:type="dxa" w:w="70"/>
              <w:right w:type="dxa" w:w="110"/>
            </w:tcMar>
          </w:tcPr>
          <w:p>
            <w:pPr>
              <w:spacing w:after="0" w:line="240"/>
              <w:jc w:val="center"/>
            </w:pPr>
            <w:r>
              <w:rPr>
                <w:rFonts w:ascii="Calibri" w:cs="Calibri" w:eastAsia="Calibri" w:hAnsi="Calibri"/>
                <w:b/>
                <w:bCs/>
                <w:color w:val="1A1A1A"/>
                <w:sz w:val="18"/>
                <w:szCs w:val="18"/>
              </w:rPr>
              <w:t xml:space="preserve">Seuil</w:t>
            </w:r>
          </w:p>
        </w:tc>
        <w:tc>
          <w:tcPr>
            <w:tcW w:type="dxa" w:w="1800"/>
            <w:shd w:fill="F2F4F6" w:val="clear"/>
            <w:tcMar>
              <w:top w:type="dxa" w:w="70"/>
              <w:left w:type="dxa" w:w="110"/>
              <w:bottom w:type="dxa" w:w="70"/>
              <w:right w:type="dxa" w:w="110"/>
            </w:tcMar>
          </w:tcPr>
          <w:p>
            <w:pPr>
              <w:spacing w:after="0" w:line="240"/>
              <w:jc w:val="right"/>
            </w:pPr>
            <w:r>
              <w:rPr>
                <w:rFonts w:ascii="Calibri" w:cs="Calibri" w:eastAsia="Calibri" w:hAnsi="Calibri"/>
                <w:b/>
                <w:bCs/>
                <w:color w:val="1A1A1A"/>
                <w:sz w:val="18"/>
                <w:szCs w:val="18"/>
              </w:rPr>
              <w:t xml:space="preserve">Couverture</w:t>
            </w:r>
          </w:p>
        </w:tc>
      </w:tr>
      <w:tr>
        <w:tc>
          <w:tcPr>
            <w:tcW w:type="dxa" w:w="40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Mèches &amp; perruques (ancre)</w:t>
            </w:r>
          </w:p>
        </w:tc>
        <w:tc>
          <w:tcPr>
            <w:tcW w:type="dxa" w:w="1700"/>
            <w:shd w:fill="FFFFFF"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13</w:t>
            </w:r>
          </w:p>
        </w:tc>
        <w:tc>
          <w:tcPr>
            <w:tcW w:type="dxa" w:w="1500"/>
            <w:shd w:fill="FFFFFF"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13</w:t>
            </w:r>
          </w:p>
        </w:tc>
        <w:tc>
          <w:tcPr>
            <w:tcW w:type="dxa" w:w="1800"/>
            <w:shd w:fill="FFFFFF" w:val="clear"/>
            <w:tcMar>
              <w:top w:type="dxa" w:w="70"/>
              <w:left w:type="dxa" w:w="110"/>
              <w:bottom w:type="dxa" w:w="70"/>
              <w:right w:type="dxa" w:w="110"/>
            </w:tcMar>
          </w:tcPr>
          <w:p>
            <w:pPr>
              <w:spacing w:after="0" w:line="240"/>
              <w:jc w:val="right"/>
            </w:pPr>
            <w:r>
              <w:rPr>
                <w:rFonts w:ascii="Calibri" w:cs="Calibri" w:eastAsia="Calibri" w:hAnsi="Calibri"/>
                <w:color w:val="1A1A1A"/>
                <w:sz w:val="19"/>
                <w:szCs w:val="19"/>
              </w:rPr>
              <w:t xml:space="preserve">91 %</w:t>
            </w:r>
          </w:p>
        </w:tc>
      </w:tr>
      <w:tr>
        <w:tc>
          <w:tcPr>
            <w:tcW w:type="dxa" w:w="400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Produits capillaires</w:t>
            </w:r>
          </w:p>
        </w:tc>
        <w:tc>
          <w:tcPr>
            <w:tcW w:type="dxa" w:w="1700"/>
            <w:shd w:fill="FAFBFC"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11</w:t>
            </w:r>
          </w:p>
        </w:tc>
        <w:tc>
          <w:tcPr>
            <w:tcW w:type="dxa" w:w="1500"/>
            <w:shd w:fill="FAFBFC"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8</w:t>
            </w:r>
          </w:p>
        </w:tc>
        <w:tc>
          <w:tcPr>
            <w:tcW w:type="dxa" w:w="1800"/>
            <w:shd w:fill="FAFBFC" w:val="clear"/>
            <w:tcMar>
              <w:top w:type="dxa" w:w="70"/>
              <w:left w:type="dxa" w:w="110"/>
              <w:bottom w:type="dxa" w:w="70"/>
              <w:right w:type="dxa" w:w="110"/>
            </w:tcMar>
          </w:tcPr>
          <w:p>
            <w:pPr>
              <w:spacing w:after="0" w:line="240"/>
              <w:jc w:val="right"/>
            </w:pPr>
            <w:r>
              <w:rPr>
                <w:rFonts w:ascii="Calibri" w:cs="Calibri" w:eastAsia="Calibri" w:hAnsi="Calibri"/>
                <w:color w:val="1A1A1A"/>
                <w:sz w:val="19"/>
                <w:szCs w:val="19"/>
              </w:rPr>
              <w:t xml:space="preserve">97 %</w:t>
            </w:r>
          </w:p>
        </w:tc>
      </w:tr>
      <w:tr>
        <w:tc>
          <w:tcPr>
            <w:tcW w:type="dxa" w:w="40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Soins visage &amp; corps</w:t>
            </w:r>
          </w:p>
        </w:tc>
        <w:tc>
          <w:tcPr>
            <w:tcW w:type="dxa" w:w="1700"/>
            <w:shd w:fill="FFFFFF"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10</w:t>
            </w:r>
          </w:p>
        </w:tc>
        <w:tc>
          <w:tcPr>
            <w:tcW w:type="dxa" w:w="1500"/>
            <w:shd w:fill="FFFFFF"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7</w:t>
            </w:r>
          </w:p>
        </w:tc>
        <w:tc>
          <w:tcPr>
            <w:tcW w:type="dxa" w:w="1800"/>
            <w:shd w:fill="FFFFFF" w:val="clear"/>
            <w:tcMar>
              <w:top w:type="dxa" w:w="70"/>
              <w:left w:type="dxa" w:w="110"/>
              <w:bottom w:type="dxa" w:w="70"/>
              <w:right w:type="dxa" w:w="110"/>
            </w:tcMar>
          </w:tcPr>
          <w:p>
            <w:pPr>
              <w:spacing w:after="0" w:line="240"/>
              <w:jc w:val="right"/>
            </w:pPr>
            <w:r>
              <w:rPr>
                <w:rFonts w:ascii="Calibri" w:cs="Calibri" w:eastAsia="Calibri" w:hAnsi="Calibri"/>
                <w:color w:val="1A1A1A"/>
                <w:sz w:val="19"/>
                <w:szCs w:val="19"/>
              </w:rPr>
              <w:t xml:space="preserve">98 %</w:t>
            </w:r>
          </w:p>
        </w:tc>
      </w:tr>
      <w:tr>
        <w:tc>
          <w:tcPr>
            <w:tcW w:type="dxa" w:w="400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Maquillage teint</w:t>
            </w:r>
          </w:p>
        </w:tc>
        <w:tc>
          <w:tcPr>
            <w:tcW w:type="dxa" w:w="1700"/>
            <w:shd w:fill="FAFBFC"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9</w:t>
            </w:r>
          </w:p>
        </w:tc>
        <w:tc>
          <w:tcPr>
            <w:tcW w:type="dxa" w:w="1500"/>
            <w:shd w:fill="FAFBFC"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11</w:t>
            </w:r>
          </w:p>
        </w:tc>
        <w:tc>
          <w:tcPr>
            <w:tcW w:type="dxa" w:w="1800"/>
            <w:shd w:fill="FAFBFC" w:val="clear"/>
            <w:tcMar>
              <w:top w:type="dxa" w:w="70"/>
              <w:left w:type="dxa" w:w="110"/>
              <w:bottom w:type="dxa" w:w="70"/>
              <w:right w:type="dxa" w:w="110"/>
            </w:tcMar>
          </w:tcPr>
          <w:p>
            <w:pPr>
              <w:spacing w:after="0" w:line="240"/>
              <w:jc w:val="right"/>
            </w:pPr>
            <w:r>
              <w:rPr>
                <w:rFonts w:ascii="Calibri" w:cs="Calibri" w:eastAsia="Calibri" w:hAnsi="Calibri"/>
                <w:color w:val="1A1A1A"/>
                <w:sz w:val="19"/>
                <w:szCs w:val="19"/>
              </w:rPr>
              <w:t xml:space="preserve">86 %</w:t>
            </w:r>
          </w:p>
        </w:tc>
      </w:tr>
      <w:tr>
        <w:tc>
          <w:tcPr>
            <w:tcW w:type="dxa" w:w="40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Ongles &amp; accessoires de pose</w:t>
            </w:r>
          </w:p>
        </w:tc>
        <w:tc>
          <w:tcPr>
            <w:tcW w:type="dxa" w:w="1700"/>
            <w:shd w:fill="FFFFFF"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7</w:t>
            </w:r>
          </w:p>
        </w:tc>
        <w:tc>
          <w:tcPr>
            <w:tcW w:type="dxa" w:w="1500"/>
            <w:shd w:fill="FFFFFF"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4</w:t>
            </w:r>
          </w:p>
        </w:tc>
        <w:tc>
          <w:tcPr>
            <w:tcW w:type="dxa" w:w="1800"/>
            <w:shd w:fill="FFFFFF" w:val="clear"/>
            <w:tcMar>
              <w:top w:type="dxa" w:w="70"/>
              <w:left w:type="dxa" w:w="110"/>
              <w:bottom w:type="dxa" w:w="70"/>
              <w:right w:type="dxa" w:w="110"/>
            </w:tcMar>
          </w:tcPr>
          <w:p>
            <w:pPr>
              <w:spacing w:after="0" w:line="240"/>
              <w:jc w:val="right"/>
            </w:pPr>
            <w:r>
              <w:rPr>
                <w:rFonts w:ascii="Calibri" w:cs="Calibri" w:eastAsia="Calibri" w:hAnsi="Calibri"/>
                <w:color w:val="1A1A1A"/>
                <w:sz w:val="19"/>
                <w:szCs w:val="19"/>
              </w:rPr>
              <w:t xml:space="preserve">99 %</w:t>
            </w:r>
          </w:p>
        </w:tc>
      </w:tr>
      <w:tr>
        <w:tc>
          <w:tcPr>
            <w:tcW w:type="dxa" w:w="400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Parfums</w:t>
            </w:r>
          </w:p>
        </w:tc>
        <w:tc>
          <w:tcPr>
            <w:tcW w:type="dxa" w:w="1700"/>
            <w:shd w:fill="FAFBFC"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6</w:t>
            </w:r>
          </w:p>
        </w:tc>
        <w:tc>
          <w:tcPr>
            <w:tcW w:type="dxa" w:w="1500"/>
            <w:shd w:fill="FAFBFC"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5</w:t>
            </w:r>
          </w:p>
        </w:tc>
        <w:tc>
          <w:tcPr>
            <w:tcW w:type="dxa" w:w="1800"/>
            <w:shd w:fill="FAFBFC" w:val="clear"/>
            <w:tcMar>
              <w:top w:type="dxa" w:w="70"/>
              <w:left w:type="dxa" w:w="110"/>
              <w:bottom w:type="dxa" w:w="70"/>
              <w:right w:type="dxa" w:w="110"/>
            </w:tcMar>
          </w:tcPr>
          <w:p>
            <w:pPr>
              <w:spacing w:after="0" w:line="240"/>
              <w:jc w:val="right"/>
            </w:pPr>
            <w:r>
              <w:rPr>
                <w:rFonts w:ascii="Calibri" w:cs="Calibri" w:eastAsia="Calibri" w:hAnsi="Calibri"/>
                <w:color w:val="1A1A1A"/>
                <w:sz w:val="19"/>
                <w:szCs w:val="19"/>
              </w:rPr>
              <w:t xml:space="preserve">95 %</w:t>
            </w:r>
          </w:p>
        </w:tc>
      </w:tr>
    </w:tbl>
    <w:p>
      <w:pPr>
        <w:spacing w:after="140"/>
      </w:pPr>
    </w:p>
    <w:p>
      <w:pPr>
        <w:spacing w:after="120" w:line="276"/>
      </w:pPr>
      <w:r>
        <w:rPr>
          <w:rFonts w:ascii="Calibri" w:cs="Calibri" w:eastAsia="Calibri" w:hAnsi="Calibri"/>
          <w:color w:val="1A1A1A"/>
          <w:sz w:val="21"/>
          <w:szCs w:val="21"/>
        </w:rPr>
        <w:t xml:space="preserve">Le maquillage teint est le point faible : 9 porteurs pour un seuil de 11, donc 86 % seulement. Deux options, et il faut trancher explicitement :</w:t>
      </w:r>
    </w:p>
    <w:p>
      <w:pPr>
        <w:pStyle w:val="ListParagraph"/>
        <w:numPr>
          <w:ilvl w:val="0"/>
          <w:numId w:val="2"/>
        </w:numPr>
        <w:spacing w:after="80" w:line="276"/>
      </w:pPr>
      <w:r>
        <w:rPr>
          <w:rFonts w:ascii="Calibri" w:cs="Calibri" w:eastAsia="Calibri" w:hAnsi="Calibri"/>
          <w:color w:val="1A1A1A"/>
          <w:sz w:val="21"/>
          <w:szCs w:val="21"/>
        </w:rPr>
        <w:t xml:space="preserve">recruter deux boutiques de plus spécialisées teint — on passe à 17, au-dessus du plafond, donc non ;</w:t>
      </w:r>
    </w:p>
    <w:p>
      <w:pPr>
        <w:pStyle w:val="ListParagraph"/>
        <w:numPr>
          <w:ilvl w:val="0"/>
          <w:numId w:val="2"/>
        </w:numPr>
        <w:spacing w:after="80" w:line="276"/>
      </w:pPr>
      <w:r>
        <w:rPr>
          <w:rFonts w:ascii="Calibri" w:cs="Calibri" w:eastAsia="Calibri" w:hAnsi="Calibri"/>
          <w:color w:val="1A1A1A"/>
          <w:sz w:val="21"/>
          <w:szCs w:val="21"/>
        </w:rPr>
        <w:t xml:space="preserve">sortir le maquillage teint du rayon au démarrage et l'ouvrir seulement quand deux porteurs de plus arrivent naturellement. C'est ce qu'on retient : une catégorie sous son seuil produit des relais ratés, et un relais raté coûte plus cher qu'une catégorie absente.</w:t>
      </w:r>
    </w:p>
    <w:p>
      <w:pPr>
        <w:spacing w:after="160"/>
      </w:pPr>
    </w:p>
    <w:p>
      <w:pPr>
        <w:pStyle w:val="Heading2"/>
        <w:spacing w:after="120" w:before="260"/>
      </w:pPr>
      <w:r>
        <w:rPr>
          <w:rFonts w:ascii="Calibri" w:cs="Calibri" w:eastAsia="Calibri" w:hAnsi="Calibri"/>
          <w:b/>
          <w:bCs/>
          <w:color w:val="B45309"/>
          <w:sz w:val="24"/>
          <w:szCs w:val="24"/>
        </w:rPr>
        <w:t xml:space="preserve">Ce que la cosmétique change par rapport à la chaussure</w:t>
      </w:r>
    </w:p>
    <w:tbl>
      <w:tblPr>
        <w:tblW w:type="dxa" w:w="9000"/>
        <w:tblBorders>
          <w:top w:val="single" w:color="C9CDD2" w:sz="4"/>
          <w:left w:val="none"/>
          <w:bottom w:val="single" w:color="C9CDD2" w:sz="4"/>
          <w:right w:val="none"/>
          <w:insideH w:val="single" w:color="E4E7EA" w:sz="2"/>
          <w:insideV w:val="none"/>
        </w:tblBorders>
      </w:tblPr>
      <w:tblGrid>
        <w:gridCol w:w="2800"/>
        <w:gridCol w:w="3100"/>
        <w:gridCol w:w="3100"/>
      </w:tblGrid>
      <w:tr>
        <w:trPr>
          <w:tblHeader/>
        </w:trPr>
        <w:tc>
          <w:tcPr>
            <w:tcW w:type="dxa" w:w="2800"/>
            <w:shd w:fill="F2F4F6" w:val="clear"/>
            <w:tcMar>
              <w:top w:type="dxa" w:w="70"/>
              <w:left w:type="dxa" w:w="110"/>
              <w:bottom w:type="dxa" w:w="70"/>
              <w:right w:type="dxa" w:w="110"/>
            </w:tcMar>
          </w:tcPr>
          <w:p>
            <w:pPr>
              <w:spacing w:after="0" w:line="240"/>
              <w:jc w:val="left"/>
            </w:pPr>
            <w:r>
              <w:rPr>
                <w:rFonts w:ascii="Calibri" w:cs="Calibri" w:eastAsia="Calibri" w:hAnsi="Calibri"/>
                <w:b/>
                <w:bCs/>
                <w:color w:val="1A1A1A"/>
                <w:sz w:val="18"/>
                <w:szCs w:val="18"/>
              </w:rPr>
              <w:t xml:space="preserve"/>
            </w:r>
          </w:p>
        </w:tc>
        <w:tc>
          <w:tcPr>
            <w:tcW w:type="dxa" w:w="3100"/>
            <w:shd w:fill="F2F4F6" w:val="clear"/>
            <w:tcMar>
              <w:top w:type="dxa" w:w="70"/>
              <w:left w:type="dxa" w:w="110"/>
              <w:bottom w:type="dxa" w:w="70"/>
              <w:right w:type="dxa" w:w="110"/>
            </w:tcMar>
          </w:tcPr>
          <w:p>
            <w:pPr>
              <w:spacing w:after="0" w:line="240"/>
              <w:jc w:val="left"/>
            </w:pPr>
            <w:r>
              <w:rPr>
                <w:rFonts w:ascii="Calibri" w:cs="Calibri" w:eastAsia="Calibri" w:hAnsi="Calibri"/>
                <w:b/>
                <w:bCs/>
                <w:color w:val="1A1A1A"/>
                <w:sz w:val="18"/>
                <w:szCs w:val="18"/>
              </w:rPr>
              <w:t xml:space="preserve">Chaussure &amp; Sport</w:t>
            </w:r>
          </w:p>
        </w:tc>
        <w:tc>
          <w:tcPr>
            <w:tcW w:type="dxa" w:w="3100"/>
            <w:shd w:fill="F2F4F6" w:val="clear"/>
            <w:tcMar>
              <w:top w:type="dxa" w:w="70"/>
              <w:left w:type="dxa" w:w="110"/>
              <w:bottom w:type="dxa" w:w="70"/>
              <w:right w:type="dxa" w:w="110"/>
            </w:tcMar>
          </w:tcPr>
          <w:p>
            <w:pPr>
              <w:spacing w:after="0" w:line="240"/>
              <w:jc w:val="left"/>
            </w:pPr>
            <w:r>
              <w:rPr>
                <w:rFonts w:ascii="Calibri" w:cs="Calibri" w:eastAsia="Calibri" w:hAnsi="Calibri"/>
                <w:b/>
                <w:bCs/>
                <w:color w:val="1A1A1A"/>
                <w:sz w:val="18"/>
                <w:szCs w:val="18"/>
              </w:rPr>
              <w:t xml:space="preserve">Beauté &amp; Cheveux</w:t>
            </w:r>
          </w:p>
        </w:tc>
      </w:tr>
      <w:tr>
        <w:tc>
          <w:tcPr>
            <w:tcW w:type="dxa" w:w="28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Taille du rayon</w:t>
            </w:r>
          </w:p>
        </w:tc>
        <w:tc>
          <w:tcPr>
            <w:tcW w:type="dxa" w:w="31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14</w:t>
            </w:r>
          </w:p>
        </w:tc>
        <w:tc>
          <w:tcPr>
            <w:tcW w:type="dxa" w:w="31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15</w:t>
            </w:r>
          </w:p>
        </w:tc>
      </w:tr>
      <w:tr>
        <w:tc>
          <w:tcPr>
            <w:tcW w:type="dxa" w:w="280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Panier moyen</w:t>
            </w:r>
          </w:p>
        </w:tc>
        <w:tc>
          <w:tcPr>
            <w:tcW w:type="dxa" w:w="310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18 000 F</w:t>
            </w:r>
          </w:p>
        </w:tc>
        <w:tc>
          <w:tcPr>
            <w:tcW w:type="dxa" w:w="310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22 000 F</w:t>
            </w:r>
          </w:p>
        </w:tc>
      </w:tr>
      <w:tr>
        <w:tc>
          <w:tcPr>
            <w:tcW w:type="dxa" w:w="28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Fréquence de rachat</w:t>
            </w:r>
          </w:p>
        </w:tc>
        <w:tc>
          <w:tcPr>
            <w:tcW w:type="dxa" w:w="31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2 à 3 fois par an</w:t>
            </w:r>
          </w:p>
        </w:tc>
        <w:tc>
          <w:tcPr>
            <w:tcW w:type="dxa" w:w="31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tous les mois</w:t>
            </w:r>
          </w:p>
        </w:tc>
      </w:tr>
      <w:tr>
        <w:tc>
          <w:tcPr>
            <w:tcW w:type="dxa" w:w="280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Substitution acceptée par le client</w:t>
            </w:r>
          </w:p>
        </w:tc>
        <w:tc>
          <w:tcPr>
            <w:tcW w:type="dxa" w:w="310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oui, facilement</w:t>
            </w:r>
          </w:p>
        </w:tc>
        <w:tc>
          <w:tcPr>
            <w:tcW w:type="dxa" w:w="310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oui sur le cheveu, difficile sur la teinte</w:t>
            </w:r>
          </w:p>
        </w:tc>
      </w:tr>
      <w:tr>
        <w:tc>
          <w:tcPr>
            <w:tcW w:type="dxa" w:w="28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Risque propre</w:t>
            </w:r>
          </w:p>
        </w:tc>
        <w:tc>
          <w:tcPr>
            <w:tcW w:type="dxa" w:w="31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contrefaçon modérée</w:t>
            </w:r>
          </w:p>
        </w:tc>
        <w:tc>
          <w:tcPr>
            <w:tcW w:type="dxa" w:w="31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contrefaçon forte — les avis vérifiés sont décisifs</w:t>
            </w:r>
          </w:p>
        </w:tc>
      </w:tr>
      <w:tr>
        <w:tc>
          <w:tcPr>
            <w:tcW w:type="dxa" w:w="280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Qualité de rétention</w:t>
            </w:r>
          </w:p>
        </w:tc>
        <w:tc>
          <w:tcPr>
            <w:tcW w:type="dxa" w:w="310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moyenne</w:t>
            </w:r>
          </w:p>
        </w:tc>
        <w:tc>
          <w:tcPr>
            <w:tcW w:type="dxa" w:w="310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élevée — la cagnotte tourne vite</w:t>
            </w:r>
          </w:p>
        </w:tc>
      </w:tr>
    </w:tbl>
    <w:p>
      <w:pPr>
        <w:spacing w:after="140"/>
      </w:pPr>
    </w:p>
    <w:p>
      <w:pPr>
        <w:spacing w:after="120" w:line="276"/>
      </w:pPr>
      <w:r>
        <w:rPr>
          <w:rFonts w:ascii="Calibri" w:cs="Calibri" w:eastAsia="Calibri" w:hAnsi="Calibri"/>
          <w:color w:val="1A1A1A"/>
          <w:sz w:val="21"/>
          <w:szCs w:val="21"/>
        </w:rPr>
        <w:t xml:space="preserve">La fréquence de rachat est l'atout majeur de ce rayon. Une cliente rachète ses produits capillaires tous les mois : la cagnotte du commerçant se dépense vite en remises, donc elle se recharge vite, donc le mécanisme tourne plusieurs fois par an au lieu de deux. C'est le rayon où Le Relais produit le plus d'adhérence.</w:t>
      </w:r>
    </w:p>
    <w:p>
      <w:pPr>
        <w:spacing w:after="120" w:line="276"/>
      </w:pPr>
      <w:r>
        <w:rPr>
          <w:rFonts w:ascii="Calibri" w:cs="Calibri" w:eastAsia="Calibri" w:hAnsi="Calibri"/>
          <w:b/>
          <w:bCs/>
          <w:color w:val="1A1A1A"/>
          <w:sz w:val="21"/>
          <w:szCs w:val="21"/>
        </w:rPr>
        <w:t xml:space="preserve">Le risque propre est la contrefaçon. Sur ce marché, envoyer une cliente chez quelqu'un qui vend du faux détruit la confiance de l'émetteur bien plus vite qu'une rupture de stock. Le système d'avis vérifiés — un avis n'existe que sur une commande livrée — n'est pas un ornement ici, c'est la condition d'entrée. Une boutique qui descend sous 4 étoiles sur dix avis vérifiés doit sortir du rayon.</w:t>
      </w:r>
    </w:p>
    <w:p>
      <w:r>
        <w:br w:type="page"/>
      </w:r>
    </w:p>
    <w:p>
      <w:pPr>
        <w:pStyle w:val="Heading1"/>
        <w:spacing w:after="160" w:before="360"/>
      </w:pPr>
      <w:r>
        <w:rPr>
          <w:rFonts w:ascii="Calibri" w:cs="Calibri" w:eastAsia="Calibri" w:hAnsi="Calibri"/>
          <w:b/>
          <w:bCs/>
          <w:color w:val="1A1A1A"/>
          <w:sz w:val="30"/>
          <w:szCs w:val="30"/>
        </w:rPr>
        <w:t xml:space="preserve">11. Ce qu'il faut construire, dans l'ordre</w:t>
      </w:r>
    </w:p>
    <w:p>
      <w:pPr>
        <w:pStyle w:val="ListParagraph"/>
        <w:numPr>
          <w:ilvl w:val="0"/>
          <w:numId w:val="3"/>
        </w:numPr>
        <w:spacing w:after="90" w:line="276"/>
      </w:pPr>
      <w:r>
        <w:rPr>
          <w:rFonts w:ascii="Calibri" w:cs="Calibri" w:eastAsia="Calibri" w:hAnsi="Calibri"/>
          <w:color w:val="1A1A1A"/>
          <w:sz w:val="21"/>
          <w:szCs w:val="21"/>
        </w:rPr>
        <w:t xml:space="preserve">Le journal des demandes non servies. On enregistre chaque demande qu'une boutique n'a pas pu servir — même quand personne dans le rayon ne peut la servir. C'est l'actif le plus précieux : il dit quelle boutique recruter demain, et il alimente le conseil d'achat du chapitre 7.</w:t>
      </w:r>
    </w:p>
    <w:p>
      <w:pPr>
        <w:pStyle w:val="ListParagraph"/>
        <w:numPr>
          <w:ilvl w:val="0"/>
          <w:numId w:val="3"/>
        </w:numPr>
        <w:spacing w:after="90" w:line="276"/>
      </w:pPr>
      <w:r>
        <w:rPr>
          <w:rFonts w:ascii="Calibri" w:cs="Calibri" w:eastAsia="Calibri" w:hAnsi="Calibri"/>
          <w:color w:val="1A1A1A"/>
          <w:sz w:val="21"/>
          <w:szCs w:val="21"/>
        </w:rPr>
        <w:t xml:space="preserve">La recherche intra-rayon, consciente de la taille. Pointure, longueur, teinte, disponibilité. Pas une recherche générale sur tout le catalogue : ce n'est pas là que le relais se déclenche.</w:t>
      </w:r>
    </w:p>
    <w:p>
      <w:pPr>
        <w:pStyle w:val="ListParagraph"/>
        <w:numPr>
          <w:ilvl w:val="0"/>
          <w:numId w:val="3"/>
        </w:numPr>
        <w:spacing w:after="90" w:line="276"/>
      </w:pPr>
      <w:r>
        <w:rPr>
          <w:rFonts w:ascii="Calibri" w:cs="Calibri" w:eastAsia="Calibri" w:hAnsi="Calibri"/>
          <w:color w:val="1A1A1A"/>
          <w:sz w:val="21"/>
          <w:szCs w:val="21"/>
        </w:rPr>
        <w:t xml:space="preserve">Le renvoi attribué, avec liste courte de deux ou trois et terme d'équilibrage. Le commerçant choisit dans la liste ; l'attribution est enregistrée au niveau de la session pour que la vente remonte au bon émetteur.</w:t>
      </w:r>
    </w:p>
    <w:p>
      <w:pPr>
        <w:pStyle w:val="ListParagraph"/>
        <w:numPr>
          <w:ilvl w:val="0"/>
          <w:numId w:val="3"/>
        </w:numPr>
        <w:spacing w:after="90" w:line="276"/>
      </w:pPr>
      <w:r>
        <w:rPr>
          <w:rFonts w:ascii="Calibri" w:cs="Calibri" w:eastAsia="Calibri" w:hAnsi="Calibri"/>
          <w:color w:val="1A1A1A"/>
          <w:sz w:val="21"/>
          <w:szCs w:val="21"/>
        </w:rPr>
        <w:t xml:space="preserve">La remise client, affichée avant la sortie de la boutique et expirant sous 48 heures.</w:t>
      </w:r>
    </w:p>
    <w:p>
      <w:pPr>
        <w:pStyle w:val="ListParagraph"/>
        <w:numPr>
          <w:ilvl w:val="0"/>
          <w:numId w:val="3"/>
        </w:numPr>
        <w:spacing w:after="90" w:line="276"/>
      </w:pPr>
      <w:r>
        <w:rPr>
          <w:rFonts w:ascii="Calibri" w:cs="Calibri" w:eastAsia="Calibri" w:hAnsi="Calibri"/>
          <w:color w:val="1A1A1A"/>
          <w:sz w:val="21"/>
          <w:szCs w:val="21"/>
        </w:rPr>
        <w:t xml:space="preserve">La cagnotte, adossée à la remise membre déjà en place. Rien de nouveau à inventer côté paiement : la cagnotte alimente un mécanisme qui existe déjà dans la plateforme.</w:t>
      </w:r>
    </w:p>
    <w:p>
      <w:pPr>
        <w:pStyle w:val="ListParagraph"/>
        <w:numPr>
          <w:ilvl w:val="0"/>
          <w:numId w:val="3"/>
        </w:numPr>
        <w:spacing w:after="90" w:line="276"/>
      </w:pPr>
      <w:r>
        <w:rPr>
          <w:rFonts w:ascii="Calibri" w:cs="Calibri" w:eastAsia="Calibri" w:hAnsi="Calibri"/>
          <w:color w:val="1A1A1A"/>
          <w:sz w:val="21"/>
          <w:szCs w:val="21"/>
        </w:rPr>
        <w:t xml:space="preserve">Le relevé de chaque boutique : émis, reçus, cagnotte, commission, et pour les récepteurs le chiffre d'affaires apporté en face de la commission payée.</w:t>
      </w:r>
    </w:p>
    <w:p>
      <w:pPr>
        <w:spacing w:after="120"/>
      </w:pPr>
    </w:p>
    <w:p>
      <w:pPr>
        <w:spacing w:after="120" w:line="276"/>
      </w:pPr>
      <w:r>
        <w:rPr>
          <w:rFonts w:ascii="Calibri" w:cs="Calibri" w:eastAsia="Calibri" w:hAnsi="Calibri"/>
          <w:b/>
          <w:bCs/>
          <w:color w:val="1A1A1A"/>
          <w:sz w:val="21"/>
          <w:szCs w:val="21"/>
        </w:rPr>
        <w:t xml:space="preserve">Une seule discipline comptable, et elle est non négociable : une cagnotte en attente n'est pas un revenu. Tant que la vente relayée n'est pas confirmée livrée, la commission n'existe pas.</w:t>
      </w:r>
    </w:p>
    <w:p>
      <w:pPr>
        <w:pBdr>
          <w:bottom w:val="single" w:color="DDE1E6" w:sz="6"/>
        </w:pBdr>
        <w:spacing w:after="200" w:before="200"/>
      </w:pPr>
    </w:p>
    <w:p>
      <w:pPr>
        <w:pStyle w:val="Heading1"/>
        <w:spacing w:after="160" w:before="360"/>
      </w:pPr>
      <w:r>
        <w:rPr>
          <w:rFonts w:ascii="Calibri" w:cs="Calibri" w:eastAsia="Calibri" w:hAnsi="Calibri"/>
          <w:b/>
          <w:bCs/>
          <w:color w:val="1A1A1A"/>
          <w:sz w:val="30"/>
          <w:szCs w:val="30"/>
        </w:rPr>
        <w:t xml:space="preserve">12. Les hypothèses à vérifier avant de recruter</w:t>
      </w:r>
    </w:p>
    <w:p>
      <w:pPr>
        <w:spacing w:after="120" w:line="276"/>
      </w:pPr>
      <w:r>
        <w:rPr>
          <w:rFonts w:ascii="Calibri" w:cs="Calibri" w:eastAsia="Calibri" w:hAnsi="Calibri"/>
          <w:color w:val="1A1A1A"/>
          <w:sz w:val="21"/>
          <w:szCs w:val="21"/>
        </w:rPr>
        <w:t xml:space="preserve">Ce document repose sur un paramètre estimé, pas mesuré : p, la probabilité qu'une boutique donnée puisse servir une demande relayée. Tous les nombres de boutiques en découlent. Il faut le mesurer avant d'engager le recrutement.</w:t>
      </w:r>
    </w:p>
    <w:p>
      <w:pPr>
        <w:spacing w:after="60"/>
      </w:pPr>
    </w:p>
    <w:tbl>
      <w:tblPr>
        <w:tblW w:type="dxa" w:w="9000"/>
        <w:tblBorders>
          <w:top w:val="single" w:color="B45309" w:sz="2"/>
          <w:left w:val="single" w:color="B45309" w:sz="18"/>
          <w:bottom w:val="single" w:color="B45309" w:sz="2"/>
          <w:right w:val="single" w:color="B45309" w:sz="2"/>
          <w:insideH w:val="none"/>
          <w:insideV w:val="none"/>
        </w:tblBorders>
      </w:tblPr>
      <w:tblGrid>
        <w:gridCol w:w="9000"/>
      </w:tblGrid>
      <w:tr>
        <w:tc>
          <w:tcPr>
            <w:tcW w:type="dxa" w:w="9000"/>
            <w:shd w:fill="FDF6EC" w:val="clear"/>
            <w:tcMar>
              <w:top w:type="dxa" w:w="160"/>
              <w:left w:type="dxa" w:w="220"/>
              <w:bottom w:type="dxa" w:w="160"/>
              <w:right w:type="dxa" w:w="220"/>
            </w:tcMar>
          </w:tcPr>
          <w:p>
            <w:pPr>
              <w:spacing w:after="70" w:line="276"/>
            </w:pPr>
            <w:r>
              <w:rPr>
                <w:rFonts w:ascii="Calibri" w:cs="Calibri" w:eastAsia="Calibri" w:hAnsi="Calibri"/>
                <w:b/>
                <w:bCs/>
                <w:color w:val="B45309"/>
                <w:sz w:val="18"/>
                <w:szCs w:val="18"/>
              </w:rPr>
              <w:t xml:space="preserve">LA MESURE, EN SEPT JOURS</w:t>
            </w:r>
          </w:p>
          <w:p>
            <w:pPr>
              <w:spacing w:after="70" w:line="276"/>
            </w:pPr>
            <w:r>
              <w:rPr>
                <w:rFonts w:ascii="Calibri" w:cs="Calibri" w:eastAsia="Calibri" w:hAnsi="Calibri"/>
                <w:color w:val="1A1A1A"/>
                <w:sz w:val="21"/>
                <w:szCs w:val="21"/>
              </w:rPr>
              <w:t xml:space="preserve">Une semaine, une boutique amie. On note chaque demande non servie : usage, taille, budget. Puis on va à pied voir trois boutiques voisines avec la liste. Combien auraient pu servir ?</w:t>
            </w:r>
          </w:p>
          <w:p>
            <w:pPr>
              <w:spacing w:after="70" w:line="276"/>
            </w:pPr>
            <w:r>
              <w:rPr>
                <w:rFonts w:ascii="Calibri" w:cs="Calibri" w:eastAsia="Calibri" w:hAnsi="Calibri"/>
                <w:color w:val="1A1A1A"/>
                <w:sz w:val="21"/>
                <w:szCs w:val="21"/>
              </w:rPr>
              <w:t xml:space="preserve">Le rapport donne p. Si p vaut 0,25 le rayon se ferme à 10 ; s'il vaut 0,15 il en faut 16 et la cosmétique devient infaisable en un seul pôle.</w:t>
            </w:r>
          </w:p>
        </w:tc>
      </w:tr>
    </w:tbl>
    <w:p>
      <w:pPr>
        <w:spacing w:after="140"/>
      </w:pPr>
    </w:p>
    <w:p>
      <w:pPr>
        <w:spacing w:after="120" w:line="276"/>
      </w:pPr>
      <w:r>
        <w:rPr>
          <w:rFonts w:ascii="Calibri" w:cs="Calibri" w:eastAsia="Calibri" w:hAnsi="Calibri"/>
          <w:color w:val="1A1A1A"/>
          <w:sz w:val="21"/>
          <w:szCs w:val="21"/>
        </w:rPr>
        <w:t xml:space="preserve">Les autres hypothèses, dans l'ordre d'impact : le taux de rupture de 15 %, la part que le commerçant récupère en substituant chez lui — estimée aux deux tiers — et le taux d'acceptation du client face à la remise. Chacune se mesure sur le terrain en moins de deux semaines, et chacune déplace les chiffres de ce document.</w:t>
      </w:r>
    </w:p>
    <w:p>
      <w:pPr>
        <w:spacing w:after="120" w:line="276"/>
      </w:pPr>
      <w:r>
        <w:rPr>
          <w:rFonts w:ascii="Calibri" w:cs="Calibri" w:eastAsia="Calibri" w:hAnsi="Calibri"/>
          <w:b/>
          <w:bCs/>
          <w:color w:val="1A1A1A"/>
          <w:sz w:val="21"/>
          <w:szCs w:val="21"/>
        </w:rPr>
        <w:t xml:space="preserve">Ne construis pas quatorze boutiques sur une estimation. Construis-en deux, mesure, puis décide du nombre.</w:t>
      </w:r>
    </w:p>
    <w:sectPr>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lvl>
  </w:abstractNum>
  <w:abstractNum w:abstractNumId="3" w15:restartNumberingAfterBreak="0">
    <w:multiLevelType w:val="hybridMultilevel"/>
    <w:lvl w:ilvl="0" w15:tentative="1">
      <w:start w:val="1"/>
      <w:numFmt w:val="decimal"/>
      <w:lvlText w:val="%1."/>
      <w:lvlJc w:val="left"/>
      <w:pPr>
        <w:ind w:left="4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 Relais — La stratégie des rayons composés</dc:title>
  <dc:creator>Buyticle</dc:creator>
  <dc:description>Stratégie d'acquisition et de rétention par rayons composés</dc:description>
  <cp:lastModifiedBy>Un-named</cp:lastModifiedBy>
  <cp:revision>1</cp:revision>
  <dcterms:created xsi:type="dcterms:W3CDTF">2026-08-13T22:55:07.015Z</dcterms:created>
  <dcterms:modified xsi:type="dcterms:W3CDTF">2026-08-13T22:55:07.031Z</dcterms:modified>
</cp:coreProperties>
</file>

<file path=docProps/custom.xml><?xml version="1.0" encoding="utf-8"?>
<Properties xmlns="http://schemas.openxmlformats.org/officeDocument/2006/custom-properties" xmlns:vt="http://schemas.openxmlformats.org/officeDocument/2006/docPropsVTypes"/>
</file>