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p>
    <w:p>
      <w:pPr>
        <w:spacing w:after="100"/>
      </w:pPr>
      <w:r>
        <w:rPr>
          <w:rFonts w:ascii="Calibri" w:cs="Calibri" w:eastAsia="Calibri" w:hAnsi="Calibri"/>
          <w:b/>
          <w:bCs/>
          <w:color w:val="1A1A1A"/>
          <w:sz w:val="60"/>
          <w:szCs w:val="60"/>
        </w:rPr>
        <w:t xml:space="preserve">L'OFFRE</w:t>
      </w:r>
    </w:p>
    <w:p>
      <w:pPr>
        <w:pBdr>
          <w:bottom w:val="single" w:color="0E6E63" w:sz="12"/>
        </w:pBdr>
        <w:spacing w:after="320"/>
      </w:pPr>
      <w:r>
        <w:rPr>
          <w:rFonts w:ascii="Calibri" w:cs="Calibri" w:eastAsia="Calibri" w:hAnsi="Calibri"/>
          <w:color w:val="0E6E63"/>
          <w:sz w:val="26"/>
          <w:szCs w:val="26"/>
        </w:rPr>
        <w:t xml:space="preserve">Ce qu'on dit au commerçant, et ce qu'on lui promet exactement</w:t>
      </w:r>
    </w:p>
    <w:p>
      <w:pPr>
        <w:spacing w:after="40" w:line="276"/>
      </w:pPr>
      <w:r>
        <w:rPr>
          <w:rFonts w:ascii="Calibri" w:cs="Calibri" w:eastAsia="Calibri" w:hAnsi="Calibri"/>
          <w:color w:val="5A5A5A"/>
          <w:sz w:val="24"/>
          <w:szCs w:val="24"/>
        </w:rPr>
        <w:t xml:space="preserve">Le speech mot à mot, les huit objections,</w:t>
      </w:r>
    </w:p>
    <w:p>
      <w:pPr>
        <w:spacing w:after="460" w:line="276"/>
      </w:pPr>
      <w:r>
        <w:rPr>
          <w:rFonts w:ascii="Calibri" w:cs="Calibri" w:eastAsia="Calibri" w:hAnsi="Calibri"/>
          <w:color w:val="5A5A5A"/>
          <w:sz w:val="24"/>
          <w:szCs w:val="24"/>
        </w:rPr>
        <w:t xml:space="preserve">et la page qu'on lui laisse sur le comptoir.</w:t>
      </w:r>
    </w:p>
    <w:p>
      <w:pPr>
        <w:spacing w:after="60" w:line="276"/>
      </w:pPr>
      <w:r>
        <w:rPr>
          <w:rFonts w:ascii="Calibri" w:cs="Calibri" w:eastAsia="Calibri" w:hAnsi="Calibri"/>
          <w:color w:val="5A5A5A"/>
          <w:sz w:val="19"/>
          <w:szCs w:val="19"/>
        </w:rPr>
        <w:t xml:space="preserve">Buyticle · Douala · document 4 sur 4</w:t>
      </w:r>
    </w:p>
    <w:p>
      <w:pPr>
        <w:spacing w:after="120" w:line="276"/>
      </w:pPr>
      <w:r>
        <w:rPr>
          <w:rFonts w:ascii="Calibri" w:cs="Calibri" w:eastAsia="Calibri" w:hAnsi="Calibri"/>
          <w:color w:val="5A5A5A"/>
          <w:sz w:val="18"/>
          <w:szCs w:val="18"/>
        </w:rPr>
        <w:t xml:space="preserve">Se lit après le document 3, qui dit quelle boutique aborder.</w:t>
      </w:r>
    </w:p>
    <w:p>
      <w:r>
        <w:br w:type="page"/>
      </w:r>
    </w:p>
    <w:p>
      <w:pPr>
        <w:pStyle w:val="Heading1"/>
        <w:spacing w:after="160" w:before="360"/>
      </w:pPr>
      <w:r>
        <w:rPr>
          <w:rFonts w:ascii="Calibri" w:cs="Calibri" w:eastAsia="Calibri" w:hAnsi="Calibri"/>
          <w:b/>
          <w:bCs/>
          <w:color w:val="1A1A1A"/>
          <w:sz w:val="30"/>
          <w:szCs w:val="30"/>
        </w:rPr>
        <w:t xml:space="preserve">1. L'ordre dans lequel on parle</w:t>
      </w:r>
    </w:p>
    <w:p>
      <w:pPr>
        <w:spacing w:after="120" w:line="276"/>
      </w:pPr>
      <w:r>
        <w:rPr>
          <w:rFonts w:ascii="Calibri" w:cs="Calibri" w:eastAsia="Calibri" w:hAnsi="Calibri"/>
          <w:color w:val="1A1A1A"/>
          <w:sz w:val="21"/>
          <w:szCs w:val="21"/>
        </w:rPr>
        <w:t xml:space="preserve">Le contenu de l'offre est bon. C'est l'ordre qui la fait échouer, et il échoue toujours de la même façon : on commence par expliquer l'application, il entend « encore un truc à installer », et la conversation est finie avant d'avoir commencé.</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800"/>
        <w:gridCol w:w="3600"/>
        <w:gridCol w:w="4600"/>
      </w:tblGrid>
      <w:tr>
        <w:trPr>
          <w:tblHeader/>
        </w:trPr>
        <w:tc>
          <w:tcPr>
            <w:tcW w:type="dxa" w:w="8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Ordre</w:t>
            </w:r>
          </w:p>
        </w:tc>
        <w:tc>
          <w:tcPr>
            <w:tcW w:type="dxa" w:w="3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qu'on fait</w:t>
            </w:r>
          </w:p>
        </w:tc>
        <w:tc>
          <w:tcPr>
            <w:tcW w:type="dxa" w:w="4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Pourquoi à ce moment-là</w:t>
            </w:r>
          </w:p>
        </w:tc>
      </w:tr>
      <w:tr>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On lui fait dire son propre chiffre</w:t>
            </w:r>
          </w:p>
        </w:tc>
        <w:tc>
          <w:tcPr>
            <w:tcW w:type="dxa" w:w="4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nombre vient de lui, donc il est vrai ; s'il vient de nous, c'est un argument de vendeur</w:t>
            </w:r>
          </w:p>
        </w:tc>
      </w:tr>
      <w:tr>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c>
          <w:tcPr>
            <w:tcW w:type="dxa" w:w="3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On lui dit ce qu'il gagne dessus</w:t>
            </w:r>
          </w:p>
        </w:tc>
        <w:tc>
          <w:tcPr>
            <w:tcW w:type="dxa" w:w="4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il a l'ordre de grandeur en tête depuis dix secondes, le montant tombe dedans</w:t>
            </w:r>
          </w:p>
        </w:tc>
      </w:tr>
      <w:tr>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On lui dit ce qu'il ne change pas</w:t>
            </w:r>
          </w:p>
        </w:tc>
        <w:tc>
          <w:tcPr>
            <w:tcW w:type="dxa" w:w="4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sa vraie question n'est pas « combien je gagne », c'est « qu'est-ce que ça me coûte de travail »</w:t>
            </w:r>
          </w:p>
        </w:tc>
      </w:tr>
      <w:tr>
        <w:tc>
          <w:tcPr>
            <w:tcW w:type="dxa" w:w="8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4</w:t>
            </w:r>
          </w:p>
        </w:tc>
        <w:tc>
          <w:tcPr>
            <w:tcW w:type="dxa" w:w="36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On lui dit ce qu'il ne paie pas</w:t>
            </w:r>
          </w:p>
        </w:tc>
        <w:tc>
          <w:tcPr>
            <w:tcW w:type="dxa" w:w="46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c'est là qu'il décide ; tant qu'il attend une facture, il n'écoute pas</w:t>
            </w:r>
          </w:p>
        </w:tc>
      </w:tr>
      <w:tr>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5</w:t>
            </w:r>
          </w:p>
        </w:tc>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On montre l'application, deux écrans, pas plus</w:t>
            </w:r>
          </w:p>
        </w:tc>
        <w:tc>
          <w:tcPr>
            <w:tcW w:type="dxa" w:w="4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elle vient confirmer une décision déjà prise, pas la provoquer</w:t>
            </w:r>
          </w:p>
        </w:tc>
      </w:tr>
      <w:tr>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6</w:t>
            </w:r>
          </w:p>
        </w:tc>
        <w:tc>
          <w:tcPr>
            <w:tcW w:type="dxa" w:w="3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On lui laisse la page de l'offre</w:t>
            </w:r>
          </w:p>
        </w:tc>
        <w:tc>
          <w:tcPr>
            <w:tcW w:type="dxa" w:w="4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il la relira le soir, et c'est ce qu'il aura sous les yeux qui décidera</w:t>
            </w:r>
          </w:p>
        </w:tc>
      </w:tr>
    </w:tbl>
    <w:p>
      <w:pPr>
        <w:spacing w:after="140"/>
      </w:pPr>
    </w:p>
    <w:p>
      <w:pPr>
        <w:spacing w:after="120" w:line="276"/>
      </w:pPr>
      <w:r>
        <w:rPr>
          <w:rFonts w:ascii="Calibri" w:cs="Calibri" w:eastAsia="Calibri" w:hAnsi="Calibri"/>
          <w:color w:val="1A1A1A"/>
          <w:sz w:val="21"/>
          <w:szCs w:val="21"/>
        </w:rPr>
        <w:t xml:space="preserve">Trois choses ne se disent jamais en premier : le nom de l'application, le mot abonnement, et le mot pourcentage. </w:t>
      </w:r>
      <w:r>
        <w:rPr>
          <w:rFonts w:ascii="Calibri" w:cs="Calibri" w:eastAsia="Calibri" w:hAnsi="Calibri"/>
          <w:b/>
          <w:bCs/>
          <w:color w:val="1A1A1A"/>
          <w:sz w:val="21"/>
          <w:szCs w:val="21"/>
        </w:rPr>
        <w:t xml:space="preserve">Aucune des trois ne se cache — elles arrivent toutes dans les quatre minutes — mais elles n'ouvrent pas une conversation, elles la ferment.</w:t>
      </w:r>
    </w:p>
    <w:p>
      <w:r>
        <w:br w:type="page"/>
      </w:r>
    </w:p>
    <w:p>
      <w:pPr>
        <w:pStyle w:val="Heading1"/>
        <w:spacing w:after="160" w:before="360"/>
      </w:pPr>
      <w:r>
        <w:rPr>
          <w:rFonts w:ascii="Calibri" w:cs="Calibri" w:eastAsia="Calibri" w:hAnsi="Calibri"/>
          <w:b/>
          <w:bCs/>
          <w:color w:val="1A1A1A"/>
          <w:sz w:val="30"/>
          <w:szCs w:val="30"/>
        </w:rPr>
        <w:t xml:space="preserve">2. Le speech de porte</w:t>
      </w:r>
    </w:p>
    <w:p>
      <w:pPr>
        <w:spacing w:after="120" w:line="276"/>
      </w:pPr>
      <w:r>
        <w:rPr>
          <w:rFonts w:ascii="Calibri" w:cs="Calibri" w:eastAsia="Calibri" w:hAnsi="Calibri"/>
          <w:color w:val="1A1A1A"/>
          <w:sz w:val="21"/>
          <w:szCs w:val="21"/>
        </w:rPr>
        <w:t xml:space="preserve">Quatre minutes, debout, sans papier dans les mains au début. Le recruteur connaît déjà le profil de la boutique — il l'a qualifiée avant d'entrer, avec la grille du document 3.</w:t>
      </w:r>
    </w:p>
    <w:p>
      <w:pPr>
        <w:spacing w:after="120"/>
      </w:pPr>
    </w:p>
    <w:p>
      <w:pPr>
        <w:spacing w:after="120" w:line="276"/>
      </w:pPr>
      <w:r>
        <w:rPr>
          <w:rFonts w:ascii="Calibri" w:cs="Calibri" w:eastAsia="Calibri" w:hAnsi="Calibri"/>
          <w:b/>
          <w:bCs/>
          <w:color w:val="0E6E63"/>
          <w:sz w:val="21"/>
          <w:szCs w:val="21"/>
        </w:rPr>
        <w:t xml:space="preserve">① On le fait parler, et on se tait.</w:t>
      </w:r>
    </w:p>
    <w:tbl>
      <w:tblPr>
        <w:tblW w:type="dxa" w:w="9000"/>
        <w:tblBorders>
          <w:top w:val="single" w:color="9C6300" w:sz="2"/>
          <w:left w:val="single" w:color="9C6300" w:sz="18"/>
          <w:bottom w:val="single" w:color="9C6300" w:sz="2"/>
          <w:right w:val="single" w:color="9C6300" w:sz="2"/>
          <w:insideH w:val="none"/>
          <w:insideV w:val="none"/>
        </w:tblBorders>
      </w:tblPr>
      <w:tblGrid>
        <w:gridCol w:w="9000"/>
      </w:tblGrid>
      <w:tr>
        <w:tc>
          <w:tcPr>
            <w:tcW w:type="dxa" w:w="9000"/>
            <w:shd w:fill="FBF8F2" w:val="clear"/>
            <w:tcMar>
              <w:top w:type="dxa" w:w="160"/>
              <w:left w:type="dxa" w:w="220"/>
              <w:bottom w:type="dxa" w:w="160"/>
              <w:right w:type="dxa" w:w="220"/>
            </w:tcMar>
          </w:tcPr>
          <w:p>
            <w:pPr>
              <w:spacing w:after="70" w:line="276"/>
            </w:pPr>
            <w:r>
              <w:rPr>
                <w:rFonts w:ascii="Calibri" w:cs="Calibri" w:eastAsia="Calibri" w:hAnsi="Calibri"/>
                <w:i/>
                <w:iCs/>
                <w:color w:val="1A1A1A"/>
                <w:sz w:val="23"/>
                <w:szCs w:val="23"/>
              </w:rPr>
              <w:t xml:space="preserve">« Patron, une question et je te laisse. Cette semaine, combien de fois tu as dit à quelqu'un : je n'ai pas ta pointure ? »</w:t>
            </w:r>
          </w:p>
        </w:tc>
      </w:tr>
    </w:tbl>
    <w:p>
      <w:pPr>
        <w:spacing w:after="200" w:line="276"/>
      </w:pPr>
      <w:r>
        <w:rPr>
          <w:rFonts w:ascii="Calibri" w:cs="Calibri" w:eastAsia="Calibri" w:hAnsi="Calibri"/>
          <w:color w:val="1A1A1A"/>
          <w:sz w:val="21"/>
          <w:szCs w:val="21"/>
        </w:rPr>
        <w:t xml:space="preserve">Il donne un nombre. On le répète à voix haute, et on ne dit rien d'autre pendant qu'il compte. S'il répond « ça arrive » sans chiffrer, on insiste une fois : « dans la journée d'hier, combien ? » S'il continue de nier, on remercie et on part — c'est le critère éliminatoire du document 3.</w:t>
      </w:r>
    </w:p>
    <w:p>
      <w:pPr>
        <w:spacing w:after="120" w:line="276"/>
      </w:pPr>
      <w:r>
        <w:rPr>
          <w:rFonts w:ascii="Calibri" w:cs="Calibri" w:eastAsia="Calibri" w:hAnsi="Calibri"/>
          <w:b/>
          <w:bCs/>
          <w:color w:val="0E6E63"/>
          <w:sz w:val="21"/>
          <w:szCs w:val="21"/>
        </w:rPr>
        <w:t xml:space="preserve">② On met un montant sur son nombre.</w:t>
      </w:r>
    </w:p>
    <w:tbl>
      <w:tblPr>
        <w:tblW w:type="dxa" w:w="9000"/>
        <w:tblBorders>
          <w:top w:val="single" w:color="9C6300" w:sz="2"/>
          <w:left w:val="single" w:color="9C6300" w:sz="18"/>
          <w:bottom w:val="single" w:color="9C6300" w:sz="2"/>
          <w:right w:val="single" w:color="9C6300" w:sz="2"/>
          <w:insideH w:val="none"/>
          <w:insideV w:val="none"/>
        </w:tblBorders>
      </w:tblPr>
      <w:tblGrid>
        <w:gridCol w:w="9000"/>
      </w:tblGrid>
      <w:tr>
        <w:tc>
          <w:tcPr>
            <w:tcW w:type="dxa" w:w="9000"/>
            <w:shd w:fill="FBF8F2" w:val="clear"/>
            <w:tcMar>
              <w:top w:type="dxa" w:w="160"/>
              <w:left w:type="dxa" w:w="220"/>
              <w:bottom w:type="dxa" w:w="160"/>
              <w:right w:type="dxa" w:w="220"/>
            </w:tcMar>
          </w:tcPr>
          <w:p>
            <w:pPr>
              <w:spacing w:after="70" w:line="276"/>
            </w:pPr>
            <w:r>
              <w:rPr>
                <w:rFonts w:ascii="Calibri" w:cs="Calibri" w:eastAsia="Calibri" w:hAnsi="Calibri"/>
                <w:i/>
                <w:iCs/>
                <w:color w:val="1A1A1A"/>
                <w:sz w:val="23"/>
                <w:szCs w:val="23"/>
              </w:rPr>
              <w:t xml:space="preserve">« Quinze par semaine. Soixante dans le mois. Chacun de ces gens t'a rapporté zéro franc.</w:t>
            </w:r>
          </w:p>
          <w:p>
            <w:pPr>
              <w:spacing w:after="70" w:line="276"/>
            </w:pPr>
            <w:r>
              <w:rPr>
                <w:rFonts w:ascii="Calibri" w:cs="Calibri" w:eastAsia="Calibri" w:hAnsi="Calibri"/>
                <w:i/>
                <w:iCs/>
                <w:color w:val="1A1A1A"/>
                <w:sz w:val="23"/>
                <w:szCs w:val="23"/>
              </w:rPr>
              <w:t xml:space="preserve">Nous, on te paie dessus. Tu l'envoies chez quelqu'un du marché qui a sa pointure, il repart content, et toi tu touches un peu plus de mille francs sur cette vente-là. Sur soixante, tu es autour de vingt mille par mois. »</w:t>
            </w:r>
          </w:p>
        </w:tc>
      </w:tr>
    </w:tbl>
    <w:p>
      <w:pPr>
        <w:spacing w:after="200" w:line="276"/>
      </w:pPr>
      <w:r>
        <w:rPr>
          <w:rFonts w:ascii="Calibri" w:cs="Calibri" w:eastAsia="Calibri" w:hAnsi="Calibri"/>
          <w:color w:val="1A1A1A"/>
          <w:sz w:val="21"/>
          <w:szCs w:val="21"/>
        </w:rPr>
        <w:t xml:space="preserve">Le montant se calcule devant lui, avec son nombre à lui. On ne sort pas un chiffre appris — on fait le calcul à voix haute et il suit.</w:t>
      </w:r>
    </w:p>
    <w:p>
      <w:pPr>
        <w:spacing w:after="120" w:line="276"/>
      </w:pPr>
      <w:r>
        <w:rPr>
          <w:rFonts w:ascii="Calibri" w:cs="Calibri" w:eastAsia="Calibri" w:hAnsi="Calibri"/>
          <w:b/>
          <w:bCs/>
          <w:color w:val="0E6E63"/>
          <w:sz w:val="21"/>
          <w:szCs w:val="21"/>
        </w:rPr>
        <w:t xml:space="preserve">③ On lui dit tout de suite ce qu'il ne change pas.</w:t>
      </w:r>
    </w:p>
    <w:tbl>
      <w:tblPr>
        <w:tblW w:type="dxa" w:w="9000"/>
        <w:tblBorders>
          <w:top w:val="single" w:color="9C6300" w:sz="2"/>
          <w:left w:val="single" w:color="9C6300" w:sz="18"/>
          <w:bottom w:val="single" w:color="9C6300" w:sz="2"/>
          <w:right w:val="single" w:color="9C6300" w:sz="2"/>
          <w:insideH w:val="none"/>
          <w:insideV w:val="none"/>
        </w:tblBorders>
      </w:tblPr>
      <w:tblGrid>
        <w:gridCol w:w="9000"/>
      </w:tblGrid>
      <w:tr>
        <w:tc>
          <w:tcPr>
            <w:tcW w:type="dxa" w:w="9000"/>
            <w:shd w:fill="FBF8F2" w:val="clear"/>
            <w:tcMar>
              <w:top w:type="dxa" w:w="160"/>
              <w:left w:type="dxa" w:w="220"/>
              <w:bottom w:type="dxa" w:w="160"/>
              <w:right w:type="dxa" w:w="220"/>
            </w:tcMar>
          </w:tcPr>
          <w:p>
            <w:pPr>
              <w:spacing w:after="70" w:line="276"/>
            </w:pPr>
            <w:r>
              <w:rPr>
                <w:rFonts w:ascii="Calibri" w:cs="Calibri" w:eastAsia="Calibri" w:hAnsi="Calibri"/>
                <w:i/>
                <w:iCs/>
                <w:color w:val="1A1A1A"/>
                <w:sz w:val="23"/>
                <w:szCs w:val="23"/>
              </w:rPr>
              <w:t xml:space="preserve">« Tu ne changes rien à ta boutique. Tu ne quittes pas ton comptoir, tu ne portes rien à personne, tu ne me donnes aucune liste de ton stock, et tu ne baisses aucun prix. »</w:t>
            </w:r>
          </w:p>
        </w:tc>
      </w:tr>
    </w:tbl>
    <w:p>
      <w:pPr>
        <w:spacing w:after="200" w:line="276"/>
      </w:pPr>
      <w:r>
        <w:rPr>
          <w:rFonts w:ascii="Calibri" w:cs="Calibri" w:eastAsia="Calibri" w:hAnsi="Calibri"/>
          <w:color w:val="1A1A1A"/>
          <w:sz w:val="21"/>
          <w:szCs w:val="21"/>
        </w:rPr>
        <w:t xml:space="preserve">C'est le passage le plus important des quatre minutes. Sa crainte n'est pas de perdre de l'argent, c'est qu'on lui demande du travail en plus et qu'on regarde dans ses affaires.</w:t>
      </w:r>
    </w:p>
    <w:p>
      <w:pPr>
        <w:spacing w:after="120" w:line="276"/>
      </w:pPr>
      <w:r>
        <w:rPr>
          <w:rFonts w:ascii="Calibri" w:cs="Calibri" w:eastAsia="Calibri" w:hAnsi="Calibri"/>
          <w:b/>
          <w:bCs/>
          <w:color w:val="0E6E63"/>
          <w:sz w:val="21"/>
          <w:szCs w:val="21"/>
        </w:rPr>
        <w:t xml:space="preserve">④ Le prix net — la partie qu'il faut dire lentement.</w:t>
      </w:r>
    </w:p>
    <w:tbl>
      <w:tblPr>
        <w:tblW w:type="dxa" w:w="9000"/>
        <w:tblBorders>
          <w:top w:val="single" w:color="9C6300" w:sz="2"/>
          <w:left w:val="single" w:color="9C6300" w:sz="18"/>
          <w:bottom w:val="single" w:color="9C6300" w:sz="2"/>
          <w:right w:val="single" w:color="9C6300" w:sz="2"/>
          <w:insideH w:val="none"/>
          <w:insideV w:val="none"/>
        </w:tblBorders>
      </w:tblPr>
      <w:tblGrid>
        <w:gridCol w:w="9000"/>
      </w:tblGrid>
      <w:tr>
        <w:tc>
          <w:tcPr>
            <w:tcW w:type="dxa" w:w="9000"/>
            <w:shd w:fill="FBF8F2" w:val="clear"/>
            <w:tcMar>
              <w:top w:type="dxa" w:w="160"/>
              <w:left w:type="dxa" w:w="220"/>
              <w:bottom w:type="dxa" w:w="160"/>
              <w:right w:type="dxa" w:w="220"/>
            </w:tcMar>
          </w:tcPr>
          <w:p>
            <w:pPr>
              <w:spacing w:after="70" w:line="276"/>
            </w:pPr>
            <w:r>
              <w:rPr>
                <w:rFonts w:ascii="Calibri" w:cs="Calibri" w:eastAsia="Calibri" w:hAnsi="Calibri"/>
                <w:i/>
                <w:iCs/>
                <w:color w:val="1A1A1A"/>
                <w:sz w:val="23"/>
                <w:szCs w:val="23"/>
              </w:rPr>
              <w:t xml:space="preserve">« Sur l'application, tu ne mets pas ton prix affiché. Tu mets ton prix net : le plus bas où tu acceptes de lâcher l'article, celui où tu finis toujours par tomber après discussion.</w:t>
            </w:r>
          </w:p>
          <w:p>
            <w:pPr>
              <w:spacing w:after="70" w:line="276"/>
            </w:pPr>
            <w:r>
              <w:rPr>
                <w:rFonts w:ascii="Calibri" w:cs="Calibri" w:eastAsia="Calibri" w:hAnsi="Calibri"/>
                <w:i/>
                <w:iCs/>
                <w:color w:val="1A1A1A"/>
                <w:sz w:val="23"/>
                <w:szCs w:val="23"/>
              </w:rPr>
              <w:t xml:space="preserve">Ce prix-là, tu le touches en entier. Nous, on ajoute treize pour cent par-dessus, et c'est l'acheteur qui les paie. Cinq pour cent lui reviennent en remise, cinq pour cent vont à celui qui te l'a envoyé, trois pour cent sont pour nous.</w:t>
            </w:r>
          </w:p>
          <w:p>
            <w:pPr>
              <w:spacing w:after="70" w:line="276"/>
            </w:pPr>
            <w:r>
              <w:rPr>
                <w:rFonts w:ascii="Calibri" w:cs="Calibri" w:eastAsia="Calibri" w:hAnsi="Calibri"/>
                <w:i/>
                <w:iCs/>
                <w:color w:val="1A1A1A"/>
                <w:sz w:val="23"/>
                <w:szCs w:val="23"/>
              </w:rPr>
              <w:t xml:space="preserve">Donc quand on t'amène un client : tu encaisses ton prix, et tu ne nous dois rien. »</w:t>
            </w:r>
          </w:p>
        </w:tc>
      </w:tr>
    </w:tbl>
    <w:p>
      <w:pPr>
        <w:spacing w:after="200" w:line="276"/>
      </w:pPr>
      <w:r>
        <w:rPr>
          <w:rFonts w:ascii="Calibri" w:cs="Calibri" w:eastAsia="Calibri" w:hAnsi="Calibri"/>
          <w:color w:val="1A1A1A"/>
          <w:sz w:val="21"/>
          <w:szCs w:val="21"/>
        </w:rPr>
        <w:t xml:space="preserve">Il vérifiera ce point deux fois. On le laisse le vérifier, on ne l'accélère pas : c'est là qu'il comprend que la vente qu'on lui amène ne coûte rien, et c'est ce qui le décide.</w:t>
      </w:r>
    </w:p>
    <w:p>
      <w:pPr>
        <w:spacing w:after="120" w:line="276"/>
      </w:pPr>
      <w:r>
        <w:rPr>
          <w:rFonts w:ascii="Calibri" w:cs="Calibri" w:eastAsia="Calibri" w:hAnsi="Calibri"/>
          <w:b/>
          <w:bCs/>
          <w:color w:val="0E6E63"/>
          <w:sz w:val="21"/>
          <w:szCs w:val="21"/>
        </w:rPr>
        <w:t xml:space="preserve">⑤ Ce qu'il paie, et quand.</w:t>
      </w:r>
    </w:p>
    <w:tbl>
      <w:tblPr>
        <w:tblW w:type="dxa" w:w="9000"/>
        <w:tblBorders>
          <w:top w:val="single" w:color="9C6300" w:sz="2"/>
          <w:left w:val="single" w:color="9C6300" w:sz="18"/>
          <w:bottom w:val="single" w:color="9C6300" w:sz="2"/>
          <w:right w:val="single" w:color="9C6300" w:sz="2"/>
          <w:insideH w:val="none"/>
          <w:insideV w:val="none"/>
        </w:tblBorders>
      </w:tblPr>
      <w:tblGrid>
        <w:gridCol w:w="9000"/>
      </w:tblGrid>
      <w:tr>
        <w:tc>
          <w:tcPr>
            <w:tcW w:type="dxa" w:w="9000"/>
            <w:shd w:fill="FBF8F2" w:val="clear"/>
            <w:tcMar>
              <w:top w:type="dxa" w:w="160"/>
              <w:left w:type="dxa" w:w="220"/>
              <w:bottom w:type="dxa" w:w="160"/>
              <w:right w:type="dxa" w:w="220"/>
            </w:tcMar>
          </w:tcPr>
          <w:p>
            <w:pPr>
              <w:spacing w:after="70" w:line="276"/>
            </w:pPr>
            <w:r>
              <w:rPr>
                <w:rFonts w:ascii="Calibri" w:cs="Calibri" w:eastAsia="Calibri" w:hAnsi="Calibri"/>
                <w:i/>
                <w:iCs/>
                <w:color w:val="1A1A1A"/>
                <w:sz w:val="23"/>
                <w:szCs w:val="23"/>
              </w:rPr>
              <w:t xml:space="preserve">« Aujourd'hui, rien. Tu ne signes rien, tu ne me donnes aucun numéro, tu ne paies rien.</w:t>
            </w:r>
          </w:p>
          <w:p>
            <w:pPr>
              <w:spacing w:after="70" w:line="276"/>
            </w:pPr>
            <w:r>
              <w:rPr>
                <w:rFonts w:ascii="Calibri" w:cs="Calibri" w:eastAsia="Calibri" w:hAnsi="Calibri"/>
                <w:i/>
                <w:iCs/>
                <w:color w:val="1A1A1A"/>
                <w:sz w:val="23"/>
                <w:szCs w:val="23"/>
              </w:rPr>
              <w:t xml:space="preserve">Tu commences à envoyer, tu commences à recevoir. Quand les autres boutiques t'auront envoyé tes vingt premiers clients, je reviens avec une feuille : combien tu en as reçu, combien tu leur as vendu. Ce jour-là, tu décides si tu prends l'abonnement à quinze mille par mois. Pas avant. »</w:t>
            </w:r>
          </w:p>
        </w:tc>
      </w:tr>
    </w:tbl>
    <w:p>
      <w:pPr>
        <w:spacing w:after="200" w:line="276"/>
      </w:pPr>
      <w:r>
        <w:rPr>
          <w:rFonts w:ascii="Calibri" w:cs="Calibri" w:eastAsia="Calibri" w:hAnsi="Calibri"/>
          <w:color w:val="1A1A1A"/>
          <w:sz w:val="21"/>
          <w:szCs w:val="21"/>
        </w:rPr>
        <w:t xml:space="preserve">On ne dit jamais « essai gratuit ». Il a déjà entendu ça, il sait comment ça finit, et le mot annule tout ce qui précède.</w:t>
      </w:r>
    </w:p>
    <w:p>
      <w:pPr>
        <w:spacing w:after="120" w:line="276"/>
      </w:pPr>
      <w:r>
        <w:rPr>
          <w:rFonts w:ascii="Calibri" w:cs="Calibri" w:eastAsia="Calibri" w:hAnsi="Calibri"/>
          <w:b/>
          <w:bCs/>
          <w:color w:val="0E6E63"/>
          <w:sz w:val="21"/>
          <w:szCs w:val="21"/>
        </w:rPr>
        <w:t xml:space="preserve">⑥ Le téléphone, deux écrans.</w:t>
      </w:r>
    </w:p>
    <w:p>
      <w:pPr>
        <w:spacing w:after="200" w:line="276"/>
      </w:pPr>
      <w:r>
        <w:rPr>
          <w:rFonts w:ascii="Calibri" w:cs="Calibri" w:eastAsia="Calibri" w:hAnsi="Calibri"/>
          <w:color w:val="1A1A1A"/>
          <w:sz w:val="21"/>
          <w:szCs w:val="21"/>
        </w:rPr>
        <w:t xml:space="preserve">L'écran où l'on tape ce que le client cherche. L'écran où trois boutiques répondent qu'elles l'ont. On s'arrête là. Pas de démonstration du tableau de bord, pas de compte à créer devant lui.</w:t>
      </w:r>
    </w:p>
    <w:p>
      <w:pPr>
        <w:spacing w:after="120" w:line="276"/>
      </w:pPr>
      <w:r>
        <w:rPr>
          <w:rFonts w:ascii="Calibri" w:cs="Calibri" w:eastAsia="Calibri" w:hAnsi="Calibri"/>
          <w:b/>
          <w:bCs/>
          <w:color w:val="0E6E63"/>
          <w:sz w:val="21"/>
          <w:szCs w:val="21"/>
        </w:rPr>
        <w:t xml:space="preserve">⑦ On laisse la page et on part.</w:t>
      </w:r>
    </w:p>
    <w:p>
      <w:pPr>
        <w:spacing w:after="120" w:line="276"/>
      </w:pPr>
      <w:r>
        <w:rPr>
          <w:rFonts w:ascii="Calibri" w:cs="Calibri" w:eastAsia="Calibri" w:hAnsi="Calibri"/>
          <w:color w:val="1A1A1A"/>
          <w:sz w:val="21"/>
          <w:szCs w:val="21"/>
        </w:rPr>
        <w:t xml:space="preserve">La page du chapitre 4, une seule feuille. On ne reste pas pour la commenter : elle est faite pour être relue le soir, sans nous.</w:t>
      </w:r>
    </w:p>
    <w:p>
      <w:r>
        <w:br w:type="page"/>
      </w:r>
    </w:p>
    <w:p>
      <w:pPr>
        <w:pStyle w:val="Heading1"/>
        <w:spacing w:after="160" w:before="360"/>
      </w:pPr>
      <w:r>
        <w:rPr>
          <w:rFonts w:ascii="Calibri" w:cs="Calibri" w:eastAsia="Calibri" w:hAnsi="Calibri"/>
          <w:b/>
          <w:bCs/>
          <w:color w:val="1A1A1A"/>
          <w:sz w:val="30"/>
          <w:szCs w:val="30"/>
        </w:rPr>
        <w:t xml:space="preserve">3. L'offre exacte, la page qu'on laisse</w:t>
      </w:r>
    </w:p>
    <w:p>
      <w:pPr>
        <w:spacing w:after="120" w:line="276"/>
      </w:pPr>
      <w:r>
        <w:rPr>
          <w:rFonts w:ascii="Calibri" w:cs="Calibri" w:eastAsia="Calibri" w:hAnsi="Calibri"/>
          <w:color w:val="1A1A1A"/>
          <w:sz w:val="21"/>
          <w:szCs w:val="21"/>
        </w:rPr>
        <w:t xml:space="preserve">Une feuille, recto seulement. Elle contient tout ce à quoi on s'engage et tout ce qu'on lui demande. Rien de ce qui n'y figure pas ne peut être promis oralement.</w:t>
      </w:r>
    </w:p>
    <w:p>
      <w:pPr>
        <w:spacing w:after="120"/>
      </w:pPr>
    </w:p>
    <w:tbl>
      <w:tblPr>
        <w:tblW w:type="dxa" w:w="9000"/>
        <w:tblBorders>
          <w:top w:val="single" w:color="0E6E63" w:sz="2"/>
          <w:left w:val="single" w:color="0E6E63" w:sz="18"/>
          <w:bottom w:val="single" w:color="0E6E63" w:sz="2"/>
          <w:right w:val="single" w:color="0E6E63" w:sz="2"/>
          <w:insideH w:val="none"/>
          <w:insideV w:val="none"/>
        </w:tblBorders>
      </w:tblPr>
      <w:tblGrid>
        <w:gridCol w:w="9000"/>
      </w:tblGrid>
      <w:tr>
        <w:tc>
          <w:tcPr>
            <w:tcW w:type="dxa" w:w="9000"/>
            <w:shd w:fill="EEF5F4" w:val="clear"/>
            <w:tcMar>
              <w:top w:type="dxa" w:w="160"/>
              <w:left w:type="dxa" w:w="220"/>
              <w:bottom w:type="dxa" w:w="160"/>
              <w:right w:type="dxa" w:w="220"/>
            </w:tcMar>
          </w:tcPr>
          <w:p>
            <w:pPr>
              <w:spacing w:after="70" w:line="276"/>
            </w:pPr>
            <w:r>
              <w:rPr>
                <w:rFonts w:ascii="Calibri" w:cs="Calibri" w:eastAsia="Calibri" w:hAnsi="Calibri"/>
                <w:b/>
                <w:bCs/>
                <w:color w:val="0E6E63"/>
                <w:sz w:val="20"/>
                <w:szCs w:val="20"/>
              </w:rPr>
              <w:t xml:space="preserve">CE QUE TU REÇOIS</w:t>
            </w:r>
          </w:p>
        </w:tc>
      </w:tr>
    </w:tbl>
    <w:p>
      <w:pPr>
        <w:spacing w:after="60"/>
      </w:pPr>
    </w:p>
    <w:tbl>
      <w:tblPr>
        <w:tblW w:type="dxa" w:w="9000"/>
        <w:tblBorders>
          <w:top w:val="single" w:color="C9CDD2" w:sz="4"/>
          <w:left w:val="none"/>
          <w:bottom w:val="single" w:color="C9CDD2" w:sz="4"/>
          <w:right w:val="none"/>
          <w:insideH w:val="single" w:color="E4E7EA" w:sz="2"/>
          <w:insideV w:val="none"/>
        </w:tblBorders>
      </w:tblPr>
      <w:tblGrid>
        <w:gridCol w:w="2800"/>
        <w:gridCol w:w="6200"/>
      </w:tblGrid>
      <w:tr>
        <w:trPr>
          <w:tblHeader/>
        </w:trPr>
        <w:tc>
          <w:tcPr>
            <w:tcW w:type="dxa" w:w="2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6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r>
      <w:tr>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Ton prix net</w:t>
            </w:r>
          </w:p>
        </w:tc>
        <w:tc>
          <w:tcPr>
            <w:tcW w:type="dxa" w:w="6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tu le touches en entier, sur chaque vente, sans exception</w:t>
            </w:r>
          </w:p>
        </w:tc>
      </w:tr>
      <w:tr>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Sur un client que tu envoies</w:t>
            </w:r>
          </w:p>
        </w:tc>
        <w:tc>
          <w:tcPr>
            <w:tcW w:type="dxa" w:w="6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5 % du prix net en bon, dès que la vente est faite</w:t>
            </w:r>
          </w:p>
        </w:tc>
      </w:tr>
      <w:tr>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Sur un client qu'on t'envoie</w:t>
            </w:r>
          </w:p>
        </w:tc>
        <w:tc>
          <w:tcPr>
            <w:tcW w:type="dxa" w:w="6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0 F — nous ne prenons rien sur les clients qu'on t'amène</w:t>
            </w:r>
          </w:p>
        </w:tc>
      </w:tr>
      <w:tr>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Ton bon</w:t>
            </w:r>
          </w:p>
        </w:tc>
        <w:tc>
          <w:tcPr>
            <w:tcW w:type="dxa" w:w="6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remises à tes propres clients quand tu veux, retrait Mobile Money après 30 jours</w:t>
            </w:r>
          </w:p>
        </w:tc>
      </w:tr>
      <w:tr>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Ton relevé</w:t>
            </w:r>
          </w:p>
        </w:tc>
        <w:tc>
          <w:tcPr>
            <w:tcW w:type="dxa" w:w="6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chaque mois : envoyés, reçus, ce que tu leur as vendu, ton bon</w:t>
            </w:r>
          </w:p>
        </w:tc>
      </w:tr>
    </w:tbl>
    <w:p>
      <w:pPr>
        <w:spacing w:after="160"/>
      </w:pPr>
    </w:p>
    <w:tbl>
      <w:tblPr>
        <w:tblW w:type="dxa" w:w="9000"/>
        <w:tblBorders>
          <w:top w:val="single" w:color="0E6E63" w:sz="2"/>
          <w:left w:val="single" w:color="0E6E63" w:sz="18"/>
          <w:bottom w:val="single" w:color="0E6E63" w:sz="2"/>
          <w:right w:val="single" w:color="0E6E63" w:sz="2"/>
          <w:insideH w:val="none"/>
          <w:insideV w:val="none"/>
        </w:tblBorders>
      </w:tblPr>
      <w:tblGrid>
        <w:gridCol w:w="9000"/>
      </w:tblGrid>
      <w:tr>
        <w:tc>
          <w:tcPr>
            <w:tcW w:type="dxa" w:w="9000"/>
            <w:shd w:fill="EEF5F4" w:val="clear"/>
            <w:tcMar>
              <w:top w:type="dxa" w:w="160"/>
              <w:left w:type="dxa" w:w="220"/>
              <w:bottom w:type="dxa" w:w="160"/>
              <w:right w:type="dxa" w:w="220"/>
            </w:tcMar>
          </w:tcPr>
          <w:p>
            <w:pPr>
              <w:spacing w:after="70" w:line="276"/>
            </w:pPr>
            <w:r>
              <w:rPr>
                <w:rFonts w:ascii="Calibri" w:cs="Calibri" w:eastAsia="Calibri" w:hAnsi="Calibri"/>
                <w:b/>
                <w:bCs/>
                <w:color w:val="0E6E63"/>
                <w:sz w:val="20"/>
                <w:szCs w:val="20"/>
              </w:rPr>
              <w:t xml:space="preserve">CE QUE TU PAIES</w:t>
            </w:r>
          </w:p>
        </w:tc>
      </w:tr>
    </w:tbl>
    <w:p>
      <w:pPr>
        <w:spacing w:after="60"/>
      </w:pPr>
    </w:p>
    <w:tbl>
      <w:tblPr>
        <w:tblW w:type="dxa" w:w="9000"/>
        <w:tblBorders>
          <w:top w:val="single" w:color="C9CDD2" w:sz="4"/>
          <w:left w:val="none"/>
          <w:bottom w:val="single" w:color="C9CDD2" w:sz="4"/>
          <w:right w:val="none"/>
          <w:insideH w:val="single" w:color="E4E7EA" w:sz="2"/>
          <w:insideV w:val="none"/>
        </w:tblBorders>
      </w:tblPr>
      <w:tblGrid>
        <w:gridCol w:w="2800"/>
        <w:gridCol w:w="6200"/>
      </w:tblGrid>
      <w:tr>
        <w:trPr>
          <w:tblHeader/>
        </w:trPr>
        <w:tc>
          <w:tcPr>
            <w:tcW w:type="dxa" w:w="2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6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r>
      <w:tr>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Pendant le temps de preuve</w:t>
            </w:r>
          </w:p>
        </w:tc>
        <w:tc>
          <w:tcPr>
            <w:tcW w:type="dxa" w:w="6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rien du tout, jusqu'à tes vingt premiers clients reçus</w:t>
            </w:r>
          </w:p>
        </w:tc>
      </w:tr>
      <w:tr>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Ensuite, si tu continues</w:t>
            </w:r>
          </w:p>
        </w:tc>
        <w:tc>
          <w:tcPr>
            <w:tcW w:type="dxa" w:w="6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15 000 F par mois — 5 000 F si tu reçois moins de 10 clients</w:t>
            </w:r>
          </w:p>
        </w:tc>
      </w:tr>
      <w:tr>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Moins la déduction</w:t>
            </w:r>
          </w:p>
        </w:tc>
        <w:tc>
          <w:tcPr>
            <w:tcW w:type="dxa" w:w="6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un tiers de ce que nous encaissons sur tes ventes vient en déduction</w:t>
            </w:r>
          </w:p>
        </w:tc>
      </w:tr>
      <w:tr>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Au-delà de 1 500 000 F de ventes</w:t>
            </w:r>
          </w:p>
        </w:tc>
        <w:tc>
          <w:tcPr>
            <w:tcW w:type="dxa" w:w="6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l'abonnement tombe à zéro</w:t>
            </w:r>
          </w:p>
        </w:tc>
      </w:tr>
      <w:tr>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Ce que tu avances</w:t>
            </w:r>
          </w:p>
        </w:tc>
        <w:tc>
          <w:tcPr>
            <w:tcW w:type="dxa" w:w="6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rien, jamais, à aucun moment</w:t>
            </w:r>
          </w:p>
        </w:tc>
      </w:tr>
    </w:tbl>
    <w:p>
      <w:pPr>
        <w:spacing w:after="160"/>
      </w:pPr>
    </w:p>
    <w:tbl>
      <w:tblPr>
        <w:tblW w:type="dxa" w:w="9000"/>
        <w:tblBorders>
          <w:top w:val="single" w:color="0E6E63" w:sz="2"/>
          <w:left w:val="single" w:color="0E6E63" w:sz="18"/>
          <w:bottom w:val="single" w:color="0E6E63" w:sz="2"/>
          <w:right w:val="single" w:color="0E6E63" w:sz="2"/>
          <w:insideH w:val="none"/>
          <w:insideV w:val="none"/>
        </w:tblBorders>
      </w:tblPr>
      <w:tblGrid>
        <w:gridCol w:w="9000"/>
      </w:tblGrid>
      <w:tr>
        <w:tc>
          <w:tcPr>
            <w:tcW w:type="dxa" w:w="9000"/>
            <w:shd w:fill="EEF5F4" w:val="clear"/>
            <w:tcMar>
              <w:top w:type="dxa" w:w="160"/>
              <w:left w:type="dxa" w:w="220"/>
              <w:bottom w:type="dxa" w:w="160"/>
              <w:right w:type="dxa" w:w="220"/>
            </w:tcMar>
          </w:tcPr>
          <w:p>
            <w:pPr>
              <w:spacing w:after="70" w:line="276"/>
            </w:pPr>
            <w:r>
              <w:rPr>
                <w:rFonts w:ascii="Calibri" w:cs="Calibri" w:eastAsia="Calibri" w:hAnsi="Calibri"/>
                <w:b/>
                <w:bCs/>
                <w:color w:val="0E6E63"/>
                <w:sz w:val="20"/>
                <w:szCs w:val="20"/>
              </w:rPr>
              <w:t xml:space="preserve">CE QUE TU T'ENGAGES À FAIRE</w:t>
            </w:r>
          </w:p>
        </w:tc>
      </w:tr>
    </w:tbl>
    <w:p>
      <w:pPr>
        <w:spacing w:after="60"/>
      </w:pPr>
    </w:p>
    <w:tbl>
      <w:tblPr>
        <w:tblW w:type="dxa" w:w="9000"/>
        <w:tblBorders>
          <w:top w:val="single" w:color="C9CDD2" w:sz="4"/>
          <w:left w:val="none"/>
          <w:bottom w:val="single" w:color="C9CDD2" w:sz="4"/>
          <w:right w:val="none"/>
          <w:insideH w:val="single" w:color="E4E7EA" w:sz="2"/>
          <w:insideV w:val="none"/>
        </w:tblBorders>
      </w:tblPr>
      <w:tblGrid>
        <w:gridCol w:w="2000"/>
        <w:gridCol w:w="4200"/>
        <w:gridCol w:w="2800"/>
      </w:tblGrid>
      <w:tr>
        <w:trPr>
          <w:tblHeader/>
        </w:trPr>
        <w:tc>
          <w:tcPr>
            <w:tcW w:type="dxa" w:w="2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4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2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Si ce n'est pas tenu</w:t>
            </w:r>
          </w:p>
        </w:tc>
      </w:tr>
      <w:tr>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prix affiché est ferme</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un client qui arrive avec son bon paie ce prix, sans discussion et sans supplément</w:t>
            </w:r>
          </w:p>
        </w:tc>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avertissement, puis 15 jours sans recevoir de clients</w:t>
            </w:r>
          </w:p>
        </w:tc>
      </w:tr>
      <w:tr>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Ton prix net est le vrai</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celui où tu vends après négociation, pas un prix gonflé pour absorber la majoration</w:t>
            </w:r>
          </w:p>
        </w:tc>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sortie du rayon</w:t>
            </w:r>
          </w:p>
        </w:tc>
      </w:tr>
      <w:tr>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Tu réponds en 30 secondes</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quand une autre boutique cherche, tu dis oui ou non — tu n'ignores pas</w:t>
            </w:r>
          </w:p>
        </w:tc>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sous 50 % de réponses, tu ne reçois plus de clients</w:t>
            </w:r>
          </w:p>
        </w:tc>
      </w:tr>
      <w:tr>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Tu honores le code</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même si ton vendeur ne l'a jamais vu</w:t>
            </w:r>
          </w:p>
        </w:tc>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tu rembourses le client, puis avertissement</w:t>
            </w:r>
          </w:p>
        </w:tc>
      </w:tr>
      <w:tr>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Tu restes au-dessus de 4 étoiles</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sur dix avis de clients réellement livrés</w:t>
            </w:r>
          </w:p>
        </w:tc>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suspension, puis sortie si ça persiste</w:t>
            </w:r>
          </w:p>
        </w:tc>
      </w:tr>
    </w:tbl>
    <w:p>
      <w:pPr>
        <w:spacing w:after="160"/>
      </w:pPr>
    </w:p>
    <w:tbl>
      <w:tblPr>
        <w:tblW w:type="dxa" w:w="9000"/>
        <w:tblBorders>
          <w:top w:val="single" w:color="9A3324" w:sz="2"/>
          <w:left w:val="single" w:color="9A3324" w:sz="18"/>
          <w:bottom w:val="single" w:color="9A3324" w:sz="2"/>
          <w:right w:val="single" w:color="9A3324" w:sz="2"/>
          <w:insideH w:val="none"/>
          <w:insideV w:val="none"/>
        </w:tblBorders>
      </w:tblPr>
      <w:tblGrid>
        <w:gridCol w:w="9000"/>
      </w:tblGrid>
      <w:tr>
        <w:tc>
          <w:tcPr>
            <w:tcW w:type="dxa" w:w="9000"/>
            <w:shd w:fill="FDF3F1" w:val="clear"/>
            <w:tcMar>
              <w:top w:type="dxa" w:w="160"/>
              <w:left w:type="dxa" w:w="220"/>
              <w:bottom w:type="dxa" w:w="160"/>
              <w:right w:type="dxa" w:w="220"/>
            </w:tcMar>
          </w:tcPr>
          <w:p>
            <w:pPr>
              <w:spacing w:after="70" w:line="276"/>
            </w:pPr>
            <w:r>
              <w:rPr>
                <w:rFonts w:ascii="Calibri" w:cs="Calibri" w:eastAsia="Calibri" w:hAnsi="Calibri"/>
                <w:b/>
                <w:bCs/>
                <w:color w:val="9A3324"/>
                <w:sz w:val="20"/>
                <w:szCs w:val="20"/>
              </w:rPr>
              <w:t xml:space="preserve">CE QU'ON NE FAIT PAS</w:t>
            </w:r>
          </w:p>
          <w:p>
            <w:pPr>
              <w:spacing w:after="70" w:line="276"/>
            </w:pPr>
            <w:r>
              <w:rPr>
                <w:rFonts w:ascii="Calibri" w:cs="Calibri" w:eastAsia="Calibri" w:hAnsi="Calibri"/>
                <w:color w:val="1A1A1A"/>
                <w:sz w:val="21"/>
                <w:szCs w:val="21"/>
              </w:rPr>
              <w:t xml:space="preserve">On ne touche pas à ton stock. On ne te demande aucun inventaire. On ne verse rien à ton personnel — la prime au comptoir, c'est toi qui la fixes et toi qui la donnes, en billets. On ne prend aucune commission sur les clients qu'on t'amène. On ne t'oblige à baisser aucun prix.</w:t>
            </w:r>
          </w:p>
        </w:tc>
      </w:tr>
    </w:tbl>
    <w:p>
      <w:r>
        <w:br w:type="page"/>
      </w:r>
    </w:p>
    <w:p>
      <w:pPr>
        <w:pStyle w:val="Heading1"/>
        <w:spacing w:after="160" w:before="360"/>
      </w:pPr>
      <w:r>
        <w:rPr>
          <w:rFonts w:ascii="Calibri" w:cs="Calibri" w:eastAsia="Calibri" w:hAnsi="Calibri"/>
          <w:b/>
          <w:bCs/>
          <w:color w:val="1A1A1A"/>
          <w:sz w:val="30"/>
          <w:szCs w:val="30"/>
        </w:rPr>
        <w:t xml:space="preserve">4. Les huit objections</w:t>
      </w:r>
    </w:p>
    <w:p>
      <w:pPr>
        <w:spacing w:after="120" w:line="276"/>
      </w:pPr>
      <w:r>
        <w:rPr>
          <w:rFonts w:ascii="Calibri" w:cs="Calibri" w:eastAsia="Calibri" w:hAnsi="Calibri"/>
          <w:color w:val="1A1A1A"/>
          <w:sz w:val="21"/>
          <w:szCs w:val="21"/>
        </w:rPr>
        <w:t xml:space="preserve">Elles reviennent toutes, dans cet ordre à peu près. Une réponse courte, et on repasse la main : celui qui parle le plus dans les quatre minutes doit être lui.</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3200"/>
        <w:gridCol w:w="5800"/>
      </w:tblGrid>
      <w:tr>
        <w:trPr>
          <w:tblHeader/>
        </w:trPr>
        <w:tc>
          <w:tcPr>
            <w:tcW w:type="dxa" w:w="3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dit</w:t>
            </w:r>
          </w:p>
        </w:tc>
        <w:tc>
          <w:tcPr>
            <w:tcW w:type="dxa" w:w="5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qu'on répond</w:t>
            </w:r>
          </w:p>
        </w:tc>
      </w:tr>
      <w:tr>
        <w:tc>
          <w:tcPr>
            <w:tcW w:type="dxa" w:w="3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Je ne vais pas envoyer mes clients chez mon concurrent »</w:t>
            </w:r>
          </w:p>
        </w:tc>
        <w:tc>
          <w:tcPr>
            <w:tcW w:type="dxa" w:w="5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Tu ne l'envoies que quand tu ne peux pas le servir. Aujourd'hui, ce client-là sort et il ne te rapporte rien. Et lui aussi t'enverra les siens — c'est même la règle : celui qui reçoit doit donner. »</w:t>
            </w:r>
          </w:p>
        </w:tc>
      </w:tr>
      <w:tr>
        <w:tc>
          <w:tcPr>
            <w:tcW w:type="dxa" w:w="3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Combien ça coûte ? »</w:t>
            </w:r>
          </w:p>
        </w:tc>
        <w:tc>
          <w:tcPr>
            <w:tcW w:type="dxa" w:w="5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Rien aujourd'hui. Tu paieras le jour où tu auras compté combien de clients les autres t'ont envoyés, et combien tu leur as vendu. Si ça ne t'apporte rien, tu ne paies rien. »</w:t>
            </w:r>
          </w:p>
        </w:tc>
      </w:tr>
      <w:tr>
        <w:tc>
          <w:tcPr>
            <w:tcW w:type="dxa" w:w="3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Je ne veux pas baisser mes prix »</w:t>
            </w:r>
          </w:p>
        </w:tc>
        <w:tc>
          <w:tcPr>
            <w:tcW w:type="dxa" w:w="5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On ne te demande pas ton prix affiché, on te demande ton prix net. Tu le touches en entier. Les treize pour cent sont ajoutés au-dessus, et c'est l'acheteur qui les paie. »</w:t>
            </w:r>
          </w:p>
        </w:tc>
      </w:tr>
      <w:tr>
        <w:tc>
          <w:tcPr>
            <w:tcW w:type="dxa" w:w="3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Alors c'est plus cher pour le client, il ne viendra pas »</w:t>
            </w:r>
          </w:p>
        </w:tc>
        <w:tc>
          <w:tcPr>
            <w:tcW w:type="dxa" w:w="5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Il paie huit pour cent de plus que ton prix net, sans négocier. À l'étal, sans négocier, il paierait vingt. Il gagne du temps et il ne se fait pas avoir — c'est ça qu'on lui vend. »</w:t>
            </w:r>
          </w:p>
        </w:tc>
      </w:tr>
      <w:tr>
        <w:tc>
          <w:tcPr>
            <w:tcW w:type="dxa" w:w="3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Mon vendeur ne va pas s'en occuper »</w:t>
            </w:r>
          </w:p>
        </w:tc>
        <w:tc>
          <w:tcPr>
            <w:tcW w:type="dxa" w:w="5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Tu lui donnes cinq cents francs par renvoi qui aboutit. C'est le même billet que lui glisse son ami deux allées plus loin. C'est toi qui fixes le montant et c'est toi qui le donnes. »</w:t>
            </w:r>
          </w:p>
        </w:tc>
      </w:tr>
      <w:tr>
        <w:tc>
          <w:tcPr>
            <w:tcW w:type="dxa" w:w="3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Et si le client ne va pas là-bas ? »</w:t>
            </w:r>
          </w:p>
        </w:tc>
        <w:tc>
          <w:tcPr>
            <w:tcW w:type="dxa" w:w="5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Alors tu ne touches rien, et tu n'as rien perdu non plus. Tu ne touches que quand la vente se fait. »</w:t>
            </w:r>
          </w:p>
        </w:tc>
      </w:tr>
      <w:tr>
        <w:tc>
          <w:tcPr>
            <w:tcW w:type="dxa" w:w="3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Mon argent, je le vois quand ? »</w:t>
            </w:r>
          </w:p>
        </w:tc>
        <w:tc>
          <w:tcPr>
            <w:tcW w:type="dxa" w:w="5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Tout de suite si tu t'en sers pour faire des remises à tes propres clients. En Mobile Money au bout de trente jours si tu préfères le sortir. »</w:t>
            </w:r>
          </w:p>
        </w:tc>
      </w:tr>
      <w:tr>
        <w:tc>
          <w:tcPr>
            <w:tcW w:type="dxa" w:w="3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C'est comme les autres, ça va finir par me coûter »</w:t>
            </w:r>
          </w:p>
        </w:tc>
        <w:tc>
          <w:tcPr>
            <w:tcW w:type="dxa" w:w="5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Regarde la feuille : tu ne signes rien, tu ne me donnes aucun numéro à débiter, et tu ne paies rien tant que tu n'as pas reçu vingt clients. Si je mens, tu le verras avant d'avoir sorti un franc. »</w:t>
            </w:r>
          </w:p>
        </w:tc>
      </w:tr>
    </w:tbl>
    <w:p>
      <w:pPr>
        <w:spacing w:after="140"/>
      </w:pPr>
    </w:p>
    <w:p>
      <w:pPr>
        <w:spacing w:after="120" w:line="276"/>
      </w:pPr>
      <w:r>
        <w:rPr>
          <w:rFonts w:ascii="Calibri" w:cs="Calibri" w:eastAsia="Calibri" w:hAnsi="Calibri"/>
          <w:b/>
          <w:bCs/>
          <w:color w:val="1A1A1A"/>
          <w:sz w:val="21"/>
          <w:szCs w:val="21"/>
        </w:rPr>
        <w:t xml:space="preserve">La quatrième est la seule qui touche un point réel, et il ne faut pas la contourner. Le client paie effectivement plus que le prix net. On l'assume, et on le compare à ce qu'il aurait payé sans nous — c'est le seul terrain où l'argument tient.</w:t>
      </w:r>
    </w:p>
    <w:p>
      <w:r>
        <w:br w:type="page"/>
      </w:r>
    </w:p>
    <w:p>
      <w:pPr>
        <w:pStyle w:val="Heading1"/>
        <w:spacing w:after="160" w:before="360"/>
      </w:pPr>
      <w:r>
        <w:rPr>
          <w:rFonts w:ascii="Calibri" w:cs="Calibri" w:eastAsia="Calibri" w:hAnsi="Calibri"/>
          <w:b/>
          <w:bCs/>
          <w:color w:val="1A1A1A"/>
          <w:sz w:val="30"/>
          <w:szCs w:val="30"/>
        </w:rPr>
        <w:t xml:space="preserve">5. La deuxième visite</w:t>
      </w:r>
    </w:p>
    <w:p>
      <w:pPr>
        <w:spacing w:after="120" w:line="276"/>
      </w:pPr>
      <w:r>
        <w:rPr>
          <w:rFonts w:ascii="Calibri" w:cs="Calibri" w:eastAsia="Calibri" w:hAnsi="Calibri"/>
          <w:color w:val="1A1A1A"/>
          <w:sz w:val="21"/>
          <w:szCs w:val="21"/>
        </w:rPr>
        <w:t xml:space="preserve">Elle ne se déclenche pas à une date, elle se déclenche à un compteur : quand la boutique a reçu ses vingt premiers clients envoyés. Une boutique très fréquentée y arrive en trois semaines, une petite en deux mois. Présenter la facture à date fixe reviendrait à la présenter à la moitié du rayon avant qu'elle ait rien vu.</w:t>
      </w:r>
    </w:p>
    <w:p>
      <w:pPr>
        <w:spacing w:after="80"/>
      </w:pPr>
    </w:p>
    <w:p>
      <w:pPr>
        <w:spacing w:after="120" w:line="276"/>
      </w:pPr>
      <w:r>
        <w:rPr>
          <w:rFonts w:ascii="Calibri" w:cs="Calibri" w:eastAsia="Calibri" w:hAnsi="Calibri"/>
          <w:b/>
          <w:bCs/>
          <w:color w:val="1A1A1A"/>
          <w:sz w:val="21"/>
          <w:szCs w:val="21"/>
        </w:rPr>
        <w:t xml:space="preserve">On arrive avec une feuille, on la pose sur le comptoir, et on se tait.</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6000"/>
        <w:gridCol w:w="3000"/>
      </w:tblGrid>
      <w:tr>
        <w:trPr>
          <w:tblHeader/>
        </w:trPr>
        <w:tc>
          <w:tcPr>
            <w:tcW w:type="dxa" w:w="6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Étoile du Sud — ce que le rayon t'a apporté</w:t>
            </w:r>
          </w:p>
        </w:tc>
        <w:tc>
          <w:tcPr>
            <w:tcW w:type="dxa" w:w="30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
            </w:r>
          </w:p>
        </w:tc>
      </w:tr>
      <w:tr>
        <w:tc>
          <w:tcPr>
            <w:tcW w:type="dxa" w:w="6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Clients envoyés par les autres boutiques</w:t>
            </w:r>
          </w:p>
        </w:tc>
        <w:tc>
          <w:tcPr>
            <w:tcW w:type="dxa" w:w="30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22</w:t>
            </w:r>
          </w:p>
        </w:tc>
      </w:tr>
      <w:tr>
        <w:tc>
          <w:tcPr>
            <w:tcW w:type="dxa" w:w="6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Marchandise que tu leur as vendue</w:t>
            </w:r>
          </w:p>
        </w:tc>
        <w:tc>
          <w:tcPr>
            <w:tcW w:type="dxa" w:w="30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504 607 F</w:t>
            </w:r>
          </w:p>
        </w:tc>
      </w:tr>
      <w:tr>
        <w:tc>
          <w:tcPr>
            <w:tcW w:type="dxa" w:w="6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Ta marge dessus, à 32 %</w:t>
            </w:r>
          </w:p>
        </w:tc>
        <w:tc>
          <w:tcPr>
            <w:tcW w:type="dxa" w:w="30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161 474 F</w:t>
            </w:r>
          </w:p>
        </w:tc>
      </w:tr>
      <w:tr>
        <w:tc>
          <w:tcPr>
            <w:tcW w:type="dxa" w:w="6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Ce que tu as payé pour ça</w:t>
            </w:r>
          </w:p>
        </w:tc>
        <w:tc>
          <w:tcPr>
            <w:tcW w:type="dxa" w:w="30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 F</w:t>
            </w:r>
          </w:p>
        </w:tc>
      </w:tr>
      <w:tr>
        <w:tc>
          <w:tcPr>
            <w:tcW w:type="dxa" w:w="6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L'abonnement, si tu continues</w:t>
            </w:r>
          </w:p>
        </w:tc>
        <w:tc>
          <w:tcPr>
            <w:tcW w:type="dxa" w:w="30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15 000 F / mois</w:t>
            </w:r>
          </w:p>
        </w:tc>
      </w:tr>
    </w:tbl>
    <w:p>
      <w:pPr>
        <w:spacing w:after="140"/>
      </w:pPr>
    </w:p>
    <w:tbl>
      <w:tblPr>
        <w:tblW w:type="dxa" w:w="9000"/>
        <w:tblBorders>
          <w:top w:val="single" w:color="9C6300" w:sz="2"/>
          <w:left w:val="single" w:color="9C6300" w:sz="18"/>
          <w:bottom w:val="single" w:color="9C6300" w:sz="2"/>
          <w:right w:val="single" w:color="9C6300" w:sz="2"/>
          <w:insideH w:val="none"/>
          <w:insideV w:val="none"/>
        </w:tblBorders>
      </w:tblPr>
      <w:tblGrid>
        <w:gridCol w:w="9000"/>
      </w:tblGrid>
      <w:tr>
        <w:tc>
          <w:tcPr>
            <w:tcW w:type="dxa" w:w="9000"/>
            <w:shd w:fill="FBF8F2" w:val="clear"/>
            <w:tcMar>
              <w:top w:type="dxa" w:w="160"/>
              <w:left w:type="dxa" w:w="220"/>
              <w:bottom w:type="dxa" w:w="160"/>
              <w:right w:type="dxa" w:w="220"/>
            </w:tcMar>
          </w:tcPr>
          <w:p>
            <w:pPr>
              <w:spacing w:after="70" w:line="276"/>
            </w:pPr>
            <w:r>
              <w:rPr>
                <w:rFonts w:ascii="Calibri" w:cs="Calibri" w:eastAsia="Calibri" w:hAnsi="Calibri"/>
                <w:i/>
                <w:iCs/>
                <w:color w:val="1A1A1A"/>
                <w:sz w:val="23"/>
                <w:szCs w:val="23"/>
              </w:rPr>
              <w:t xml:space="preserve">« Voilà les vingt-deux. Tu les reconnais, ils sont venus avec un code. Regarde ce que tu leur as vendu.</w:t>
            </w:r>
          </w:p>
          <w:p>
            <w:pPr>
              <w:spacing w:after="70" w:line="276"/>
            </w:pPr>
            <w:r>
              <w:rPr>
                <w:rFonts w:ascii="Calibri" w:cs="Calibri" w:eastAsia="Calibri" w:hAnsi="Calibri"/>
                <w:i/>
                <w:iCs/>
                <w:color w:val="1A1A1A"/>
                <w:sz w:val="23"/>
                <w:szCs w:val="23"/>
              </w:rPr>
              <w:t xml:space="preserve">Maintenant tu décides. »</w:t>
            </w:r>
          </w:p>
        </w:tc>
      </w:tr>
    </w:tbl>
    <w:p>
      <w:pPr>
        <w:spacing w:after="140"/>
      </w:pPr>
    </w:p>
    <w:p>
      <w:pPr>
        <w:spacing w:after="120" w:line="276"/>
      </w:pPr>
      <w:r>
        <w:rPr>
          <w:rFonts w:ascii="Calibri" w:cs="Calibri" w:eastAsia="Calibri" w:hAnsi="Calibri"/>
          <w:color w:val="1A1A1A"/>
          <w:sz w:val="21"/>
          <w:szCs w:val="21"/>
        </w:rPr>
        <w:t xml:space="preserve">On ne défend pas le prix. On ne compare pas à un concurrent. On ne rappelle pas ce qu'on a fait pour lui. La feuille contient ses chiffres à lui, et il sait faire une division.</w:t>
      </w:r>
    </w:p>
    <w:p>
      <w:pPr>
        <w:spacing w:after="120" w:line="276"/>
      </w:pPr>
      <w:r>
        <w:rPr>
          <w:rFonts w:ascii="Calibri" w:cs="Calibri" w:eastAsia="Calibri" w:hAnsi="Calibri"/>
          <w:b/>
          <w:bCs/>
          <w:color w:val="1A1A1A"/>
          <w:sz w:val="21"/>
          <w:szCs w:val="21"/>
        </w:rPr>
        <w:t xml:space="preserve">S'il dit non, on ne referme pas la porte : il continue d'envoyer et de toucher ses bons, il cesse de recevoir. Il reviendra ou il ne reviendra pas, mais il ne partira pas fâché — et dans un marché, la façon dont on perd quelqu'un compte autant que la façon dont on le gagne.</w:t>
      </w:r>
    </w:p>
    <w:p>
      <w:r>
        <w:br w:type="page"/>
      </w:r>
    </w:p>
    <w:p>
      <w:pPr>
        <w:pStyle w:val="Heading1"/>
        <w:spacing w:after="160" w:before="360"/>
      </w:pPr>
      <w:r>
        <w:rPr>
          <w:rFonts w:ascii="Calibri" w:cs="Calibri" w:eastAsia="Calibri" w:hAnsi="Calibri"/>
          <w:b/>
          <w:bCs/>
          <w:color w:val="1A1A1A"/>
          <w:sz w:val="30"/>
          <w:szCs w:val="30"/>
        </w:rPr>
        <w:t xml:space="preserve">6. Ce qu'on ne promet jamais</w:t>
      </w:r>
    </w:p>
    <w:p>
      <w:pPr>
        <w:spacing w:after="120" w:line="276"/>
      </w:pPr>
      <w:r>
        <w:rPr>
          <w:rFonts w:ascii="Calibri" w:cs="Calibri" w:eastAsia="Calibri" w:hAnsi="Calibri"/>
          <w:color w:val="1A1A1A"/>
          <w:sz w:val="21"/>
          <w:szCs w:val="21"/>
        </w:rPr>
        <w:t xml:space="preserve">Six phrases qui font gagner la signature du jour et perdre la boutique au troisième mois. Aucune ne doit sortir, même sous pression, même quand la catégorie manque et que le recruteur est en retard sur son objectif.</w:t>
      </w:r>
    </w:p>
    <w:p>
      <w:pPr>
        <w:spacing w:after="60"/>
      </w:pPr>
    </w:p>
    <w:p>
      <w:pPr>
        <w:pStyle w:val="ListParagraph"/>
        <w:numPr>
          <w:ilvl w:val="0"/>
          <w:numId w:val="2"/>
        </w:numPr>
        <w:spacing w:after="80" w:line="276"/>
      </w:pPr>
      <w:r>
        <w:rPr>
          <w:rFonts w:ascii="Calibri" w:cs="Calibri" w:eastAsia="Calibri" w:hAnsi="Calibri"/>
          <w:color w:val="1A1A1A"/>
          <w:sz w:val="21"/>
          <w:szCs w:val="21"/>
        </w:rPr>
        <w:t xml:space="preserve">« Tu vas avoir beaucoup de clients. » On ne connaît pas son volume avant de l'avoir mesuré. On dit ce que le rayon a fait ailleurs, on ne promet pas ce qu'il fera chez lui.</w:t>
      </w:r>
    </w:p>
    <w:p>
      <w:pPr>
        <w:pStyle w:val="ListParagraph"/>
        <w:numPr>
          <w:ilvl w:val="0"/>
          <w:numId w:val="2"/>
        </w:numPr>
        <w:spacing w:after="80" w:line="276"/>
      </w:pPr>
      <w:r>
        <w:rPr>
          <w:rFonts w:ascii="Calibri" w:cs="Calibri" w:eastAsia="Calibri" w:hAnsi="Calibri"/>
          <w:color w:val="1A1A1A"/>
          <w:sz w:val="21"/>
          <w:szCs w:val="21"/>
        </w:rPr>
        <w:t xml:space="preserve">« C'est gratuit. » Ce n'est pas gratuit, c'est différé et conditionné. Le mot « gratuit » transforme la première facture en trahison.</w:t>
      </w:r>
    </w:p>
    <w:p>
      <w:pPr>
        <w:pStyle w:val="ListParagraph"/>
        <w:numPr>
          <w:ilvl w:val="0"/>
          <w:numId w:val="2"/>
        </w:numPr>
        <w:spacing w:after="80" w:line="276"/>
      </w:pPr>
      <w:r>
        <w:rPr>
          <w:rFonts w:ascii="Calibri" w:cs="Calibri" w:eastAsia="Calibri" w:hAnsi="Calibri"/>
          <w:color w:val="1A1A1A"/>
          <w:sz w:val="21"/>
          <w:szCs w:val="21"/>
        </w:rPr>
        <w:t xml:space="preserve">« Tu peux mettre le prix que tu veux. » Non : il met son prix net, et un prix gonflé le fait sortir du rayon. C'est le seul engagement sans deuxième chance.</w:t>
      </w:r>
    </w:p>
    <w:p>
      <w:pPr>
        <w:pStyle w:val="ListParagraph"/>
        <w:numPr>
          <w:ilvl w:val="0"/>
          <w:numId w:val="2"/>
        </w:numPr>
        <w:spacing w:after="80" w:line="276"/>
      </w:pPr>
      <w:r>
        <w:rPr>
          <w:rFonts w:ascii="Calibri" w:cs="Calibri" w:eastAsia="Calibri" w:hAnsi="Calibri"/>
          <w:color w:val="1A1A1A"/>
          <w:sz w:val="21"/>
          <w:szCs w:val="21"/>
        </w:rPr>
        <w:t xml:space="preserve">« On va te faire de la publicité. » On ne fait aucune publicité pour lui. On lui amène des clients envoyés par ses voisins, ce qui n'est pas la même chose et vaut mieux.</w:t>
      </w:r>
    </w:p>
    <w:p>
      <w:pPr>
        <w:pStyle w:val="ListParagraph"/>
        <w:numPr>
          <w:ilvl w:val="0"/>
          <w:numId w:val="2"/>
        </w:numPr>
        <w:spacing w:after="80" w:line="276"/>
      </w:pPr>
      <w:r>
        <w:rPr>
          <w:rFonts w:ascii="Calibri" w:cs="Calibri" w:eastAsia="Calibri" w:hAnsi="Calibri"/>
          <w:color w:val="1A1A1A"/>
          <w:sz w:val="21"/>
          <w:szCs w:val="21"/>
        </w:rPr>
        <w:t xml:space="preserve">« Tu pourras retirer ton argent quand tu veux. » Au bout de trente jours, au-delà d'un seuil, avec des frais. Dit en entier ou pas dit du tout.</w:t>
      </w:r>
    </w:p>
    <w:p>
      <w:pPr>
        <w:pStyle w:val="ListParagraph"/>
        <w:numPr>
          <w:ilvl w:val="0"/>
          <w:numId w:val="2"/>
        </w:numPr>
        <w:spacing w:after="80" w:line="276"/>
      </w:pPr>
      <w:r>
        <w:rPr>
          <w:rFonts w:ascii="Calibri" w:cs="Calibri" w:eastAsia="Calibri" w:hAnsi="Calibri"/>
          <w:color w:val="1A1A1A"/>
          <w:sz w:val="21"/>
          <w:szCs w:val="21"/>
        </w:rPr>
        <w:t xml:space="preserve">« Il n'y a aucun risque. » Il y en a un : il peut envoyer un client chez un voisin qui le sert mal. C'est pour ça qu'il y a des notes et des sorties de rayon, et il vaut mieux le lui expliquer que le lui cacher.</w:t>
      </w:r>
    </w:p>
    <w:p>
      <w:pPr>
        <w:spacing w:after="140"/>
      </w:pPr>
    </w:p>
    <w:p>
      <w:pPr>
        <w:spacing w:after="120" w:line="276"/>
      </w:pPr>
      <w:r>
        <w:rPr>
          <w:rFonts w:ascii="Calibri" w:cs="Calibri" w:eastAsia="Calibri" w:hAnsi="Calibri"/>
          <w:b/>
          <w:bCs/>
          <w:color w:val="1A1A1A"/>
          <w:sz w:val="21"/>
          <w:szCs w:val="21"/>
        </w:rPr>
        <w:t xml:space="preserve">Le commerçant à qui l'on a trop promis ne résilie pas en silence : il le raconte dans l'allée, à ceux qu'on n'a pas encore recrutés. Dans un marché de cinq cents mètres, une promesse non tenue coûte plus cher que trois refus.</w:t>
      </w:r>
    </w:p>
    <w:p>
      <w:pPr>
        <w:pBdr>
          <w:bottom w:val="single" w:color="DDE1E6" w:sz="6"/>
        </w:pBdr>
        <w:spacing w:after="200" w:before="200"/>
      </w:pPr>
    </w:p>
    <w:p>
      <w:pPr>
        <w:pStyle w:val="Heading1"/>
        <w:spacing w:after="160" w:before="360"/>
      </w:pPr>
      <w:r>
        <w:rPr>
          <w:rFonts w:ascii="Calibri" w:cs="Calibri" w:eastAsia="Calibri" w:hAnsi="Calibri"/>
          <w:b/>
          <w:bCs/>
          <w:color w:val="1A1A1A"/>
          <w:sz w:val="30"/>
          <w:szCs w:val="30"/>
        </w:rPr>
        <w:t xml:space="preserve">7. Ce que le recruteur emporte</w:t>
      </w:r>
    </w:p>
    <w:p>
      <w:pPr>
        <w:spacing w:after="40"/>
      </w:pPr>
    </w:p>
    <w:p>
      <w:pPr>
        <w:pStyle w:val="ListParagraph"/>
        <w:numPr>
          <w:ilvl w:val="0"/>
          <w:numId w:val="3"/>
        </w:numPr>
        <w:spacing w:after="90" w:line="276"/>
      </w:pPr>
      <w:r>
        <w:rPr>
          <w:rFonts w:ascii="Calibri" w:cs="Calibri" w:eastAsia="Calibri" w:hAnsi="Calibri"/>
          <w:color w:val="1A1A1A"/>
          <w:sz w:val="21"/>
          <w:szCs w:val="21"/>
        </w:rPr>
        <w:t xml:space="preserve">La grille de qualification du document 3, vierge, une par boutique visitée.</w:t>
      </w:r>
    </w:p>
    <w:p>
      <w:pPr>
        <w:pStyle w:val="ListParagraph"/>
        <w:numPr>
          <w:ilvl w:val="0"/>
          <w:numId w:val="3"/>
        </w:numPr>
        <w:spacing w:after="90" w:line="276"/>
      </w:pPr>
      <w:r>
        <w:rPr>
          <w:rFonts w:ascii="Calibri" w:cs="Calibri" w:eastAsia="Calibri" w:hAnsi="Calibri"/>
          <w:color w:val="1A1A1A"/>
          <w:sz w:val="21"/>
          <w:szCs w:val="21"/>
        </w:rPr>
        <w:t xml:space="preserve">La liste des catégories encore à pourvoir dans le rayon, tenue à jour chaque soir — c'est elle qui dit dans quelle boutique entrer, et pas l'inverse.</w:t>
      </w:r>
    </w:p>
    <w:p>
      <w:pPr>
        <w:pStyle w:val="ListParagraph"/>
        <w:numPr>
          <w:ilvl w:val="0"/>
          <w:numId w:val="3"/>
        </w:numPr>
        <w:spacing w:after="90" w:line="276"/>
      </w:pPr>
      <w:r>
        <w:rPr>
          <w:rFonts w:ascii="Calibri" w:cs="Calibri" w:eastAsia="Calibri" w:hAnsi="Calibri"/>
          <w:color w:val="1A1A1A"/>
          <w:sz w:val="21"/>
          <w:szCs w:val="21"/>
        </w:rPr>
        <w:t xml:space="preserve">Un téléphone avec les deux écrans de démonstration, chargé.</w:t>
      </w:r>
    </w:p>
    <w:p>
      <w:pPr>
        <w:pStyle w:val="ListParagraph"/>
        <w:numPr>
          <w:ilvl w:val="0"/>
          <w:numId w:val="3"/>
        </w:numPr>
        <w:spacing w:after="90" w:line="276"/>
      </w:pPr>
      <w:r>
        <w:rPr>
          <w:rFonts w:ascii="Calibri" w:cs="Calibri" w:eastAsia="Calibri" w:hAnsi="Calibri"/>
          <w:color w:val="1A1A1A"/>
          <w:sz w:val="21"/>
          <w:szCs w:val="21"/>
        </w:rPr>
        <w:t xml:space="preserve">Dix exemplaires de la page de l'offre, imprimés recto, sans logo ni fioriture.</w:t>
      </w:r>
    </w:p>
    <w:p>
      <w:pPr>
        <w:pStyle w:val="ListParagraph"/>
        <w:numPr>
          <w:ilvl w:val="0"/>
          <w:numId w:val="3"/>
        </w:numPr>
        <w:spacing w:after="90" w:line="276"/>
      </w:pPr>
      <w:r>
        <w:rPr>
          <w:rFonts w:ascii="Calibri" w:cs="Calibri" w:eastAsia="Calibri" w:hAnsi="Calibri"/>
          <w:color w:val="1A1A1A"/>
          <w:sz w:val="21"/>
          <w:szCs w:val="21"/>
        </w:rPr>
        <w:t xml:space="preserve">Rien d'autre. Ni brochure, ni contrat, ni terminal de paiement.</w:t>
      </w:r>
    </w:p>
    <w:p>
      <w:pPr>
        <w:spacing w:after="140"/>
      </w:pPr>
    </w:p>
    <w:p>
      <w:pPr>
        <w:spacing w:after="120" w:line="276"/>
      </w:pPr>
      <w:r>
        <w:rPr>
          <w:rFonts w:ascii="Calibri" w:cs="Calibri" w:eastAsia="Calibri" w:hAnsi="Calibri"/>
          <w:b/>
          <w:bCs/>
          <w:color w:val="1A1A1A"/>
          <w:sz w:val="21"/>
          <w:szCs w:val="21"/>
        </w:rPr>
        <w:t xml:space="preserve">Le dernier point est délibéré. Un recruteur qui peut encaisser le jour même encaissera le jour même, et le temps de preuve n'existera plus. C'est le seul garde-fou qui empêche l'offre de redevenir un abonnement vendu à la porte.</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L'offre — ce qu'on dit au commerçant et ce qu'on lui promet</dc:title>
  <dc:creator>Buyticle</dc:creator>
  <dc:description>Speech de recrutement, page d'offre, objections et engagements</dc:description>
  <cp:lastModifiedBy>Un-named</cp:lastModifiedBy>
  <cp:revision>1</cp:revision>
  <dcterms:created xsi:type="dcterms:W3CDTF">2026-08-16T00:25:42.358Z</dcterms:created>
  <dcterms:modified xsi:type="dcterms:W3CDTF">2026-08-16T00:25:42.358Z</dcterms:modified>
</cp:coreProperties>
</file>

<file path=docProps/custom.xml><?xml version="1.0" encoding="utf-8"?>
<Properties xmlns="http://schemas.openxmlformats.org/officeDocument/2006/custom-properties" xmlns:vt="http://schemas.openxmlformats.org/officeDocument/2006/docPropsVTypes"/>
</file>