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pPr>
      <w:r>
        <w:rPr>
          <w:rFonts w:ascii="Calibri" w:cs="Calibri" w:eastAsia="Calibri" w:hAnsi="Calibri"/>
          <w:b/>
          <w:bCs/>
          <w:color w:val="DD5509"/>
          <w:sz w:val="22"/>
          <w:szCs w:val="22"/>
        </w:rPr>
        <w:t xml:space="preserve">BUYTICLE</w:t>
      </w:r>
    </w:p>
    <w:p>
      <w:pPr>
        <w:spacing w:after="60" w:before="40"/>
      </w:pPr>
      <w:r>
        <w:rPr>
          <w:rFonts w:ascii="Calibri" w:cs="Calibri" w:eastAsia="Calibri" w:hAnsi="Calibri"/>
          <w:b/>
          <w:bCs/>
          <w:color w:val="131921"/>
          <w:sz w:val="72"/>
          <w:szCs w:val="72"/>
        </w:rPr>
        <w:t xml:space="preserve">Le Relais</w:t>
      </w:r>
    </w:p>
    <w:p>
      <w:pPr>
        <w:spacing w:after="20" w:before="0" w:line="276"/>
      </w:pPr>
      <w:r>
        <w:rPr>
          <w:rFonts w:ascii="Calibri" w:cs="Calibri" w:eastAsia="Calibri" w:hAnsi="Calibri"/>
          <w:i/>
          <w:iCs/>
          <w:color w:val="565959"/>
          <w:sz w:val="26"/>
          <w:szCs w:val="26"/>
        </w:rPr>
        <w:t xml:space="preserve">Gagne de l'argent avec les clients que tu perds,</w:t>
      </w:r>
    </w:p>
    <w:p>
      <w:pPr>
        <w:spacing w:after="260" w:before="0" w:line="276"/>
      </w:pPr>
      <w:r>
        <w:rPr>
          <w:rFonts w:ascii="Calibri" w:cs="Calibri" w:eastAsia="Calibri" w:hAnsi="Calibri"/>
          <w:i/>
          <w:iCs/>
          <w:color w:val="565959"/>
          <w:sz w:val="26"/>
          <w:szCs w:val="26"/>
        </w:rPr>
        <w:t xml:space="preserve">et augmente ton trafic avec celui des autres.</w:t>
      </w:r>
    </w:p>
    <w:p>
      <w:pPr>
        <w:pBdr>
          <w:bottom w:val="single" w:color="E3E6E6" w:sz="6"/>
        </w:pBdr>
        <w:spacing w:after="200" w:before="60"/>
      </w:pPr>
      <w:r>
        <w:t xml:space="preserve"/>
      </w:r>
    </w:p>
    <w:p>
      <w:pPr>
        <w:spacing w:after="140" w:before="0" w:line="276"/>
      </w:pPr>
      <w:r>
        <w:rPr>
          <w:rFonts w:ascii="Calibri" w:cs="Calibri" w:eastAsia="Calibri" w:hAnsi="Calibri"/>
          <w:color w:val="565959"/>
          <w:sz w:val="22"/>
          <w:szCs w:val="22"/>
        </w:rPr>
        <w:t xml:space="preserve">Stratégie d'acquisition et d'adhérence des boutiques</w:t>
      </w:r>
    </w:p>
    <w:p>
      <w:pPr>
        <w:spacing w:after="140" w:before="0" w:line="276"/>
      </w:pPr>
      <w:r>
        <w:rPr>
          <w:rFonts w:ascii="Calibri" w:cs="Calibri" w:eastAsia="Calibri" w:hAnsi="Calibri"/>
          <w:color w:val="565959"/>
          <w:sz w:val="19"/>
          <w:szCs w:val="19"/>
        </w:rPr>
        <w:t xml:space="preserve">Document de travail — version 1</w:t>
      </w:r>
    </w:p>
    <w:p>
      <w:r>
        <w:br w:type="page"/>
      </w:r>
    </w:p>
    <w:p>
      <w:pPr>
        <w:pStyle w:val="Heading1"/>
        <w:spacing w:after="160" w:before="340"/>
      </w:pPr>
      <w:r>
        <w:rPr>
          <w:rFonts w:ascii="Calibri" w:cs="Calibri" w:eastAsia="Calibri" w:hAnsi="Calibri"/>
          <w:b/>
          <w:bCs/>
          <w:color w:val="DD5509"/>
          <w:sz w:val="30"/>
          <w:szCs w:val="30"/>
        </w:rPr>
        <w:t xml:space="preserve">1. Le problème qu'on résout</w:t>
      </w:r>
    </w:p>
    <w:p>
      <w:pPr>
        <w:spacing w:after="140" w:before="0" w:line="276"/>
      </w:pPr>
      <w:r>
        <w:rPr>
          <w:rFonts w:ascii="Calibri" w:cs="Calibri" w:eastAsia="Calibri" w:hAnsi="Calibri"/>
          <w:color w:val="1F2328"/>
          <w:sz w:val="21"/>
          <w:szCs w:val="21"/>
        </w:rPr>
        <w:t xml:space="preserve">Buyticle n'a ni trafic ni boutiques. Payer de la publicité est hors de portée, et un influenceur enverrait du monde sur une place vide.</w:t>
      </w:r>
    </w:p>
    <w:p>
      <w:pPr>
        <w:spacing w:after="140" w:before="0" w:line="276"/>
      </w:pPr>
      <w:r>
        <w:rPr>
          <w:rFonts w:ascii="Calibri" w:cs="Calibri" w:eastAsia="Calibri" w:hAnsi="Calibri"/>
          <w:color w:val="1F2328"/>
          <w:sz w:val="21"/>
          <w:szCs w:val="21"/>
        </w:rPr>
        <w:t xml:space="preserve">Mais le trafic existe déjà — il est chez les commerçants. Un vendeur qui a trois cents contacts WhatsApp et qui partage son lien expose trois cents personnes. C'est le seul canal gratuit disponible, et il ne s'ouvre qu'à une condition : que le commerçant y gagne quelque chose de visible, tout de suite, sans rien débourser.</w:t>
      </w:r>
    </w:p>
    <w:tbl>
      <w:tblPr>
        <w:tblW w:type="dxa" w:w="9360"/>
        <w:tblBorders>
          <w:top w:val="none"/>
          <w:left w:val="single" w:color="DD5509" w:sz="18"/>
          <w:bottom w:val="none"/>
          <w:right w:val="none"/>
          <w:insideH w:val="none"/>
          <w:insideV w:val="none"/>
        </w:tblBorders>
      </w:tblPr>
      <w:tblGrid>
        <w:gridCol w:w="9360"/>
      </w:tblGrid>
      <w:tr>
        <w:tc>
          <w:tcPr>
            <w:tcW w:type="dxa" w:w="9360"/>
            <w:shd w:fill="FCF1E8" w:val="clear"/>
            <w:tcMar>
              <w:top w:type="dxa" w:w="160"/>
              <w:left w:type="dxa" w:w="200"/>
              <w:bottom w:type="dxa" w:w="160"/>
              <w:right w:type="dxa" w:w="200"/>
            </w:tcMar>
          </w:tcPr>
          <w:p>
            <w:pPr>
              <w:spacing w:after="80" w:before="0" w:line="276"/>
            </w:pPr>
            <w:r>
              <w:rPr>
                <w:rFonts w:ascii="Calibri" w:cs="Calibri" w:eastAsia="Calibri" w:hAnsi="Calibri"/>
                <w:b/>
                <w:bCs/>
                <w:color w:val="B8450A"/>
                <w:sz w:val="20"/>
                <w:szCs w:val="20"/>
              </w:rPr>
              <w:t xml:space="preserve">Ce qui ne marche pas, et pourquoi</w:t>
            </w:r>
          </w:p>
          <w:p>
            <w:pPr>
              <w:spacing w:after="60" w:before="0" w:line="276"/>
            </w:pPr>
            <w:r>
              <w:rPr>
                <w:rFonts w:ascii="Calibri" w:cs="Calibri" w:eastAsia="Calibri" w:hAnsi="Calibri"/>
                <w:color w:val="1F2328"/>
                <w:sz w:val="21"/>
                <w:szCs w:val="21"/>
              </w:rPr>
              <w:t xml:space="preserve">« C'est gratuit, viens » — une faveur crée une dette, pas une envie. Le jour où il est occupé, il arrête.</w:t>
            </w:r>
          </w:p>
          <w:p>
            <w:pPr>
              <w:spacing w:after="60" w:before="0" w:line="276"/>
            </w:pPr>
            <w:r>
              <w:rPr>
                <w:rFonts w:ascii="Calibri" w:cs="Calibri" w:eastAsia="Calibri" w:hAnsi="Calibri"/>
                <w:color w:val="1F2328"/>
                <w:sz w:val="21"/>
                <w:szCs w:val="21"/>
              </w:rPr>
              <w:t xml:space="preserve">« Gratuit deux mois puis tu paies » — lu comme un piège par un commerçant méfiant, et il a raison de le lire ainsi.</w:t>
            </w:r>
          </w:p>
          <w:p>
            <w:pPr>
              <w:spacing w:after="60" w:before="0" w:line="276"/>
            </w:pPr>
            <w:r>
              <w:rPr>
                <w:rFonts w:ascii="Calibri" w:cs="Calibri" w:eastAsia="Calibri" w:hAnsi="Calibri"/>
                <w:color w:val="1F2328"/>
                <w:sz w:val="21"/>
                <w:szCs w:val="21"/>
              </w:rPr>
              <w:t xml:space="preserve">« Finance une remise pour attirer » — il voit une dépense avant d'avoir vu un gain. C'est non.</w:t>
            </w:r>
          </w:p>
        </w:tc>
      </w:tr>
    </w:tbl>
    <w:p>
      <w:pPr>
        <w:pStyle w:val="Heading1"/>
        <w:spacing w:after="160" w:before="340"/>
      </w:pPr>
      <w:r>
        <w:rPr>
          <w:rFonts w:ascii="Calibri" w:cs="Calibri" w:eastAsia="Calibri" w:hAnsi="Calibri"/>
          <w:b/>
          <w:bCs/>
          <w:color w:val="DD5509"/>
          <w:sz w:val="30"/>
          <w:szCs w:val="30"/>
        </w:rPr>
        <w:t xml:space="preserve">2. Le gisement que personne n'exploite</w:t>
      </w:r>
    </w:p>
    <w:p>
      <w:pPr>
        <w:spacing w:after="140" w:before="0" w:line="276"/>
      </w:pPr>
      <w:r>
        <w:rPr>
          <w:rFonts w:ascii="Calibri" w:cs="Calibri" w:eastAsia="Calibri" w:hAnsi="Calibri"/>
          <w:color w:val="1F2328"/>
          <w:sz w:val="21"/>
          <w:szCs w:val="21"/>
        </w:rPr>
        <w:t xml:space="preserve">Un commerçant à gros trafic perd des ventes toute la journée : « je n'ai pas ta taille », « plus de rouge », « ça je ne vends pas », « c'est trop loin pour livrer ».</w:t>
      </w:r>
    </w:p>
    <w:p>
      <w:pPr>
        <w:spacing w:after="140" w:before="0" w:line="276"/>
      </w:pPr>
      <w:r>
        <w:rPr>
          <w:rFonts w:ascii="Calibri" w:cs="Calibri" w:eastAsia="Calibri" w:hAnsi="Calibri"/>
          <w:color w:val="1F2328"/>
          <w:sz w:val="21"/>
          <w:szCs w:val="21"/>
        </w:rPr>
        <w:t xml:space="preserve">Dix, vingt fois par jour, il dit non. Chacun de ces clients lui rapporte </w:t>
      </w:r>
      <w:r>
        <w:rPr>
          <w:rFonts w:ascii="Calibri" w:cs="Calibri" w:eastAsia="Calibri" w:hAnsi="Calibri"/>
          <w:b/>
          <w:bCs/>
          <w:color w:val="1F2328"/>
          <w:sz w:val="21"/>
          <w:szCs w:val="21"/>
        </w:rPr>
        <w:t xml:space="preserve">zéro franc</w:t>
      </w:r>
      <w:r>
        <w:rPr>
          <w:rFonts w:ascii="Calibri" w:cs="Calibri" w:eastAsia="Calibri" w:hAnsi="Calibri"/>
          <w:color w:val="1F2328"/>
          <w:sz w:val="21"/>
          <w:szCs w:val="21"/>
        </w:rPr>
        <w:t xml:space="preserve">. C'est la plus grosse perte de son commerce, et elle est invisible pour lui — il ne la compte même pas.</w:t>
      </w:r>
    </w:p>
    <w:p>
      <w:pPr>
        <w:spacing w:after="140" w:before="0" w:line="276"/>
      </w:pPr>
      <w:r>
        <w:rPr>
          <w:rFonts w:ascii="Calibri" w:cs="Calibri" w:eastAsia="Calibri" w:hAnsi="Calibri"/>
          <w:color w:val="1F2328"/>
          <w:sz w:val="21"/>
          <w:szCs w:val="21"/>
        </w:rPr>
        <w:t xml:space="preserve">C'est là qu'on intervient.</w:t>
      </w:r>
    </w:p>
    <w:p>
      <w:pPr>
        <w:pStyle w:val="Heading1"/>
        <w:spacing w:after="160" w:before="340"/>
      </w:pPr>
      <w:r>
        <w:rPr>
          <w:rFonts w:ascii="Calibri" w:cs="Calibri" w:eastAsia="Calibri" w:hAnsi="Calibri"/>
          <w:b/>
          <w:bCs/>
          <w:color w:val="DD5509"/>
          <w:sz w:val="30"/>
          <w:szCs w:val="30"/>
        </w:rPr>
        <w:t xml:space="preserve">3. Comment ça marche</w:t>
      </w:r>
    </w:p>
    <w:p>
      <w:pPr>
        <w:spacing w:after="140" w:before="0" w:line="276"/>
      </w:pPr>
      <w:r>
        <w:rPr>
          <w:rFonts w:ascii="Calibri" w:cs="Calibri" w:eastAsia="Calibri" w:hAnsi="Calibri"/>
          <w:color w:val="1F2328"/>
          <w:sz w:val="21"/>
          <w:szCs w:val="21"/>
        </w:rPr>
        <w:t xml:space="preserve">Une cliente demande une coque iPhone rouge à Awa. Awa ne l'a pas.</w:t>
      </w:r>
    </w:p>
    <w:tbl>
      <w:tblPr>
        <w:tblW w:type="dxa" w:w="9360"/>
        <w:tblBorders>
          <w:top w:val="none"/>
          <w:left w:val="single" w:color="DD5509" w:sz="18"/>
          <w:bottom w:val="none"/>
          <w:right w:val="none"/>
          <w:insideH w:val="none"/>
          <w:insideV w:val="none"/>
        </w:tblBorders>
      </w:tblPr>
      <w:tblGrid>
        <w:gridCol w:w="9360"/>
      </w:tblGrid>
      <w:tr>
        <w:tc>
          <w:tcPr>
            <w:tcW w:type="dxa" w:w="9360"/>
            <w:shd w:fill="FCF1E8" w:val="clear"/>
            <w:tcMar>
              <w:top w:type="dxa" w:w="160"/>
              <w:left w:type="dxa" w:w="200"/>
              <w:bottom w:type="dxa" w:w="160"/>
              <w:right w:type="dxa" w:w="200"/>
            </w:tcMar>
          </w:tcPr>
          <w:p>
            <w:pPr>
              <w:spacing w:after="80" w:before="0" w:line="276"/>
            </w:pPr>
            <w:r>
              <w:rPr>
                <w:rFonts w:ascii="Calibri" w:cs="Calibri" w:eastAsia="Calibri" w:hAnsi="Calibri"/>
                <w:b/>
                <w:bCs/>
                <w:color w:val="B8450A"/>
                <w:sz w:val="20"/>
                <w:szCs w:val="20"/>
              </w:rPr>
              <w:t xml:space="preserve">Aujourd'hui</w:t>
            </w:r>
          </w:p>
          <w:p>
            <w:pPr>
              <w:spacing w:after="60" w:before="0" w:line="276"/>
            </w:pPr>
            <w:r>
              <w:rPr>
                <w:rFonts w:ascii="Calibri" w:cs="Calibri" w:eastAsia="Calibri" w:hAnsi="Calibri"/>
                <w:color w:val="1F2328"/>
                <w:sz w:val="21"/>
                <w:szCs w:val="21"/>
              </w:rPr>
              <w:t xml:space="preserve">« Je n'ai pas. » La cliente s'en va. 0 F pour Awa, qui ne saura jamais où elle a acheté.</w:t>
            </w:r>
          </w:p>
        </w:tc>
      </w:tr>
    </w:tbl>
    <w:tbl>
      <w:tblPr>
        <w:tblW w:type="dxa" w:w="9360"/>
        <w:tblBorders>
          <w:top w:val="none"/>
          <w:left w:val="single" w:color="DD5509" w:sz="18"/>
          <w:bottom w:val="none"/>
          <w:right w:val="none"/>
          <w:insideH w:val="none"/>
          <w:insideV w:val="none"/>
        </w:tblBorders>
      </w:tblPr>
      <w:tblGrid>
        <w:gridCol w:w="9360"/>
      </w:tblGrid>
      <w:tr>
        <w:tc>
          <w:tcPr>
            <w:tcW w:type="dxa" w:w="9360"/>
            <w:shd w:fill="FCF1E8" w:val="clear"/>
            <w:tcMar>
              <w:top w:type="dxa" w:w="160"/>
              <w:left w:type="dxa" w:w="200"/>
              <w:bottom w:type="dxa" w:w="160"/>
              <w:right w:type="dxa" w:w="200"/>
            </w:tcMar>
          </w:tcPr>
          <w:p>
            <w:pPr>
              <w:spacing w:after="80" w:before="0" w:line="276"/>
            </w:pPr>
            <w:r>
              <w:rPr>
                <w:rFonts w:ascii="Calibri" w:cs="Calibri" w:eastAsia="Calibri" w:hAnsi="Calibri"/>
                <w:b/>
                <w:bCs/>
                <w:color w:val="B8450A"/>
                <w:sz w:val="20"/>
                <w:szCs w:val="20"/>
              </w:rPr>
              <w:t xml:space="preserve">Avec Le Relais</w:t>
            </w:r>
          </w:p>
          <w:p>
            <w:pPr>
              <w:spacing w:after="60" w:before="0" w:line="276"/>
            </w:pPr>
            <w:r>
              <w:rPr>
                <w:rFonts w:ascii="Calibri" w:cs="Calibri" w:eastAsia="Calibri" w:hAnsi="Calibri"/>
                <w:color w:val="1F2328"/>
                <w:sz w:val="21"/>
                <w:szCs w:val="21"/>
              </w:rPr>
              <w:t xml:space="preserve">Awa tape « coque iPhone rouge » dans l'app. Sonel l'a, à 15 000 F. Elle envoie la cliente en un clic.</w:t>
            </w:r>
          </w:p>
          <w:p>
            <w:pPr>
              <w:spacing w:after="60" w:before="0" w:line="276"/>
            </w:pPr>
            <w:r>
              <w:rPr>
                <w:rFonts w:ascii="Calibri" w:cs="Calibri" w:eastAsia="Calibri" w:hAnsi="Calibri"/>
                <w:color w:val="1F2328"/>
                <w:sz w:val="21"/>
                <w:szCs w:val="21"/>
              </w:rPr>
              <w:t xml:space="preserve">La cliente paie 14 100 F — une réduction « envoyée par Chez Awa ».</w:t>
            </w:r>
          </w:p>
          <w:p>
            <w:pPr>
              <w:spacing w:after="60" w:before="0" w:line="276"/>
            </w:pPr>
            <w:r>
              <w:rPr>
                <w:rFonts w:ascii="Calibri" w:cs="Calibri" w:eastAsia="Calibri" w:hAnsi="Calibri"/>
                <w:color w:val="1F2328"/>
                <w:sz w:val="21"/>
                <w:szCs w:val="21"/>
              </w:rPr>
              <w:t xml:space="preserve">Awa reçoit 675 F de cagnotte remise. Sonel encaisse 13 200 F sur une vente qui n'existait pas.</w:t>
            </w:r>
          </w:p>
        </w:tc>
      </w:tr>
    </w:tbl>
    <w:p>
      <w:pPr>
        <w:pStyle w:val="Heading2"/>
        <w:spacing w:after="120" w:before="260"/>
      </w:pPr>
      <w:r>
        <w:rPr>
          <w:rFonts w:ascii="Calibri" w:cs="Calibri" w:eastAsia="Calibri" w:hAnsi="Calibri"/>
          <w:b/>
          <w:bCs/>
          <w:color w:val="131921"/>
          <w:sz w:val="24"/>
          <w:szCs w:val="24"/>
        </w:rPr>
        <w:t xml:space="preserve">Le partage d'une vente de 15 000 F</w:t>
      </w:r>
    </w:p>
    <w:tbl>
      <w:tblPr>
        <w:tblW w:type="dxa" w:w="9360"/>
        <w:tblBorders>
          <w:top w:val="single" w:color="E3E6E6" w:sz="2"/>
          <w:left w:val="none"/>
          <w:bottom w:val="single" w:color="E3E6E6" w:sz="2"/>
          <w:right w:val="none"/>
          <w:insideH w:val="single" w:color="EDEFEF" w:sz="2"/>
          <w:insideV w:val="none"/>
        </w:tblBorders>
      </w:tblPr>
      <w:tblGrid>
        <w:gridCol w:w="2900"/>
        <w:gridCol w:w="1200"/>
        <w:gridCol w:w="1700"/>
        <w:gridCol w:w="3560"/>
      </w:tblGrid>
      <w:tr>
        <w:trPr>
          <w:tblHeader/>
        </w:trPr>
        <w:tc>
          <w:tcPr>
            <w:tcW w:type="dxa" w:w="2900"/>
            <w:shd w:fill="131921" w:val="clear"/>
            <w:tcMar>
              <w:top w:type="dxa" w:w="90"/>
              <w:left w:type="dxa" w:w="140"/>
              <w:bottom w:type="dxa" w:w="90"/>
              <w:right w:type="dxa" w:w="140"/>
            </w:tcMar>
          </w:tcPr>
          <w:p>
            <w:r>
              <w:rPr>
                <w:rFonts w:ascii="Calibri" w:cs="Calibri" w:eastAsia="Calibri" w:hAnsi="Calibri"/>
                <w:b/>
                <w:bCs/>
                <w:color w:val="FFFFFF"/>
                <w:sz w:val="18"/>
                <w:szCs w:val="18"/>
              </w:rPr>
              <w:t xml:space="preserve">Qui</w:t>
            </w:r>
          </w:p>
        </w:tc>
        <w:tc>
          <w:tcPr>
            <w:tcW w:type="dxa" w:w="1200"/>
            <w:shd w:fill="131921" w:val="clear"/>
            <w:tcMar>
              <w:top w:type="dxa" w:w="90"/>
              <w:left w:type="dxa" w:w="140"/>
              <w:bottom w:type="dxa" w:w="90"/>
              <w:right w:type="dxa" w:w="140"/>
            </w:tcMar>
          </w:tcPr>
          <w:p>
            <w:pPr>
              <w:jc w:val="right"/>
            </w:pPr>
            <w:r>
              <w:rPr>
                <w:rFonts w:ascii="Calibri" w:cs="Calibri" w:eastAsia="Calibri" w:hAnsi="Calibri"/>
                <w:b/>
                <w:bCs/>
                <w:color w:val="FFFFFF"/>
                <w:sz w:val="18"/>
                <w:szCs w:val="18"/>
              </w:rPr>
              <w:t xml:space="preserve">Part</w:t>
            </w:r>
          </w:p>
        </w:tc>
        <w:tc>
          <w:tcPr>
            <w:tcW w:type="dxa" w:w="1700"/>
            <w:shd w:fill="131921" w:val="clear"/>
            <w:tcMar>
              <w:top w:type="dxa" w:w="90"/>
              <w:left w:type="dxa" w:w="140"/>
              <w:bottom w:type="dxa" w:w="90"/>
              <w:right w:type="dxa" w:w="140"/>
            </w:tcMar>
          </w:tcPr>
          <w:p>
            <w:pPr>
              <w:jc w:val="right"/>
            </w:pPr>
            <w:r>
              <w:rPr>
                <w:rFonts w:ascii="Calibri" w:cs="Calibri" w:eastAsia="Calibri" w:hAnsi="Calibri"/>
                <w:b/>
                <w:bCs/>
                <w:color w:val="FFFFFF"/>
                <w:sz w:val="18"/>
                <w:szCs w:val="18"/>
              </w:rPr>
              <w:t xml:space="preserve">Montant</w:t>
            </w:r>
          </w:p>
        </w:tc>
        <w:tc>
          <w:tcPr>
            <w:tcW w:type="dxa" w:w="3560"/>
            <w:shd w:fill="131921" w:val="clear"/>
            <w:tcMar>
              <w:top w:type="dxa" w:w="90"/>
              <w:left w:type="dxa" w:w="140"/>
              <w:bottom w:type="dxa" w:w="90"/>
              <w:right w:type="dxa" w:w="140"/>
            </w:tcMar>
          </w:tcPr>
          <w:p>
            <w:pPr>
              <w:jc w:val="right"/>
            </w:pPr>
            <w:r>
              <w:rPr>
                <w:rFonts w:ascii="Calibri" w:cs="Calibri" w:eastAsia="Calibri" w:hAnsi="Calibri"/>
                <w:b/>
                <w:bCs/>
                <w:color w:val="FFFFFF"/>
                <w:sz w:val="18"/>
                <w:szCs w:val="18"/>
              </w:rPr>
              <w:t xml:space="preserve">Sous quelle forme</w:t>
            </w:r>
          </w:p>
        </w:tc>
      </w:tr>
      <w:tr>
        <w:tc>
          <w:tcPr>
            <w:tcW w:type="dxa" w:w="2900"/>
            <w:tcMar>
              <w:top w:type="dxa" w:w="80"/>
              <w:left w:type="dxa" w:w="140"/>
              <w:bottom w:type="dxa" w:w="80"/>
              <w:right w:type="dxa" w:w="140"/>
            </w:tcMar>
          </w:tcPr>
          <w:p>
            <w:r>
              <w:rPr>
                <w:rFonts w:ascii="Calibri" w:cs="Calibri" w:eastAsia="Calibri" w:hAnsi="Calibri"/>
                <w:b w:val="false"/>
                <w:bCs w:val="false"/>
                <w:color w:val="1F2328"/>
                <w:sz w:val="19"/>
                <w:szCs w:val="19"/>
              </w:rPr>
              <w:t xml:space="preserve">Buyticle</w:t>
            </w:r>
          </w:p>
        </w:tc>
        <w:tc>
          <w:tcPr>
            <w:tcW w:type="dxa" w:w="1200"/>
            <w:tcMar>
              <w:top w:type="dxa" w:w="80"/>
              <w:left w:type="dxa" w:w="140"/>
              <w:bottom w:type="dxa" w:w="80"/>
              <w:right w:type="dxa" w:w="140"/>
            </w:tcMar>
          </w:tcPr>
          <w:p>
            <w:pPr>
              <w:jc w:val="right"/>
            </w:pPr>
            <w:r>
              <w:rPr>
                <w:rFonts w:ascii="Calibri" w:cs="Calibri" w:eastAsia="Calibri" w:hAnsi="Calibri"/>
                <w:b w:val="false"/>
                <w:bCs w:val="false"/>
                <w:color w:val="1F2328"/>
                <w:sz w:val="19"/>
                <w:szCs w:val="19"/>
              </w:rPr>
              <w:t xml:space="preserve">3 %</w:t>
            </w:r>
          </w:p>
        </w:tc>
        <w:tc>
          <w:tcPr>
            <w:tcW w:type="dxa" w:w="1700"/>
            <w:tcMar>
              <w:top w:type="dxa" w:w="80"/>
              <w:left w:type="dxa" w:w="140"/>
              <w:bottom w:type="dxa" w:w="80"/>
              <w:right w:type="dxa" w:w="140"/>
            </w:tcMar>
          </w:tcPr>
          <w:p>
            <w:pPr>
              <w:jc w:val="right"/>
            </w:pPr>
            <w:r>
              <w:rPr>
                <w:rFonts w:ascii="Calibri" w:cs="Calibri" w:eastAsia="Calibri" w:hAnsi="Calibri"/>
                <w:b w:val="false"/>
                <w:bCs w:val="false"/>
                <w:color w:val="1F2328"/>
                <w:sz w:val="19"/>
                <w:szCs w:val="19"/>
              </w:rPr>
              <w:t xml:space="preserve">450 F</w:t>
            </w:r>
          </w:p>
        </w:tc>
        <w:tc>
          <w:tcPr>
            <w:tcW w:type="dxa" w:w="3560"/>
            <w:tcMar>
              <w:top w:type="dxa" w:w="80"/>
              <w:left w:type="dxa" w:w="140"/>
              <w:bottom w:type="dxa" w:w="80"/>
              <w:right w:type="dxa" w:w="140"/>
            </w:tcMar>
          </w:tcPr>
          <w:p>
            <w:pPr>
              <w:jc w:val="right"/>
            </w:pPr>
            <w:r>
              <w:rPr>
                <w:rFonts w:ascii="Calibri" w:cs="Calibri" w:eastAsia="Calibri" w:hAnsi="Calibri"/>
                <w:b w:val="false"/>
                <w:bCs w:val="false"/>
                <w:color w:val="1F2328"/>
                <w:sz w:val="19"/>
                <w:szCs w:val="19"/>
              </w:rPr>
              <w:t xml:space="preserve">encaissé</w:t>
            </w:r>
          </w:p>
        </w:tc>
      </w:tr>
      <w:tr>
        <w:tc>
          <w:tcPr>
            <w:tcW w:type="dxa" w:w="2900"/>
            <w:shd w:fill="FBF6F2" w:val="clear"/>
            <w:tcMar>
              <w:top w:type="dxa" w:w="80"/>
              <w:left w:type="dxa" w:w="140"/>
              <w:bottom w:type="dxa" w:w="80"/>
              <w:right w:type="dxa" w:w="140"/>
            </w:tcMar>
          </w:tcPr>
          <w:p>
            <w:r>
              <w:rPr>
                <w:rFonts w:ascii="Calibri" w:cs="Calibri" w:eastAsia="Calibri" w:hAnsi="Calibri"/>
                <w:b w:val="false"/>
                <w:bCs w:val="false"/>
                <w:color w:val="1F2328"/>
                <w:sz w:val="19"/>
                <w:szCs w:val="19"/>
              </w:rPr>
              <w:t xml:space="preserve">La cliente</w:t>
            </w:r>
          </w:p>
        </w:tc>
        <w:tc>
          <w:tcPr>
            <w:tcW w:type="dxa" w:w="1200"/>
            <w:shd w:fill="FBF6F2" w:val="clear"/>
            <w:tcMar>
              <w:top w:type="dxa" w:w="80"/>
              <w:left w:type="dxa" w:w="140"/>
              <w:bottom w:type="dxa" w:w="80"/>
              <w:right w:type="dxa" w:w="140"/>
            </w:tcMar>
          </w:tcPr>
          <w:p>
            <w:pPr>
              <w:jc w:val="right"/>
            </w:pPr>
            <w:r>
              <w:rPr>
                <w:rFonts w:ascii="Calibri" w:cs="Calibri" w:eastAsia="Calibri" w:hAnsi="Calibri"/>
                <w:b w:val="false"/>
                <w:bCs w:val="false"/>
                <w:color w:val="1F2328"/>
                <w:sz w:val="19"/>
                <w:szCs w:val="19"/>
              </w:rPr>
              <w:t xml:space="preserve">4,5 %</w:t>
            </w:r>
          </w:p>
        </w:tc>
        <w:tc>
          <w:tcPr>
            <w:tcW w:type="dxa" w:w="1700"/>
            <w:shd w:fill="FBF6F2" w:val="clear"/>
            <w:tcMar>
              <w:top w:type="dxa" w:w="80"/>
              <w:left w:type="dxa" w:w="140"/>
              <w:bottom w:type="dxa" w:w="80"/>
              <w:right w:type="dxa" w:w="140"/>
            </w:tcMar>
          </w:tcPr>
          <w:p>
            <w:pPr>
              <w:jc w:val="right"/>
            </w:pPr>
            <w:r>
              <w:rPr>
                <w:rFonts w:ascii="Calibri" w:cs="Calibri" w:eastAsia="Calibri" w:hAnsi="Calibri"/>
                <w:b w:val="false"/>
                <w:bCs w:val="false"/>
                <w:color w:val="1F2328"/>
                <w:sz w:val="19"/>
                <w:szCs w:val="19"/>
              </w:rPr>
              <w:t xml:space="preserve">675 F</w:t>
            </w:r>
          </w:p>
        </w:tc>
        <w:tc>
          <w:tcPr>
            <w:tcW w:type="dxa" w:w="3560"/>
            <w:shd w:fill="FBF6F2" w:val="clear"/>
            <w:tcMar>
              <w:top w:type="dxa" w:w="80"/>
              <w:left w:type="dxa" w:w="140"/>
              <w:bottom w:type="dxa" w:w="80"/>
              <w:right w:type="dxa" w:w="140"/>
            </w:tcMar>
          </w:tcPr>
          <w:p>
            <w:pPr>
              <w:jc w:val="right"/>
            </w:pPr>
            <w:r>
              <w:rPr>
                <w:rFonts w:ascii="Calibri" w:cs="Calibri" w:eastAsia="Calibri" w:hAnsi="Calibri"/>
                <w:b w:val="false"/>
                <w:bCs w:val="false"/>
                <w:color w:val="1F2328"/>
                <w:sz w:val="19"/>
                <w:szCs w:val="19"/>
              </w:rPr>
              <w:t xml:space="preserve">réduction immédiate</w:t>
            </w:r>
          </w:p>
        </w:tc>
      </w:tr>
      <w:tr>
        <w:tc>
          <w:tcPr>
            <w:tcW w:type="dxa" w:w="2900"/>
            <w:tcMar>
              <w:top w:type="dxa" w:w="80"/>
              <w:left w:type="dxa" w:w="140"/>
              <w:bottom w:type="dxa" w:w="80"/>
              <w:right w:type="dxa" w:w="140"/>
            </w:tcMar>
          </w:tcPr>
          <w:p>
            <w:r>
              <w:rPr>
                <w:rFonts w:ascii="Calibri" w:cs="Calibri" w:eastAsia="Calibri" w:hAnsi="Calibri"/>
                <w:b w:val="false"/>
                <w:bCs w:val="false"/>
                <w:color w:val="1F2328"/>
                <w:sz w:val="19"/>
                <w:szCs w:val="19"/>
              </w:rPr>
              <w:t xml:space="preserve">Awa (celle qui envoie)</w:t>
            </w:r>
          </w:p>
        </w:tc>
        <w:tc>
          <w:tcPr>
            <w:tcW w:type="dxa" w:w="1200"/>
            <w:tcMar>
              <w:top w:type="dxa" w:w="80"/>
              <w:left w:type="dxa" w:w="140"/>
              <w:bottom w:type="dxa" w:w="80"/>
              <w:right w:type="dxa" w:w="140"/>
            </w:tcMar>
          </w:tcPr>
          <w:p>
            <w:pPr>
              <w:jc w:val="right"/>
            </w:pPr>
            <w:r>
              <w:rPr>
                <w:rFonts w:ascii="Calibri" w:cs="Calibri" w:eastAsia="Calibri" w:hAnsi="Calibri"/>
                <w:b w:val="false"/>
                <w:bCs w:val="false"/>
                <w:color w:val="1F2328"/>
                <w:sz w:val="19"/>
                <w:szCs w:val="19"/>
              </w:rPr>
              <w:t xml:space="preserve">4,5 %</w:t>
            </w:r>
          </w:p>
        </w:tc>
        <w:tc>
          <w:tcPr>
            <w:tcW w:type="dxa" w:w="1700"/>
            <w:tcMar>
              <w:top w:type="dxa" w:w="80"/>
              <w:left w:type="dxa" w:w="140"/>
              <w:bottom w:type="dxa" w:w="80"/>
              <w:right w:type="dxa" w:w="140"/>
            </w:tcMar>
          </w:tcPr>
          <w:p>
            <w:pPr>
              <w:jc w:val="right"/>
            </w:pPr>
            <w:r>
              <w:rPr>
                <w:rFonts w:ascii="Calibri" w:cs="Calibri" w:eastAsia="Calibri" w:hAnsi="Calibri"/>
                <w:b w:val="false"/>
                <w:bCs w:val="false"/>
                <w:color w:val="1F2328"/>
                <w:sz w:val="19"/>
                <w:szCs w:val="19"/>
              </w:rPr>
              <w:t xml:space="preserve">675 F</w:t>
            </w:r>
          </w:p>
        </w:tc>
        <w:tc>
          <w:tcPr>
            <w:tcW w:type="dxa" w:w="3560"/>
            <w:tcMar>
              <w:top w:type="dxa" w:w="80"/>
              <w:left w:type="dxa" w:w="140"/>
              <w:bottom w:type="dxa" w:w="80"/>
              <w:right w:type="dxa" w:w="140"/>
            </w:tcMar>
          </w:tcPr>
          <w:p>
            <w:pPr>
              <w:jc w:val="right"/>
            </w:pPr>
            <w:r>
              <w:rPr>
                <w:rFonts w:ascii="Calibri" w:cs="Calibri" w:eastAsia="Calibri" w:hAnsi="Calibri"/>
                <w:b w:val="false"/>
                <w:bCs w:val="false"/>
                <w:color w:val="1F2328"/>
                <w:sz w:val="19"/>
                <w:szCs w:val="19"/>
              </w:rPr>
              <w:t xml:space="preserve">cagnotte remise</w:t>
            </w:r>
          </w:p>
        </w:tc>
      </w:tr>
      <w:tr>
        <w:tc>
          <w:tcPr>
            <w:tcW w:type="dxa" w:w="2900"/>
            <w:shd w:fill="FBF6F2" w:val="clear"/>
            <w:tcMar>
              <w:top w:type="dxa" w:w="80"/>
              <w:left w:type="dxa" w:w="140"/>
              <w:bottom w:type="dxa" w:w="80"/>
              <w:right w:type="dxa" w:w="140"/>
            </w:tcMar>
          </w:tcPr>
          <w:p>
            <w:r>
              <w:rPr>
                <w:rFonts w:ascii="Calibri" w:cs="Calibri" w:eastAsia="Calibri" w:hAnsi="Calibri"/>
                <w:b/>
                <w:bCs/>
                <w:color w:val="1F2328"/>
                <w:sz w:val="19"/>
                <w:szCs w:val="19"/>
              </w:rPr>
              <w:t xml:space="preserve">Sonel (celui qui reçoit)</w:t>
            </w:r>
          </w:p>
        </w:tc>
        <w:tc>
          <w:tcPr>
            <w:tcW w:type="dxa" w:w="1200"/>
            <w:shd w:fill="FBF6F2" w:val="clear"/>
            <w:tcMar>
              <w:top w:type="dxa" w:w="80"/>
              <w:left w:type="dxa" w:w="140"/>
              <w:bottom w:type="dxa" w:w="80"/>
              <w:right w:type="dxa" w:w="140"/>
            </w:tcMar>
          </w:tcPr>
          <w:p>
            <w:pPr>
              <w:jc w:val="right"/>
            </w:pPr>
            <w:r>
              <w:rPr>
                <w:rFonts w:ascii="Calibri" w:cs="Calibri" w:eastAsia="Calibri" w:hAnsi="Calibri"/>
                <w:b/>
                <w:bCs/>
                <w:color w:val="1F2328"/>
                <w:sz w:val="19"/>
                <w:szCs w:val="19"/>
              </w:rPr>
              <w:t xml:space="preserve">88 %</w:t>
            </w:r>
          </w:p>
        </w:tc>
        <w:tc>
          <w:tcPr>
            <w:tcW w:type="dxa" w:w="1700"/>
            <w:shd w:fill="FBF6F2" w:val="clear"/>
            <w:tcMar>
              <w:top w:type="dxa" w:w="80"/>
              <w:left w:type="dxa" w:w="140"/>
              <w:bottom w:type="dxa" w:w="80"/>
              <w:right w:type="dxa" w:w="140"/>
            </w:tcMar>
          </w:tcPr>
          <w:p>
            <w:pPr>
              <w:jc w:val="right"/>
            </w:pPr>
            <w:r>
              <w:rPr>
                <w:rFonts w:ascii="Calibri" w:cs="Calibri" w:eastAsia="Calibri" w:hAnsi="Calibri"/>
                <w:b/>
                <w:bCs/>
                <w:color w:val="1F2328"/>
                <w:sz w:val="19"/>
                <w:szCs w:val="19"/>
              </w:rPr>
              <w:t xml:space="preserve">13 200 F</w:t>
            </w:r>
          </w:p>
        </w:tc>
        <w:tc>
          <w:tcPr>
            <w:tcW w:type="dxa" w:w="3560"/>
            <w:shd w:fill="FBF6F2" w:val="clear"/>
            <w:tcMar>
              <w:top w:type="dxa" w:w="80"/>
              <w:left w:type="dxa" w:w="140"/>
              <w:bottom w:type="dxa" w:w="80"/>
              <w:right w:type="dxa" w:w="140"/>
            </w:tcMar>
          </w:tcPr>
          <w:p>
            <w:pPr>
              <w:jc w:val="right"/>
            </w:pPr>
            <w:r>
              <w:rPr>
                <w:rFonts w:ascii="Calibri" w:cs="Calibri" w:eastAsia="Calibri" w:hAnsi="Calibri"/>
                <w:b/>
                <w:bCs/>
                <w:color w:val="1F2328"/>
                <w:sz w:val="19"/>
                <w:szCs w:val="19"/>
              </w:rPr>
              <w:t xml:space="preserve">encaissé</w:t>
            </w:r>
          </w:p>
        </w:tc>
      </w:tr>
    </w:tbl>
    <w:p>
      <w:pPr>
        <w:spacing w:after="140" w:before="160" w:line="276"/>
      </w:pPr>
      <w:r>
        <w:rPr>
          <w:rFonts w:ascii="Calibri" w:cs="Calibri" w:eastAsia="Calibri" w:hAnsi="Calibri"/>
          <w:color w:val="1F2328"/>
          <w:sz w:val="21"/>
          <w:szCs w:val="21"/>
        </w:rPr>
        <w:t xml:space="preserve">Sonel choisit lui-même son taux d'apport, entre 6 % et 21 %. Trois points reviennent à Buyticle, le reste se partage en deux : moitié en réduction pour le client, moitié en cagnotte pour celui qui a envoyé.</w:t>
      </w:r>
    </w:p>
    <w:p>
      <w:r>
        <w:br w:type="page"/>
      </w:r>
    </w:p>
    <w:p>
      <w:pPr>
        <w:pStyle w:val="Heading1"/>
        <w:spacing w:after="160" w:before="340"/>
      </w:pPr>
      <w:r>
        <w:rPr>
          <w:rFonts w:ascii="Calibri" w:cs="Calibri" w:eastAsia="Calibri" w:hAnsi="Calibri"/>
          <w:b/>
          <w:bCs/>
          <w:color w:val="DD5509"/>
          <w:sz w:val="30"/>
          <w:szCs w:val="30"/>
        </w:rPr>
        <w:t xml:space="preserve">4. La cagnotte : rien ne sort de la plateforme</w:t>
      </w:r>
    </w:p>
    <w:p>
      <w:pPr>
        <w:spacing w:after="140" w:before="0" w:line="276"/>
      </w:pPr>
      <w:r>
        <w:rPr>
          <w:rFonts w:ascii="Calibri" w:cs="Calibri" w:eastAsia="Calibri" w:hAnsi="Calibri"/>
          <w:color w:val="1F2328"/>
          <w:sz w:val="21"/>
          <w:szCs w:val="21"/>
        </w:rPr>
        <w:t xml:space="preserve">C'est le cœur du montage. Ce qu'Awa gagne n'est pas du cash : c'est un crédit dépensable uniquement chez elle, sous forme de remises à ses propres clients.</w:t>
      </w:r>
    </w:p>
    <w:p>
      <w:pPr>
        <w:spacing w:after="180" w:before="60" w:line="276"/>
      </w:pPr>
      <w:r>
        <w:rPr>
          <w:rFonts w:ascii="Calibri" w:cs="Calibri" w:eastAsia="Calibri" w:hAnsi="Calibri"/>
          <w:b/>
          <w:bCs/>
          <w:color w:val="B8450A"/>
          <w:sz w:val="24"/>
          <w:szCs w:val="24"/>
        </w:rPr>
        <w:t xml:space="preserve">Tes clients perdus paient les remises de tes clients fidèles.</w:t>
      </w:r>
    </w:p>
    <w:p>
      <w:pPr>
        <w:spacing w:after="140" w:before="0" w:line="276"/>
      </w:pPr>
      <w:r>
        <w:rPr>
          <w:rFonts w:ascii="Calibri" w:cs="Calibri" w:eastAsia="Calibri" w:hAnsi="Calibri"/>
          <w:color w:val="1F2328"/>
          <w:sz w:val="21"/>
          <w:szCs w:val="21"/>
        </w:rPr>
        <w:t xml:space="preserve">Plus elle redirige, plus elle peut gâter sa propre clientèle — sans sortir un franc. Elle n'exporte pas ses clients : elle transforme un client perdu en outil pour garder ceux qu'elle a.</w:t>
      </w:r>
    </w:p>
    <w:p>
      <w:pPr>
        <w:pStyle w:val="Heading2"/>
        <w:spacing w:after="120" w:before="260"/>
      </w:pPr>
      <w:r>
        <w:rPr>
          <w:rFonts w:ascii="Calibri" w:cs="Calibri" w:eastAsia="Calibri" w:hAnsi="Calibri"/>
          <w:b/>
          <w:bCs/>
          <w:color w:val="131921"/>
          <w:sz w:val="24"/>
          <w:szCs w:val="24"/>
        </w:rPr>
        <w:t xml:space="preserve">Le raccord avec ce qui existe déjà</w:t>
      </w:r>
    </w:p>
    <w:p>
      <w:pPr>
        <w:spacing w:after="140" w:before="0" w:line="276"/>
      </w:pPr>
      <w:r>
        <w:rPr>
          <w:rFonts w:ascii="Calibri" w:cs="Calibri" w:eastAsia="Calibri" w:hAnsi="Calibri"/>
          <w:color w:val="1F2328"/>
          <w:sz w:val="21"/>
          <w:szCs w:val="21"/>
        </w:rPr>
        <w:t xml:space="preserve">La remise membre existe dans le produit : la boutique active un pourcentage, ses clients connectés paient moins cher. Aujourd'hui c'est sa marge qui la finance — et c'est pour ça que peu l'activent.</w:t>
      </w:r>
    </w:p>
    <w:tbl>
      <w:tblPr>
        <w:tblW w:type="dxa" w:w="9360"/>
        <w:tblBorders>
          <w:top w:val="single" w:color="E3E6E6" w:sz="2"/>
          <w:left w:val="none"/>
          <w:bottom w:val="single" w:color="E3E6E6" w:sz="2"/>
          <w:right w:val="none"/>
          <w:insideH w:val="single" w:color="EDEFEF" w:sz="2"/>
          <w:insideV w:val="none"/>
        </w:tblBorders>
      </w:tblPr>
      <w:tblGrid>
        <w:gridCol w:w="3800"/>
        <w:gridCol w:w="2780"/>
        <w:gridCol w:w="2780"/>
      </w:tblGrid>
      <w:tr>
        <w:trPr>
          <w:tblHeader/>
        </w:trPr>
        <w:tc>
          <w:tcPr>
            <w:tcW w:type="dxa" w:w="3800"/>
            <w:shd w:fill="131921" w:val="clear"/>
            <w:tcMar>
              <w:top w:type="dxa" w:w="90"/>
              <w:left w:type="dxa" w:w="140"/>
              <w:bottom w:type="dxa" w:w="90"/>
              <w:right w:type="dxa" w:w="140"/>
            </w:tcMar>
          </w:tcPr>
          <w:p>
            <w:r>
              <w:rPr>
                <w:rFonts w:ascii="Calibri" w:cs="Calibri" w:eastAsia="Calibri" w:hAnsi="Calibri"/>
                <w:b/>
                <w:bCs/>
                <w:color w:val="FFFFFF"/>
                <w:sz w:val="18"/>
                <w:szCs w:val="18"/>
              </w:rPr>
              <w:t xml:space="preserve">Qui finance la remise membre</w:t>
            </w:r>
          </w:p>
        </w:tc>
        <w:tc>
          <w:tcPr>
            <w:tcW w:type="dxa" w:w="2780"/>
            <w:shd w:fill="131921" w:val="clear"/>
            <w:tcMar>
              <w:top w:type="dxa" w:w="90"/>
              <w:left w:type="dxa" w:w="140"/>
              <w:bottom w:type="dxa" w:w="90"/>
              <w:right w:type="dxa" w:w="140"/>
            </w:tcMar>
          </w:tcPr>
          <w:p>
            <w:pPr>
              <w:jc w:val="right"/>
            </w:pPr>
            <w:r>
              <w:rPr>
                <w:rFonts w:ascii="Calibri" w:cs="Calibri" w:eastAsia="Calibri" w:hAnsi="Calibri"/>
                <w:b/>
                <w:bCs/>
                <w:color w:val="FFFFFF"/>
                <w:sz w:val="18"/>
                <w:szCs w:val="18"/>
              </w:rPr>
              <w:t xml:space="preserve">Aujourd'hui</w:t>
            </w:r>
          </w:p>
        </w:tc>
        <w:tc>
          <w:tcPr>
            <w:tcW w:type="dxa" w:w="2780"/>
            <w:shd w:fill="131921" w:val="clear"/>
            <w:tcMar>
              <w:top w:type="dxa" w:w="90"/>
              <w:left w:type="dxa" w:w="140"/>
              <w:bottom w:type="dxa" w:w="90"/>
              <w:right w:type="dxa" w:w="140"/>
            </w:tcMar>
          </w:tcPr>
          <w:p>
            <w:pPr>
              <w:jc w:val="right"/>
            </w:pPr>
            <w:r>
              <w:rPr>
                <w:rFonts w:ascii="Calibri" w:cs="Calibri" w:eastAsia="Calibri" w:hAnsi="Calibri"/>
                <w:b/>
                <w:bCs/>
                <w:color w:val="FFFFFF"/>
                <w:sz w:val="18"/>
                <w:szCs w:val="18"/>
              </w:rPr>
              <w:t xml:space="preserve">Avec Le Relais</w:t>
            </w:r>
          </w:p>
        </w:tc>
      </w:tr>
      <w:tr>
        <w:tc>
          <w:tcPr>
            <w:tcW w:type="dxa" w:w="3800"/>
            <w:tcMar>
              <w:top w:type="dxa" w:w="80"/>
              <w:left w:type="dxa" w:w="140"/>
              <w:bottom w:type="dxa" w:w="80"/>
              <w:right w:type="dxa" w:w="140"/>
            </w:tcMar>
          </w:tcPr>
          <w:p>
            <w:r>
              <w:rPr>
                <w:rFonts w:ascii="Calibri" w:cs="Calibri" w:eastAsia="Calibri" w:hAnsi="Calibri"/>
                <w:b w:val="false"/>
                <w:bCs w:val="false"/>
                <w:color w:val="1F2328"/>
                <w:sz w:val="19"/>
                <w:szCs w:val="19"/>
              </w:rPr>
              <w:t xml:space="preserve">La source de l'argent</w:t>
            </w:r>
          </w:p>
        </w:tc>
        <w:tc>
          <w:tcPr>
            <w:tcW w:type="dxa" w:w="2780"/>
            <w:tcMar>
              <w:top w:type="dxa" w:w="80"/>
              <w:left w:type="dxa" w:w="140"/>
              <w:bottom w:type="dxa" w:w="80"/>
              <w:right w:type="dxa" w:w="140"/>
            </w:tcMar>
          </w:tcPr>
          <w:p>
            <w:pPr>
              <w:jc w:val="right"/>
            </w:pPr>
            <w:r>
              <w:rPr>
                <w:rFonts w:ascii="Calibri" w:cs="Calibri" w:eastAsia="Calibri" w:hAnsi="Calibri"/>
                <w:b w:val="false"/>
                <w:bCs w:val="false"/>
                <w:color w:val="1F2328"/>
                <w:sz w:val="19"/>
                <w:szCs w:val="19"/>
              </w:rPr>
              <w:t xml:space="preserve">sa marge</w:t>
            </w:r>
          </w:p>
        </w:tc>
        <w:tc>
          <w:tcPr>
            <w:tcW w:type="dxa" w:w="2780"/>
            <w:tcMar>
              <w:top w:type="dxa" w:w="80"/>
              <w:left w:type="dxa" w:w="140"/>
              <w:bottom w:type="dxa" w:w="80"/>
              <w:right w:type="dxa" w:w="140"/>
            </w:tcMar>
          </w:tcPr>
          <w:p>
            <w:pPr>
              <w:jc w:val="right"/>
            </w:pPr>
            <w:r>
              <w:rPr>
                <w:rFonts w:ascii="Calibri" w:cs="Calibri" w:eastAsia="Calibri" w:hAnsi="Calibri"/>
                <w:b w:val="false"/>
                <w:bCs w:val="false"/>
                <w:color w:val="1F2328"/>
                <w:sz w:val="19"/>
                <w:szCs w:val="19"/>
              </w:rPr>
              <w:t xml:space="preserve">ses renvois</w:t>
            </w:r>
          </w:p>
        </w:tc>
      </w:tr>
      <w:tr>
        <w:tc>
          <w:tcPr>
            <w:tcW w:type="dxa" w:w="3800"/>
            <w:shd w:fill="FBF6F2" w:val="clear"/>
            <w:tcMar>
              <w:top w:type="dxa" w:w="80"/>
              <w:left w:type="dxa" w:w="140"/>
              <w:bottom w:type="dxa" w:w="80"/>
              <w:right w:type="dxa" w:w="140"/>
            </w:tcMar>
          </w:tcPr>
          <w:p>
            <w:r>
              <w:rPr>
                <w:rFonts w:ascii="Calibri" w:cs="Calibri" w:eastAsia="Calibri" w:hAnsi="Calibri"/>
                <w:b/>
                <w:bCs/>
                <w:color w:val="1F2328"/>
                <w:sz w:val="19"/>
                <w:szCs w:val="19"/>
              </w:rPr>
              <w:t xml:space="preserve">Ce qu'elle ressent</w:t>
            </w:r>
          </w:p>
        </w:tc>
        <w:tc>
          <w:tcPr>
            <w:tcW w:type="dxa" w:w="2780"/>
            <w:shd w:fill="FBF6F2" w:val="clear"/>
            <w:tcMar>
              <w:top w:type="dxa" w:w="80"/>
              <w:left w:type="dxa" w:w="140"/>
              <w:bottom w:type="dxa" w:w="80"/>
              <w:right w:type="dxa" w:w="140"/>
            </w:tcMar>
          </w:tcPr>
          <w:p>
            <w:pPr>
              <w:jc w:val="right"/>
            </w:pPr>
            <w:r>
              <w:rPr>
                <w:rFonts w:ascii="Calibri" w:cs="Calibri" w:eastAsia="Calibri" w:hAnsi="Calibri"/>
                <w:b/>
                <w:bCs/>
                <w:color w:val="1F2328"/>
                <w:sz w:val="19"/>
                <w:szCs w:val="19"/>
              </w:rPr>
              <w:t xml:space="preserve">une dépense</w:t>
            </w:r>
          </w:p>
        </w:tc>
        <w:tc>
          <w:tcPr>
            <w:tcW w:type="dxa" w:w="2780"/>
            <w:shd w:fill="FBF6F2" w:val="clear"/>
            <w:tcMar>
              <w:top w:type="dxa" w:w="80"/>
              <w:left w:type="dxa" w:w="140"/>
              <w:bottom w:type="dxa" w:w="80"/>
              <w:right w:type="dxa" w:w="140"/>
            </w:tcMar>
          </w:tcPr>
          <w:p>
            <w:pPr>
              <w:jc w:val="right"/>
            </w:pPr>
            <w:r>
              <w:rPr>
                <w:rFonts w:ascii="Calibri" w:cs="Calibri" w:eastAsia="Calibri" w:hAnsi="Calibri"/>
                <w:b/>
                <w:bCs/>
                <w:color w:val="1F2328"/>
                <w:sz w:val="19"/>
                <w:szCs w:val="19"/>
              </w:rPr>
              <w:t xml:space="preserve">un budget offert</w:t>
            </w:r>
          </w:p>
        </w:tc>
      </w:tr>
    </w:tbl>
    <w:p>
      <w:pPr>
        <w:spacing w:after="140" w:before="160" w:line="276"/>
      </w:pPr>
      <w:r>
        <w:rPr>
          <w:rFonts w:ascii="Calibri" w:cs="Calibri" w:eastAsia="Calibri" w:hAnsi="Calibri"/>
          <w:color w:val="1F2328"/>
          <w:sz w:val="21"/>
          <w:szCs w:val="21"/>
        </w:rPr>
        <w:t xml:space="preserve">Le privilège Pro que personne n'utilisait devient la raison de passer Pro.</w:t>
      </w:r>
    </w:p>
    <w:p>
      <w:pPr>
        <w:pStyle w:val="Heading2"/>
        <w:spacing w:after="120" w:before="260"/>
      </w:pPr>
      <w:r>
        <w:rPr>
          <w:rFonts w:ascii="Calibri" w:cs="Calibri" w:eastAsia="Calibri" w:hAnsi="Calibri"/>
          <w:b/>
          <w:bCs/>
          <w:color w:val="131921"/>
          <w:sz w:val="24"/>
          <w:szCs w:val="24"/>
        </w:rPr>
        <w:t xml:space="preserve">Le circuit de l'argent</w:t>
      </w:r>
    </w:p>
    <w:p>
      <w:pPr>
        <w:pStyle w:val="ListParagraph"/>
        <w:numPr>
          <w:ilvl w:val="0"/>
          <w:numId w:val="2"/>
        </w:numPr>
        <w:spacing w:after="90" w:line="276"/>
      </w:pPr>
      <w:r>
        <w:rPr>
          <w:rFonts w:ascii="Calibri" w:cs="Calibri" w:eastAsia="Calibri" w:hAnsi="Calibri"/>
          <w:color w:val="1F2328"/>
          <w:sz w:val="21"/>
          <w:szCs w:val="21"/>
        </w:rPr>
        <w:t xml:space="preserve">Vente chez Sonel — la plateforme retient 1 800 F sur le séquestre, qu'elle détient déjà 48 h.</w:t>
      </w:r>
    </w:p>
    <w:p>
      <w:pPr>
        <w:pStyle w:val="ListParagraph"/>
        <w:numPr>
          <w:ilvl w:val="0"/>
          <w:numId w:val="2"/>
        </w:numPr>
        <w:spacing w:after="90" w:line="276"/>
      </w:pPr>
      <w:r>
        <w:rPr>
          <w:rFonts w:ascii="Calibri" w:cs="Calibri" w:eastAsia="Calibri" w:hAnsi="Calibri"/>
          <w:color w:val="1F2328"/>
          <w:sz w:val="21"/>
          <w:szCs w:val="21"/>
        </w:rPr>
        <w:t xml:space="preserve">450 F sont acquis à Buyticle. 675 F sont rendus tout de suite à la cliente.</w:t>
      </w:r>
    </w:p>
    <w:p>
      <w:pPr>
        <w:pStyle w:val="ListParagraph"/>
        <w:numPr>
          <w:ilvl w:val="0"/>
          <w:numId w:val="2"/>
        </w:numPr>
        <w:spacing w:after="90" w:line="276"/>
      </w:pPr>
      <w:r>
        <w:rPr>
          <w:rFonts w:ascii="Calibri" w:cs="Calibri" w:eastAsia="Calibri" w:hAnsi="Calibri"/>
          <w:color w:val="1F2328"/>
          <w:sz w:val="21"/>
          <w:szCs w:val="21"/>
        </w:rPr>
        <w:t xml:space="preserve">675 F attendent chez Awa, en cagnotte.</w:t>
      </w:r>
    </w:p>
    <w:p>
      <w:pPr>
        <w:pStyle w:val="ListParagraph"/>
        <w:numPr>
          <w:ilvl w:val="0"/>
          <w:numId w:val="2"/>
        </w:numPr>
        <w:spacing w:after="90" w:line="276"/>
      </w:pPr>
      <w:r>
        <w:rPr>
          <w:rFonts w:ascii="Calibri" w:cs="Calibri" w:eastAsia="Calibri" w:hAnsi="Calibri"/>
          <w:color w:val="1F2328"/>
          <w:sz w:val="21"/>
          <w:szCs w:val="21"/>
        </w:rPr>
        <w:t xml:space="preserve">Awa fait une remise de 675 F à un de ses clients — la plateforme les lui reverse sur cette vente-là.</w:t>
      </w:r>
    </w:p>
    <w:p>
      <w:pPr>
        <w:spacing w:after="140" w:before="0" w:line="276"/>
      </w:pPr>
      <w:r>
        <w:rPr>
          <w:rFonts w:ascii="Calibri" w:cs="Calibri" w:eastAsia="Calibri" w:hAnsi="Calibri"/>
          <w:color w:val="1F2328"/>
          <w:sz w:val="21"/>
          <w:szCs w:val="21"/>
        </w:rPr>
        <w:t xml:space="preserve">Buyticle n'avance jamais rien, et rien ne sort du circuit. Une seule somme, séquestrée une seule fois, répartie en trois au lieu d'une.</w:t>
      </w:r>
    </w:p>
    <w:tbl>
      <w:tblPr>
        <w:tblW w:type="dxa" w:w="9360"/>
        <w:tblBorders>
          <w:top w:val="none"/>
          <w:left w:val="single" w:color="DD5509" w:sz="18"/>
          <w:bottom w:val="none"/>
          <w:right w:val="none"/>
          <w:insideH w:val="none"/>
          <w:insideV w:val="none"/>
        </w:tblBorders>
      </w:tblPr>
      <w:tblGrid>
        <w:gridCol w:w="9360"/>
      </w:tblGrid>
      <w:tr>
        <w:tc>
          <w:tcPr>
            <w:tcW w:type="dxa" w:w="9360"/>
            <w:shd w:fill="FCF1E8" w:val="clear"/>
            <w:tcMar>
              <w:top w:type="dxa" w:w="160"/>
              <w:left w:type="dxa" w:w="200"/>
              <w:bottom w:type="dxa" w:w="160"/>
              <w:right w:type="dxa" w:w="200"/>
            </w:tcMar>
          </w:tcPr>
          <w:p>
            <w:pPr>
              <w:spacing w:after="80" w:before="0" w:line="276"/>
            </w:pPr>
            <w:r>
              <w:rPr>
                <w:rFonts w:ascii="Calibri" w:cs="Calibri" w:eastAsia="Calibri" w:hAnsi="Calibri"/>
                <w:b/>
                <w:bCs/>
                <w:color w:val="B8450A"/>
                <w:sz w:val="20"/>
                <w:szCs w:val="20"/>
              </w:rPr>
              <w:t xml:space="preserve">La seule discipline exigée</w:t>
            </w:r>
          </w:p>
          <w:p>
            <w:pPr>
              <w:spacing w:after="60" w:before="0" w:line="276"/>
            </w:pPr>
            <w:r>
              <w:rPr>
                <w:rFonts w:ascii="Calibri" w:cs="Calibri" w:eastAsia="Calibri" w:hAnsi="Calibri"/>
                <w:color w:val="1F2328"/>
                <w:sz w:val="21"/>
                <w:szCs w:val="21"/>
              </w:rPr>
              <w:t xml:space="preserve">Les cagnottes en attente ne sont pas du chiffre d'affaires. Le revenu de Buyticle, c'est 3 %, rien d'autre.</w:t>
            </w:r>
          </w:p>
          <w:p>
            <w:pPr>
              <w:spacing w:after="60" w:before="0" w:line="276"/>
            </w:pPr>
            <w:r>
              <w:rPr>
                <w:rFonts w:ascii="Calibri" w:cs="Calibri" w:eastAsia="Calibri" w:hAnsi="Calibri"/>
                <w:color w:val="1F2328"/>
                <w:sz w:val="21"/>
                <w:szCs w:val="21"/>
              </w:rPr>
              <w:t xml:space="preserve">Le jour où le flottant est compté comme du gain, les remises ne peuvent plus être honorées et tout s'effondre en une semaine. C'est la même règle que pour le séquestre, qui est déjà tenue.</w:t>
            </w:r>
          </w:p>
        </w:tc>
      </w:tr>
    </w:tbl>
    <w:p>
      <w:r>
        <w:br w:type="page"/>
      </w:r>
    </w:p>
    <w:p>
      <w:pPr>
        <w:pStyle w:val="Heading1"/>
        <w:spacing w:after="160" w:before="340"/>
      </w:pPr>
      <w:r>
        <w:rPr>
          <w:rFonts w:ascii="Calibri" w:cs="Calibri" w:eastAsia="Calibri" w:hAnsi="Calibri"/>
          <w:b/>
          <w:bCs/>
          <w:color w:val="DD5509"/>
          <w:sz w:val="30"/>
          <w:szCs w:val="30"/>
        </w:rPr>
        <w:t xml:space="preserve">5. Les règles</w:t>
      </w:r>
    </w:p>
    <w:p>
      <w:pPr>
        <w:spacing w:after="140" w:before="0" w:line="276"/>
      </w:pPr>
      <w:r>
        <w:rPr>
          <w:rFonts w:ascii="Calibri" w:cs="Calibri" w:eastAsia="Calibri" w:hAnsi="Calibri"/>
          <w:color w:val="1F2328"/>
          <w:sz w:val="21"/>
          <w:szCs w:val="21"/>
        </w:rPr>
        <w:t xml:space="preserve">Elles sont peu nombreuses, et chacune répond à une objection précise.</w:t>
      </w:r>
    </w:p>
    <w:tbl>
      <w:tblPr>
        <w:tblW w:type="dxa" w:w="9360"/>
        <w:tblBorders>
          <w:top w:val="single" w:color="E3E6E6" w:sz="2"/>
          <w:left w:val="none"/>
          <w:bottom w:val="single" w:color="E3E6E6" w:sz="2"/>
          <w:right w:val="none"/>
          <w:insideH w:val="single" w:color="EDEFEF" w:sz="2"/>
          <w:insideV w:val="none"/>
        </w:tblBorders>
      </w:tblPr>
      <w:tblGrid>
        <w:gridCol w:w="4900"/>
        <w:gridCol w:w="4460"/>
      </w:tblGrid>
      <w:tr>
        <w:trPr>
          <w:tblHeader/>
        </w:trPr>
        <w:tc>
          <w:tcPr>
            <w:tcW w:type="dxa" w:w="4900"/>
            <w:shd w:fill="131921" w:val="clear"/>
            <w:tcMar>
              <w:top w:type="dxa" w:w="90"/>
              <w:left w:type="dxa" w:w="140"/>
              <w:bottom w:type="dxa" w:w="90"/>
              <w:right w:type="dxa" w:w="140"/>
            </w:tcMar>
          </w:tcPr>
          <w:p>
            <w:r>
              <w:rPr>
                <w:rFonts w:ascii="Calibri" w:cs="Calibri" w:eastAsia="Calibri" w:hAnsi="Calibri"/>
                <w:b/>
                <w:bCs/>
                <w:color w:val="FFFFFF"/>
                <w:sz w:val="18"/>
                <w:szCs w:val="18"/>
              </w:rPr>
              <w:t xml:space="preserve">Règle</w:t>
            </w:r>
          </w:p>
        </w:tc>
        <w:tc>
          <w:tcPr>
            <w:tcW w:type="dxa" w:w="4460"/>
            <w:shd w:fill="131921" w:val="clear"/>
            <w:tcMar>
              <w:top w:type="dxa" w:w="90"/>
              <w:left w:type="dxa" w:w="140"/>
              <w:bottom w:type="dxa" w:w="90"/>
              <w:right w:type="dxa" w:w="140"/>
            </w:tcMar>
          </w:tcPr>
          <w:p>
            <w:pPr>
              <w:jc w:val="right"/>
            </w:pPr>
            <w:r>
              <w:rPr>
                <w:rFonts w:ascii="Calibri" w:cs="Calibri" w:eastAsia="Calibri" w:hAnsi="Calibri"/>
                <w:b/>
                <w:bCs/>
                <w:color w:val="FFFFFF"/>
                <w:sz w:val="18"/>
                <w:szCs w:val="18"/>
              </w:rPr>
              <w:t xml:space="preserve">Ce qu'elle empêche</w:t>
            </w:r>
          </w:p>
        </w:tc>
      </w:tr>
      <w:tr>
        <w:tc>
          <w:tcPr>
            <w:tcW w:type="dxa" w:w="4900"/>
            <w:tcMar>
              <w:top w:type="dxa" w:w="80"/>
              <w:left w:type="dxa" w:w="140"/>
              <w:bottom w:type="dxa" w:w="80"/>
              <w:right w:type="dxa" w:w="140"/>
            </w:tcMar>
          </w:tcPr>
          <w:p>
            <w:r>
              <w:rPr>
                <w:rFonts w:ascii="Calibri" w:cs="Calibri" w:eastAsia="Calibri" w:hAnsi="Calibri"/>
                <w:b w:val="false"/>
                <w:bCs w:val="false"/>
                <w:color w:val="1F2328"/>
                <w:sz w:val="19"/>
                <w:szCs w:val="19"/>
              </w:rPr>
              <w:t xml:space="preserve">On ne peut envoyer qu'un produit qu'on n'a pas</w:t>
            </w:r>
          </w:p>
        </w:tc>
        <w:tc>
          <w:tcPr>
            <w:tcW w:type="dxa" w:w="4460"/>
            <w:tcMar>
              <w:top w:type="dxa" w:w="80"/>
              <w:left w:type="dxa" w:w="140"/>
              <w:bottom w:type="dxa" w:w="80"/>
              <w:right w:type="dxa" w:w="140"/>
            </w:tcMar>
          </w:tcPr>
          <w:p>
            <w:pPr>
              <w:jc w:val="right"/>
            </w:pPr>
            <w:r>
              <w:rPr>
                <w:rFonts w:ascii="Calibri" w:cs="Calibri" w:eastAsia="Calibri" w:hAnsi="Calibri"/>
                <w:b w:val="false"/>
                <w:bCs w:val="false"/>
                <w:color w:val="1F2328"/>
                <w:sz w:val="19"/>
                <w:szCs w:val="19"/>
              </w:rPr>
              <w:t xml:space="preserve">« il va me voler ma cliente »</w:t>
            </w:r>
          </w:p>
        </w:tc>
      </w:tr>
      <w:tr>
        <w:tc>
          <w:tcPr>
            <w:tcW w:type="dxa" w:w="4900"/>
            <w:shd w:fill="FBF6F2" w:val="clear"/>
            <w:tcMar>
              <w:top w:type="dxa" w:w="80"/>
              <w:left w:type="dxa" w:w="140"/>
              <w:bottom w:type="dxa" w:w="80"/>
              <w:right w:type="dxa" w:w="140"/>
            </w:tcMar>
          </w:tcPr>
          <w:p>
            <w:r>
              <w:rPr>
                <w:rFonts w:ascii="Calibri" w:cs="Calibri" w:eastAsia="Calibri" w:hAnsi="Calibri"/>
                <w:b w:val="false"/>
                <w:bCs w:val="false"/>
                <w:color w:val="1F2328"/>
                <w:sz w:val="19"/>
                <w:szCs w:val="19"/>
              </w:rPr>
              <w:t xml:space="preserve">Qui reçoit doit pouvoir envoyer, et l'inverse</w:t>
            </w:r>
          </w:p>
        </w:tc>
        <w:tc>
          <w:tcPr>
            <w:tcW w:type="dxa" w:w="4460"/>
            <w:shd w:fill="FBF6F2" w:val="clear"/>
            <w:tcMar>
              <w:top w:type="dxa" w:w="80"/>
              <w:left w:type="dxa" w:w="140"/>
              <w:bottom w:type="dxa" w:w="80"/>
              <w:right w:type="dxa" w:w="140"/>
            </w:tcMar>
          </w:tcPr>
          <w:p>
            <w:pPr>
              <w:jc w:val="right"/>
            </w:pPr>
            <w:r>
              <w:rPr>
                <w:rFonts w:ascii="Calibri" w:cs="Calibri" w:eastAsia="Calibri" w:hAnsi="Calibri"/>
                <w:b w:val="false"/>
                <w:bCs w:val="false"/>
                <w:color w:val="1F2328"/>
                <w:sz w:val="19"/>
                <w:szCs w:val="19"/>
              </w:rPr>
              <w:t xml:space="preserve">encaisser sans jamais rendre</w:t>
            </w:r>
          </w:p>
        </w:tc>
      </w:tr>
      <w:tr>
        <w:tc>
          <w:tcPr>
            <w:tcW w:type="dxa" w:w="4900"/>
            <w:tcMar>
              <w:top w:type="dxa" w:w="80"/>
              <w:left w:type="dxa" w:w="140"/>
              <w:bottom w:type="dxa" w:w="80"/>
              <w:right w:type="dxa" w:w="140"/>
            </w:tcMar>
          </w:tcPr>
          <w:p>
            <w:r>
              <w:rPr>
                <w:rFonts w:ascii="Calibri" w:cs="Calibri" w:eastAsia="Calibri" w:hAnsi="Calibri"/>
                <w:b w:val="false"/>
                <w:bCs w:val="false"/>
                <w:color w:val="1F2328"/>
                <w:sz w:val="19"/>
                <w:szCs w:val="19"/>
              </w:rPr>
              <w:t xml:space="preserve">La réduction est immédiate, sur cette commande</w:t>
            </w:r>
          </w:p>
        </w:tc>
        <w:tc>
          <w:tcPr>
            <w:tcW w:type="dxa" w:w="4460"/>
            <w:tcMar>
              <w:top w:type="dxa" w:w="80"/>
              <w:left w:type="dxa" w:w="140"/>
              <w:bottom w:type="dxa" w:w="80"/>
              <w:right w:type="dxa" w:w="140"/>
            </w:tcMar>
          </w:tcPr>
          <w:p>
            <w:pPr>
              <w:jc w:val="right"/>
            </w:pPr>
            <w:r>
              <w:rPr>
                <w:rFonts w:ascii="Calibri" w:cs="Calibri" w:eastAsia="Calibri" w:hAnsi="Calibri"/>
                <w:b w:val="false"/>
                <w:bCs w:val="false"/>
                <w:color w:val="1F2328"/>
                <w:sz w:val="19"/>
                <w:szCs w:val="19"/>
              </w:rPr>
              <w:t xml:space="preserve">un bon à retenir, une date à surveiller</w:t>
            </w:r>
          </w:p>
        </w:tc>
      </w:tr>
      <w:tr>
        <w:tc>
          <w:tcPr>
            <w:tcW w:type="dxa" w:w="4900"/>
            <w:shd w:fill="FBF6F2" w:val="clear"/>
            <w:tcMar>
              <w:top w:type="dxa" w:w="80"/>
              <w:left w:type="dxa" w:w="140"/>
              <w:bottom w:type="dxa" w:w="80"/>
              <w:right w:type="dxa" w:w="140"/>
            </w:tcMar>
          </w:tcPr>
          <w:p>
            <w:r>
              <w:rPr>
                <w:rFonts w:ascii="Calibri" w:cs="Calibri" w:eastAsia="Calibri" w:hAnsi="Calibri"/>
                <w:b w:val="false"/>
                <w:bCs w:val="false"/>
                <w:color w:val="1F2328"/>
                <w:sz w:val="19"/>
                <w:szCs w:val="19"/>
              </w:rPr>
              <w:t xml:space="preserve">Plafond mensuel de renvois reçus, réglable</w:t>
            </w:r>
          </w:p>
        </w:tc>
        <w:tc>
          <w:tcPr>
            <w:tcW w:type="dxa" w:w="4460"/>
            <w:shd w:fill="FBF6F2" w:val="clear"/>
            <w:tcMar>
              <w:top w:type="dxa" w:w="80"/>
              <w:left w:type="dxa" w:w="140"/>
              <w:bottom w:type="dxa" w:w="80"/>
              <w:right w:type="dxa" w:w="140"/>
            </w:tcMar>
          </w:tcPr>
          <w:p>
            <w:pPr>
              <w:jc w:val="right"/>
            </w:pPr>
            <w:r>
              <w:rPr>
                <w:rFonts w:ascii="Calibri" w:cs="Calibri" w:eastAsia="Calibri" w:hAnsi="Calibri"/>
                <w:b w:val="false"/>
                <w:bCs w:val="false"/>
                <w:color w:val="1F2328"/>
                <w:sz w:val="19"/>
                <w:szCs w:val="19"/>
              </w:rPr>
              <w:t xml:space="preserve">se réveiller avec une charge imprévue</w:t>
            </w:r>
          </w:p>
        </w:tc>
      </w:tr>
      <w:tr>
        <w:tc>
          <w:tcPr>
            <w:tcW w:type="dxa" w:w="4900"/>
            <w:tcMar>
              <w:top w:type="dxa" w:w="80"/>
              <w:left w:type="dxa" w:w="140"/>
              <w:bottom w:type="dxa" w:w="80"/>
              <w:right w:type="dxa" w:w="140"/>
            </w:tcMar>
          </w:tcPr>
          <w:p>
            <w:r>
              <w:rPr>
                <w:rFonts w:ascii="Calibri" w:cs="Calibri" w:eastAsia="Calibri" w:hAnsi="Calibri"/>
                <w:b/>
                <w:bCs/>
                <w:color w:val="1F2328"/>
                <w:sz w:val="19"/>
                <w:szCs w:val="19"/>
              </w:rPr>
              <w:t xml:space="preserve">La cagnotte ne périme jamais</w:t>
            </w:r>
          </w:p>
        </w:tc>
        <w:tc>
          <w:tcPr>
            <w:tcW w:type="dxa" w:w="4460"/>
            <w:tcMar>
              <w:top w:type="dxa" w:w="80"/>
              <w:left w:type="dxa" w:w="140"/>
              <w:bottom w:type="dxa" w:w="80"/>
              <w:right w:type="dxa" w:w="140"/>
            </w:tcMar>
          </w:tcPr>
          <w:p>
            <w:pPr>
              <w:jc w:val="right"/>
            </w:pPr>
            <w:r>
              <w:rPr>
                <w:rFonts w:ascii="Calibri" w:cs="Calibri" w:eastAsia="Calibri" w:hAnsi="Calibri"/>
                <w:b/>
                <w:bCs/>
                <w:color w:val="1F2328"/>
                <w:sz w:val="19"/>
                <w:szCs w:val="19"/>
              </w:rPr>
              <w:t xml:space="preserve">le sentiment qu'on lui reprend</w:t>
            </w:r>
          </w:p>
        </w:tc>
      </w:tr>
    </w:tbl>
    <w:p>
      <w:pPr>
        <w:spacing w:after="140" w:before="160" w:line="276"/>
      </w:pPr>
      <w:r>
        <w:rPr>
          <w:rFonts w:ascii="Calibri" w:cs="Calibri" w:eastAsia="Calibri" w:hAnsi="Calibri"/>
          <w:color w:val="1F2328"/>
          <w:sz w:val="21"/>
          <w:szCs w:val="21"/>
        </w:rPr>
        <w:t xml:space="preserve">Le taux est fixé par celui qui reçoit, et la recherche « qui a ça ? » en tient compte dans son classement. Un commerçant avec du stock à écouler monte à 18 % et remonte en tête ; un commerçant débordé descend à 5 % et reçoit moins. Personne n'impose rien à personne, et le marché se règle seul.</w:t>
      </w:r>
    </w:p>
    <w:p>
      <w:pPr>
        <w:pStyle w:val="Heading1"/>
        <w:spacing w:after="160" w:before="340"/>
      </w:pPr>
      <w:r>
        <w:rPr>
          <w:rFonts w:ascii="Calibri" w:cs="Calibri" w:eastAsia="Calibri" w:hAnsi="Calibri"/>
          <w:b/>
          <w:bCs/>
          <w:color w:val="DD5509"/>
          <w:sz w:val="30"/>
          <w:szCs w:val="30"/>
        </w:rPr>
        <w:t xml:space="preserve">6. Le démarrage : deux boutiques suffisent</w:t>
      </w:r>
    </w:p>
    <w:p>
      <w:pPr>
        <w:spacing w:after="140" w:before="0" w:line="276"/>
      </w:pPr>
      <w:r>
        <w:rPr>
          <w:rFonts w:ascii="Calibri" w:cs="Calibri" w:eastAsia="Calibri" w:hAnsi="Calibri"/>
          <w:color w:val="1F2328"/>
          <w:sz w:val="21"/>
          <w:szCs w:val="21"/>
        </w:rPr>
        <w:t xml:space="preserve">C'est ce qui rend la chose faisable tout de suite. Prends deux commerçants complémentaires du même marché — un qui vend des téléphones, un qui vend des accessoires.</w:t>
      </w:r>
    </w:p>
    <w:p>
      <w:pPr>
        <w:spacing w:after="140" w:before="0" w:line="276"/>
      </w:pPr>
      <w:r>
        <w:rPr>
          <w:rFonts w:ascii="Calibri" w:cs="Calibri" w:eastAsia="Calibri" w:hAnsi="Calibri"/>
          <w:color w:val="1F2328"/>
          <w:sz w:val="21"/>
          <w:szCs w:val="21"/>
        </w:rPr>
        <w:t xml:space="preserve">Ils se renvoient déjà des clients tous les jours, gratuitement, par habitude et par politesse. On ne leur demande pas de changer quoi que ce soit : on leur donne de quoi être payés pour ce qu'ils font déjà.</w:t>
      </w:r>
    </w:p>
    <w:p>
      <w:pPr>
        <w:spacing w:after="140" w:before="0" w:line="276"/>
      </w:pPr>
      <w:r>
        <w:rPr>
          <w:rFonts w:ascii="Calibri" w:cs="Calibri" w:eastAsia="Calibri" w:hAnsi="Calibri"/>
          <w:color w:val="1F2328"/>
          <w:sz w:val="21"/>
          <w:szCs w:val="21"/>
        </w:rPr>
        <w:t xml:space="preserve">Pas de masse critique à atteindre. Pas d'effet qui s'éteint quand la nouveauté passe.</w:t>
      </w:r>
    </w:p>
    <w:p>
      <w:pPr>
        <w:pStyle w:val="Heading1"/>
        <w:spacing w:after="160" w:before="340"/>
      </w:pPr>
      <w:r>
        <w:rPr>
          <w:rFonts w:ascii="Calibri" w:cs="Calibri" w:eastAsia="Calibri" w:hAnsi="Calibri"/>
          <w:b/>
          <w:bCs/>
          <w:color w:val="DD5509"/>
          <w:sz w:val="30"/>
          <w:szCs w:val="30"/>
        </w:rPr>
        <w:t xml:space="preserve">7. Le discours de recrutement</w:t>
      </w:r>
    </w:p>
    <w:tbl>
      <w:tblPr>
        <w:tblW w:type="dxa" w:w="9360"/>
        <w:tblBorders>
          <w:top w:val="none"/>
          <w:left w:val="single" w:color="DD5509" w:sz="18"/>
          <w:bottom w:val="none"/>
          <w:right w:val="none"/>
          <w:insideH w:val="none"/>
          <w:insideV w:val="none"/>
        </w:tblBorders>
      </w:tblPr>
      <w:tblGrid>
        <w:gridCol w:w="9360"/>
      </w:tblGrid>
      <w:tr>
        <w:tc>
          <w:tcPr>
            <w:tcW w:type="dxa" w:w="9360"/>
            <w:shd w:fill="FCF1E8" w:val="clear"/>
            <w:tcMar>
              <w:top w:type="dxa" w:w="160"/>
              <w:left w:type="dxa" w:w="200"/>
              <w:bottom w:type="dxa" w:w="160"/>
              <w:right w:type="dxa" w:w="200"/>
            </w:tcMar>
          </w:tcPr>
          <w:p>
            <w:pPr>
              <w:spacing w:after="60" w:before="0" w:line="276"/>
            </w:pPr>
            <w:r>
              <w:rPr>
                <w:rFonts w:ascii="Calibri" w:cs="Calibri" w:eastAsia="Calibri" w:hAnsi="Calibri"/>
                <w:color w:val="1F2328"/>
                <w:sz w:val="21"/>
                <w:szCs w:val="21"/>
              </w:rPr>
              <w:t xml:space="preserve">« Combien de clients tu perds par jour parce que tu n'as pas le produit, pas la taille, pas la couleur ? Dix ? Quinze ? Aujourd'hui ils te rapportent zéro franc.</w:t>
            </w:r>
          </w:p>
          <w:p>
            <w:pPr>
              <w:spacing w:after="60" w:before="0" w:line="276"/>
            </w:pPr>
            <w:r>
              <w:rPr>
                <w:rFonts w:ascii="Calibri" w:cs="Calibri" w:eastAsia="Calibri" w:hAnsi="Calibri"/>
                <w:color w:val="1F2328"/>
                <w:sz w:val="21"/>
                <w:szCs w:val="21"/>
              </w:rPr>
              <w:t xml:space="preserve">Passe-les à un collègue en deux clics. Le client repart content avec une réduction que tu lui as fait gagner — il se souviendra que c'est toi qui l'as dépanné.</w:t>
            </w:r>
          </w:p>
          <w:p>
            <w:pPr>
              <w:spacing w:after="60" w:before="0" w:line="276"/>
            </w:pPr>
            <w:r>
              <w:rPr>
                <w:rFonts w:ascii="Calibri" w:cs="Calibri" w:eastAsia="Calibri" w:hAnsi="Calibri"/>
                <w:color w:val="1F2328"/>
                <w:sz w:val="21"/>
                <w:szCs w:val="21"/>
              </w:rPr>
              <w:t xml:space="preserve">Et toi, tu récupères de quoi faire des remises à tes clients à toi. Sans sortir un franc de ta poche.</w:t>
            </w:r>
          </w:p>
          <w:p>
            <w:pPr>
              <w:spacing w:after="60" w:before="0" w:line="276"/>
            </w:pPr>
            <w:r>
              <w:rPr>
                <w:rFonts w:ascii="Calibri" w:cs="Calibri" w:eastAsia="Calibri" w:hAnsi="Calibri"/>
                <w:color w:val="1F2328"/>
                <w:sz w:val="21"/>
                <w:szCs w:val="21"/>
              </w:rPr>
              <w:t xml:space="preserve">Il n'y a pas d'abonnement. Il n'y a pas d'essai qui expire. Le modèle est le même au premier jour et au trois-centième. »</w:t>
            </w:r>
          </w:p>
        </w:tc>
      </w:tr>
    </w:tbl>
    <w:p>
      <w:pPr>
        <w:spacing w:after="140" w:before="160" w:line="276"/>
      </w:pPr>
      <w:r>
        <w:rPr>
          <w:rFonts w:ascii="Calibri" w:cs="Calibri" w:eastAsia="Calibri" w:hAnsi="Calibri"/>
          <w:color w:val="1F2328"/>
          <w:sz w:val="21"/>
          <w:szCs w:val="21"/>
        </w:rPr>
        <w:t xml:space="preserve">Ne jamais dire « commission » ni « bon ». Dire « ta cagnotte remise ». Une commission se compare à du cash et perd la comparaison. Une cagnotte se remplit — et personne ne la compare à quoi que ce soit.</w:t>
      </w:r>
    </w:p>
    <w:p>
      <w:r>
        <w:br w:type="page"/>
      </w:r>
    </w:p>
    <w:p>
      <w:pPr>
        <w:pStyle w:val="Heading1"/>
        <w:spacing w:after="160" w:before="340"/>
      </w:pPr>
      <w:r>
        <w:rPr>
          <w:rFonts w:ascii="Calibri" w:cs="Calibri" w:eastAsia="Calibri" w:hAnsi="Calibri"/>
          <w:b/>
          <w:bCs/>
          <w:color w:val="DD5509"/>
          <w:sz w:val="30"/>
          <w:szCs w:val="30"/>
        </w:rPr>
        <w:t xml:space="preserve">8. Ce que ça vaut</w:t>
      </w:r>
    </w:p>
    <w:p>
      <w:pPr>
        <w:pStyle w:val="Heading2"/>
        <w:spacing w:after="120" w:before="260"/>
      </w:pPr>
      <w:r>
        <w:rPr>
          <w:rFonts w:ascii="Calibri" w:cs="Calibri" w:eastAsia="Calibri" w:hAnsi="Calibri"/>
          <w:b/>
          <w:bCs/>
          <w:color w:val="131921"/>
          <w:sz w:val="24"/>
          <w:szCs w:val="24"/>
        </w:rPr>
        <w:t xml:space="preserve">Pour le commerçant</w:t>
      </w:r>
    </w:p>
    <w:p>
      <w:pPr>
        <w:spacing w:after="140" w:before="0" w:line="276"/>
      </w:pPr>
      <w:r>
        <w:rPr>
          <w:rFonts w:ascii="Calibri" w:cs="Calibri" w:eastAsia="Calibri" w:hAnsi="Calibri"/>
          <w:color w:val="1F2328"/>
          <w:sz w:val="21"/>
          <w:szCs w:val="21"/>
        </w:rPr>
        <w:t xml:space="preserve">Dix renvois par jour, trois qui se concluent, panier moyen 15 000 F, 4,5 % de cagnotte :</w:t>
      </w:r>
    </w:p>
    <w:tbl>
      <w:tblPr>
        <w:tblW w:type="dxa" w:w="9360"/>
        <w:tblBorders>
          <w:top w:val="single" w:color="E3E6E6" w:sz="2"/>
          <w:left w:val="none"/>
          <w:bottom w:val="single" w:color="E3E6E6" w:sz="2"/>
          <w:right w:val="none"/>
          <w:insideH w:val="single" w:color="EDEFEF" w:sz="2"/>
          <w:insideV w:val="none"/>
        </w:tblBorders>
      </w:tblPr>
      <w:tblGrid>
        <w:gridCol w:w="6200"/>
        <w:gridCol w:w="3160"/>
      </w:tblGrid>
      <w:tr>
        <w:trPr>
          <w:tblHeader/>
        </w:trPr>
        <w:tc>
          <w:tcPr>
            <w:tcW w:type="dxa" w:w="6200"/>
            <w:shd w:fill="131921" w:val="clear"/>
            <w:tcMar>
              <w:top w:type="dxa" w:w="90"/>
              <w:left w:type="dxa" w:w="140"/>
              <w:bottom w:type="dxa" w:w="90"/>
              <w:right w:type="dxa" w:w="140"/>
            </w:tcMar>
          </w:tcPr>
          <w:p>
            <w:r>
              <w:rPr>
                <w:rFonts w:ascii="Calibri" w:cs="Calibri" w:eastAsia="Calibri" w:hAnsi="Calibri"/>
                <w:b/>
                <w:bCs/>
                <w:color w:val="FFFFFF"/>
                <w:sz w:val="18"/>
                <w:szCs w:val="18"/>
              </w:rPr>
              <w:t xml:space="preserve">Calcul</w:t>
            </w:r>
          </w:p>
        </w:tc>
        <w:tc>
          <w:tcPr>
            <w:tcW w:type="dxa" w:w="3160"/>
            <w:shd w:fill="131921" w:val="clear"/>
            <w:tcMar>
              <w:top w:type="dxa" w:w="90"/>
              <w:left w:type="dxa" w:w="140"/>
              <w:bottom w:type="dxa" w:w="90"/>
              <w:right w:type="dxa" w:w="140"/>
            </w:tcMar>
          </w:tcPr>
          <w:p>
            <w:pPr>
              <w:jc w:val="right"/>
            </w:pPr>
            <w:r>
              <w:rPr>
                <w:rFonts w:ascii="Calibri" w:cs="Calibri" w:eastAsia="Calibri" w:hAnsi="Calibri"/>
                <w:b/>
                <w:bCs/>
                <w:color w:val="FFFFFF"/>
                <w:sz w:val="18"/>
                <w:szCs w:val="18"/>
              </w:rPr>
              <w:t xml:space="preserve">Valeur</w:t>
            </w:r>
          </w:p>
        </w:tc>
      </w:tr>
      <w:tr>
        <w:tc>
          <w:tcPr>
            <w:tcW w:type="dxa" w:w="6200"/>
            <w:tcMar>
              <w:top w:type="dxa" w:w="80"/>
              <w:left w:type="dxa" w:w="140"/>
              <w:bottom w:type="dxa" w:w="80"/>
              <w:right w:type="dxa" w:w="140"/>
            </w:tcMar>
          </w:tcPr>
          <w:p>
            <w:r>
              <w:rPr>
                <w:rFonts w:ascii="Calibri" w:cs="Calibri" w:eastAsia="Calibri" w:hAnsi="Calibri"/>
                <w:b w:val="false"/>
                <w:bCs w:val="false"/>
                <w:color w:val="1F2328"/>
                <w:sz w:val="19"/>
                <w:szCs w:val="19"/>
              </w:rPr>
              <w:t xml:space="preserve">Cagnotte par vente conclue</w:t>
            </w:r>
          </w:p>
        </w:tc>
        <w:tc>
          <w:tcPr>
            <w:tcW w:type="dxa" w:w="3160"/>
            <w:tcMar>
              <w:top w:type="dxa" w:w="80"/>
              <w:left w:type="dxa" w:w="140"/>
              <w:bottom w:type="dxa" w:w="80"/>
              <w:right w:type="dxa" w:w="140"/>
            </w:tcMar>
          </w:tcPr>
          <w:p>
            <w:pPr>
              <w:jc w:val="right"/>
            </w:pPr>
            <w:r>
              <w:rPr>
                <w:rFonts w:ascii="Calibri" w:cs="Calibri" w:eastAsia="Calibri" w:hAnsi="Calibri"/>
                <w:b w:val="false"/>
                <w:bCs w:val="false"/>
                <w:color w:val="1F2328"/>
                <w:sz w:val="19"/>
                <w:szCs w:val="19"/>
              </w:rPr>
              <w:t xml:space="preserve">675 F</w:t>
            </w:r>
          </w:p>
        </w:tc>
      </w:tr>
      <w:tr>
        <w:tc>
          <w:tcPr>
            <w:tcW w:type="dxa" w:w="6200"/>
            <w:shd w:fill="FBF6F2" w:val="clear"/>
            <w:tcMar>
              <w:top w:type="dxa" w:w="80"/>
              <w:left w:type="dxa" w:w="140"/>
              <w:bottom w:type="dxa" w:w="80"/>
              <w:right w:type="dxa" w:w="140"/>
            </w:tcMar>
          </w:tcPr>
          <w:p>
            <w:r>
              <w:rPr>
                <w:rFonts w:ascii="Calibri" w:cs="Calibri" w:eastAsia="Calibri" w:hAnsi="Calibri"/>
                <w:b w:val="false"/>
                <w:bCs w:val="false"/>
                <w:color w:val="1F2328"/>
                <w:sz w:val="19"/>
                <w:szCs w:val="19"/>
              </w:rPr>
              <w:t xml:space="preserve">Par jour (3 ventes)</w:t>
            </w:r>
          </w:p>
        </w:tc>
        <w:tc>
          <w:tcPr>
            <w:tcW w:type="dxa" w:w="3160"/>
            <w:shd w:fill="FBF6F2" w:val="clear"/>
            <w:tcMar>
              <w:top w:type="dxa" w:w="80"/>
              <w:left w:type="dxa" w:w="140"/>
              <w:bottom w:type="dxa" w:w="80"/>
              <w:right w:type="dxa" w:w="140"/>
            </w:tcMar>
          </w:tcPr>
          <w:p>
            <w:pPr>
              <w:jc w:val="right"/>
            </w:pPr>
            <w:r>
              <w:rPr>
                <w:rFonts w:ascii="Calibri" w:cs="Calibri" w:eastAsia="Calibri" w:hAnsi="Calibri"/>
                <w:b w:val="false"/>
                <w:bCs w:val="false"/>
                <w:color w:val="1F2328"/>
                <w:sz w:val="19"/>
                <w:szCs w:val="19"/>
              </w:rPr>
              <w:t xml:space="preserve">2 025 F</w:t>
            </w:r>
          </w:p>
        </w:tc>
      </w:tr>
      <w:tr>
        <w:tc>
          <w:tcPr>
            <w:tcW w:type="dxa" w:w="6200"/>
            <w:tcMar>
              <w:top w:type="dxa" w:w="80"/>
              <w:left w:type="dxa" w:w="140"/>
              <w:bottom w:type="dxa" w:w="80"/>
              <w:right w:type="dxa" w:w="140"/>
            </w:tcMar>
          </w:tcPr>
          <w:p>
            <w:r>
              <w:rPr>
                <w:rFonts w:ascii="Calibri" w:cs="Calibri" w:eastAsia="Calibri" w:hAnsi="Calibri"/>
                <w:b/>
                <w:bCs/>
                <w:color w:val="1F2328"/>
                <w:sz w:val="19"/>
                <w:szCs w:val="19"/>
              </w:rPr>
              <w:t xml:space="preserve">Par mois (26 jours)</w:t>
            </w:r>
          </w:p>
        </w:tc>
        <w:tc>
          <w:tcPr>
            <w:tcW w:type="dxa" w:w="3160"/>
            <w:tcMar>
              <w:top w:type="dxa" w:w="80"/>
              <w:left w:type="dxa" w:w="140"/>
              <w:bottom w:type="dxa" w:w="80"/>
              <w:right w:type="dxa" w:w="140"/>
            </w:tcMar>
          </w:tcPr>
          <w:p>
            <w:pPr>
              <w:jc w:val="right"/>
            </w:pPr>
            <w:r>
              <w:rPr>
                <w:rFonts w:ascii="Calibri" w:cs="Calibri" w:eastAsia="Calibri" w:hAnsi="Calibri"/>
                <w:b/>
                <w:bCs/>
                <w:color w:val="1F2328"/>
                <w:sz w:val="19"/>
                <w:szCs w:val="19"/>
              </w:rPr>
              <w:t xml:space="preserve">≈ 52 000 F</w:t>
            </w:r>
          </w:p>
        </w:tc>
      </w:tr>
    </w:tbl>
    <w:p>
      <w:pPr>
        <w:spacing w:after="140" w:before="160" w:line="276"/>
      </w:pPr>
      <w:r>
        <w:rPr>
          <w:rFonts w:ascii="Calibri" w:cs="Calibri" w:eastAsia="Calibri" w:hAnsi="Calibri"/>
          <w:color w:val="1F2328"/>
          <w:sz w:val="21"/>
          <w:szCs w:val="21"/>
        </w:rPr>
        <w:t xml:space="preserve">Un budget de remise qu'il n'avait pas, sur des clients qu'il jetait. Sans compter ce qu'il gagne dans l'autre sens, en clients reçus.</w:t>
      </w:r>
    </w:p>
    <w:p>
      <w:pPr>
        <w:pStyle w:val="Heading2"/>
        <w:spacing w:after="120" w:before="260"/>
      </w:pPr>
      <w:r>
        <w:rPr>
          <w:rFonts w:ascii="Calibri" w:cs="Calibri" w:eastAsia="Calibri" w:hAnsi="Calibri"/>
          <w:b/>
          <w:bCs/>
          <w:color w:val="131921"/>
          <w:sz w:val="24"/>
          <w:szCs w:val="24"/>
        </w:rPr>
        <w:t xml:space="preserve">Pour Buyticle</w:t>
      </w:r>
    </w:p>
    <w:p>
      <w:pPr>
        <w:spacing w:after="140" w:before="0" w:line="276"/>
      </w:pPr>
      <w:r>
        <w:rPr>
          <w:rFonts w:ascii="Calibri" w:cs="Calibri" w:eastAsia="Calibri" w:hAnsi="Calibri"/>
          <w:color w:val="1F2328"/>
          <w:sz w:val="21"/>
          <w:szCs w:val="21"/>
        </w:rPr>
        <w:t xml:space="preserve">Trois pour cent, sur les seules ventes issues d'un renvoi — pas sur tout le volume. Si un cinquième des ventes vient d'un renvoi, cela représente 0,6 % du volume total.</w:t>
      </w:r>
    </w:p>
    <w:tbl>
      <w:tblPr>
        <w:tblW w:type="dxa" w:w="9360"/>
        <w:tblBorders>
          <w:top w:val="single" w:color="E3E6E6" w:sz="2"/>
          <w:left w:val="none"/>
          <w:bottom w:val="single" w:color="E3E6E6" w:sz="2"/>
          <w:right w:val="none"/>
          <w:insideH w:val="single" w:color="EDEFEF" w:sz="2"/>
          <w:insideV w:val="none"/>
        </w:tblBorders>
      </w:tblPr>
      <w:tblGrid>
        <w:gridCol w:w="6200"/>
        <w:gridCol w:w="3160"/>
      </w:tblGrid>
      <w:tr>
        <w:trPr>
          <w:tblHeader/>
        </w:trPr>
        <w:tc>
          <w:tcPr>
            <w:tcW w:type="dxa" w:w="6200"/>
            <w:shd w:fill="131921" w:val="clear"/>
            <w:tcMar>
              <w:top w:type="dxa" w:w="90"/>
              <w:left w:type="dxa" w:w="140"/>
              <w:bottom w:type="dxa" w:w="90"/>
              <w:right w:type="dxa" w:w="140"/>
            </w:tcMar>
          </w:tcPr>
          <w:p>
            <w:r>
              <w:rPr>
                <w:rFonts w:ascii="Calibri" w:cs="Calibri" w:eastAsia="Calibri" w:hAnsi="Calibri"/>
                <w:b/>
                <w:bCs/>
                <w:color w:val="FFFFFF"/>
                <w:sz w:val="18"/>
                <w:szCs w:val="18"/>
              </w:rPr>
              <w:t xml:space="preserve">Volume mensuel de la plateforme</w:t>
            </w:r>
          </w:p>
        </w:tc>
        <w:tc>
          <w:tcPr>
            <w:tcW w:type="dxa" w:w="3160"/>
            <w:shd w:fill="131921" w:val="clear"/>
            <w:tcMar>
              <w:top w:type="dxa" w:w="90"/>
              <w:left w:type="dxa" w:w="140"/>
              <w:bottom w:type="dxa" w:w="90"/>
              <w:right w:type="dxa" w:w="140"/>
            </w:tcMar>
          </w:tcPr>
          <w:p>
            <w:pPr>
              <w:jc w:val="right"/>
            </w:pPr>
            <w:r>
              <w:rPr>
                <w:rFonts w:ascii="Calibri" w:cs="Calibri" w:eastAsia="Calibri" w:hAnsi="Calibri"/>
                <w:b/>
                <w:bCs/>
                <w:color w:val="FFFFFF"/>
                <w:sz w:val="18"/>
                <w:szCs w:val="18"/>
              </w:rPr>
              <w:t xml:space="preserve">Revenu du Relais</w:t>
            </w:r>
          </w:p>
        </w:tc>
      </w:tr>
      <w:tr>
        <w:tc>
          <w:tcPr>
            <w:tcW w:type="dxa" w:w="6200"/>
            <w:tcMar>
              <w:top w:type="dxa" w:w="80"/>
              <w:left w:type="dxa" w:w="140"/>
              <w:bottom w:type="dxa" w:w="80"/>
              <w:right w:type="dxa" w:w="140"/>
            </w:tcMar>
          </w:tcPr>
          <w:p>
            <w:r>
              <w:rPr>
                <w:rFonts w:ascii="Calibri" w:cs="Calibri" w:eastAsia="Calibri" w:hAnsi="Calibri"/>
                <w:b w:val="false"/>
                <w:bCs w:val="false"/>
                <w:color w:val="1F2328"/>
                <w:sz w:val="19"/>
                <w:szCs w:val="19"/>
              </w:rPr>
              <w:t xml:space="preserve">12 M F</w:t>
            </w:r>
          </w:p>
        </w:tc>
        <w:tc>
          <w:tcPr>
            <w:tcW w:type="dxa" w:w="3160"/>
            <w:tcMar>
              <w:top w:type="dxa" w:w="80"/>
              <w:left w:type="dxa" w:w="140"/>
              <w:bottom w:type="dxa" w:w="80"/>
              <w:right w:type="dxa" w:w="140"/>
            </w:tcMar>
          </w:tcPr>
          <w:p>
            <w:pPr>
              <w:jc w:val="right"/>
            </w:pPr>
            <w:r>
              <w:rPr>
                <w:rFonts w:ascii="Calibri" w:cs="Calibri" w:eastAsia="Calibri" w:hAnsi="Calibri"/>
                <w:b w:val="false"/>
                <w:bCs w:val="false"/>
                <w:color w:val="1F2328"/>
                <w:sz w:val="19"/>
                <w:szCs w:val="19"/>
              </w:rPr>
              <w:t xml:space="preserve">72 000 F</w:t>
            </w:r>
          </w:p>
        </w:tc>
      </w:tr>
      <w:tr>
        <w:tc>
          <w:tcPr>
            <w:tcW w:type="dxa" w:w="6200"/>
            <w:shd w:fill="FBF6F2" w:val="clear"/>
            <w:tcMar>
              <w:top w:type="dxa" w:w="80"/>
              <w:left w:type="dxa" w:w="140"/>
              <w:bottom w:type="dxa" w:w="80"/>
              <w:right w:type="dxa" w:w="140"/>
            </w:tcMar>
          </w:tcPr>
          <w:p>
            <w:r>
              <w:rPr>
                <w:rFonts w:ascii="Calibri" w:cs="Calibri" w:eastAsia="Calibri" w:hAnsi="Calibri"/>
                <w:b w:val="false"/>
                <w:bCs w:val="false"/>
                <w:color w:val="1F2328"/>
                <w:sz w:val="19"/>
                <w:szCs w:val="19"/>
              </w:rPr>
              <w:t xml:space="preserve">36 M F</w:t>
            </w:r>
          </w:p>
        </w:tc>
        <w:tc>
          <w:tcPr>
            <w:tcW w:type="dxa" w:w="3160"/>
            <w:shd w:fill="FBF6F2" w:val="clear"/>
            <w:tcMar>
              <w:top w:type="dxa" w:w="80"/>
              <w:left w:type="dxa" w:w="140"/>
              <w:bottom w:type="dxa" w:w="80"/>
              <w:right w:type="dxa" w:w="140"/>
            </w:tcMar>
          </w:tcPr>
          <w:p>
            <w:pPr>
              <w:jc w:val="right"/>
            </w:pPr>
            <w:r>
              <w:rPr>
                <w:rFonts w:ascii="Calibri" w:cs="Calibri" w:eastAsia="Calibri" w:hAnsi="Calibri"/>
                <w:b w:val="false"/>
                <w:bCs w:val="false"/>
                <w:color w:val="1F2328"/>
                <w:sz w:val="19"/>
                <w:szCs w:val="19"/>
              </w:rPr>
              <w:t xml:space="preserve">216 000 F</w:t>
            </w:r>
          </w:p>
        </w:tc>
      </w:tr>
      <w:tr>
        <w:tc>
          <w:tcPr>
            <w:tcW w:type="dxa" w:w="6200"/>
            <w:tcMar>
              <w:top w:type="dxa" w:w="80"/>
              <w:left w:type="dxa" w:w="140"/>
              <w:bottom w:type="dxa" w:w="80"/>
              <w:right w:type="dxa" w:w="140"/>
            </w:tcMar>
          </w:tcPr>
          <w:p>
            <w:r>
              <w:rPr>
                <w:rFonts w:ascii="Calibri" w:cs="Calibri" w:eastAsia="Calibri" w:hAnsi="Calibri"/>
                <w:b/>
                <w:bCs/>
                <w:color w:val="1F2328"/>
                <w:sz w:val="19"/>
                <w:szCs w:val="19"/>
              </w:rPr>
              <w:t xml:space="preserve">120 M F</w:t>
            </w:r>
          </w:p>
        </w:tc>
        <w:tc>
          <w:tcPr>
            <w:tcW w:type="dxa" w:w="3160"/>
            <w:tcMar>
              <w:top w:type="dxa" w:w="80"/>
              <w:left w:type="dxa" w:w="140"/>
              <w:bottom w:type="dxa" w:w="80"/>
              <w:right w:type="dxa" w:w="140"/>
            </w:tcMar>
          </w:tcPr>
          <w:p>
            <w:pPr>
              <w:jc w:val="right"/>
            </w:pPr>
            <w:r>
              <w:rPr>
                <w:rFonts w:ascii="Calibri" w:cs="Calibri" w:eastAsia="Calibri" w:hAnsi="Calibri"/>
                <w:b/>
                <w:bCs/>
                <w:color w:val="1F2328"/>
                <w:sz w:val="19"/>
                <w:szCs w:val="19"/>
              </w:rPr>
              <w:t xml:space="preserve">720 000 F</w:t>
            </w:r>
          </w:p>
        </w:tc>
      </w:tr>
    </w:tbl>
    <w:tbl>
      <w:tblPr>
        <w:tblW w:type="dxa" w:w="9360"/>
        <w:tblBorders>
          <w:top w:val="none"/>
          <w:left w:val="single" w:color="DD5509" w:sz="18"/>
          <w:bottom w:val="none"/>
          <w:right w:val="none"/>
          <w:insideH w:val="none"/>
          <w:insideV w:val="none"/>
        </w:tblBorders>
      </w:tblPr>
      <w:tblGrid>
        <w:gridCol w:w="9360"/>
      </w:tblGrid>
      <w:tr>
        <w:tc>
          <w:tcPr>
            <w:tcW w:type="dxa" w:w="9360"/>
            <w:shd w:fill="FCF1E8" w:val="clear"/>
            <w:tcMar>
              <w:top w:type="dxa" w:w="160"/>
              <w:left w:type="dxa" w:w="200"/>
              <w:bottom w:type="dxa" w:w="160"/>
              <w:right w:type="dxa" w:w="200"/>
            </w:tcMar>
          </w:tcPr>
          <w:p>
            <w:pPr>
              <w:spacing w:after="80" w:before="0" w:line="276"/>
            </w:pPr>
            <w:r>
              <w:rPr>
                <w:rFonts w:ascii="Calibri" w:cs="Calibri" w:eastAsia="Calibri" w:hAnsi="Calibri"/>
                <w:b/>
                <w:bCs/>
                <w:color w:val="B8450A"/>
                <w:sz w:val="20"/>
                <w:szCs w:val="20"/>
              </w:rPr>
              <w:t xml:space="preserve">À garder en tête</w:t>
            </w:r>
          </w:p>
          <w:p>
            <w:pPr>
              <w:spacing w:after="60" w:before="0" w:line="276"/>
            </w:pPr>
            <w:r>
              <w:rPr>
                <w:rFonts w:ascii="Calibri" w:cs="Calibri" w:eastAsia="Calibri" w:hAnsi="Calibri"/>
                <w:color w:val="1F2328"/>
                <w:sz w:val="21"/>
                <w:szCs w:val="21"/>
              </w:rPr>
              <w:t xml:space="preserve">Le Relais n'est pas le modèle économique de Buyticle. Les lignes principales restent l'abonnement et la marge de livraison.</w:t>
            </w:r>
          </w:p>
          <w:p>
            <w:pPr>
              <w:spacing w:after="60" w:before="0" w:line="276"/>
            </w:pPr>
            <w:r>
              <w:rPr>
                <w:rFonts w:ascii="Calibri" w:cs="Calibri" w:eastAsia="Calibri" w:hAnsi="Calibri"/>
                <w:color w:val="1F2328"/>
                <w:sz w:val="21"/>
                <w:szCs w:val="21"/>
              </w:rPr>
              <w:t xml:space="preserve">C'est le moteur d'acquisition — et le seul qui ne coûte rien.</w:t>
            </w:r>
          </w:p>
        </w:tc>
      </w:tr>
    </w:tbl>
    <w:p>
      <w:pPr>
        <w:pStyle w:val="Heading1"/>
        <w:spacing w:after="160" w:before="340"/>
      </w:pPr>
      <w:r>
        <w:rPr>
          <w:rFonts w:ascii="Calibri" w:cs="Calibri" w:eastAsia="Calibri" w:hAnsi="Calibri"/>
          <w:b/>
          <w:bCs/>
          <w:color w:val="DD5509"/>
          <w:sz w:val="30"/>
          <w:szCs w:val="30"/>
        </w:rPr>
        <w:t xml:space="preserve">9. L'adhérence, sans mécanisme supplémentaire</w:t>
      </w:r>
    </w:p>
    <w:p>
      <w:pPr>
        <w:spacing w:after="140" w:before="0" w:line="276"/>
      </w:pPr>
      <w:r>
        <w:rPr>
          <w:rFonts w:ascii="Calibri" w:cs="Calibri" w:eastAsia="Calibri" w:hAnsi="Calibri"/>
          <w:color w:val="1F2328"/>
          <w:sz w:val="21"/>
          <w:szCs w:val="21"/>
        </w:rPr>
        <w:t xml:space="preserve">Le commerçant ouvre l'application au moment précis où il a un client devant lui et une objection à traiter. Pas le soir pour consulter des statistiques : dans la seconde où il allait dire « je n'ai pas ».</w:t>
      </w:r>
    </w:p>
    <w:p>
      <w:pPr>
        <w:spacing w:after="140" w:before="0" w:line="276"/>
      </w:pPr>
      <w:r>
        <w:rPr>
          <w:rFonts w:ascii="Calibri" w:cs="Calibri" w:eastAsia="Calibri" w:hAnsi="Calibri"/>
          <w:color w:val="1F2328"/>
          <w:sz w:val="21"/>
          <w:szCs w:val="21"/>
        </w:rPr>
        <w:t xml:space="preserve">Plus le catalogue du réseau grossit, plus le réflexe paie, plus il l'ouvre. C'est le seul mécanisme de rétention qui se renforce tout seul.</w:t>
      </w:r>
    </w:p>
    <w:p>
      <w:pPr>
        <w:spacing w:after="140" w:before="0" w:line="276"/>
      </w:pPr>
      <w:r>
        <w:rPr>
          <w:rFonts w:ascii="Calibri" w:cs="Calibri" w:eastAsia="Calibri" w:hAnsi="Calibri"/>
          <w:color w:val="1F2328"/>
          <w:sz w:val="21"/>
          <w:szCs w:val="21"/>
        </w:rPr>
        <w:t xml:space="preserve">Et il produit la donnée la plus précieuse de la plateforme : ce que les gens demandent et que personne n'a. C'est la liste des boutiques à recruter, et l'argument pour la suivante — « tes voisins refusent quarante demandes de ce produit par semaine, viens les prendre ».</w:t>
      </w:r>
    </w:p>
    <w:p>
      <w:pPr>
        <w:pStyle w:val="Heading1"/>
        <w:spacing w:after="160" w:before="340"/>
      </w:pPr>
      <w:r>
        <w:rPr>
          <w:rFonts w:ascii="Calibri" w:cs="Calibri" w:eastAsia="Calibri" w:hAnsi="Calibri"/>
          <w:b/>
          <w:bCs/>
          <w:color w:val="DD5509"/>
          <w:sz w:val="30"/>
          <w:szCs w:val="30"/>
        </w:rPr>
        <w:t xml:space="preserve">10. Ce qu'il reste à construire, dans l'ordre</w:t>
      </w:r>
    </w:p>
    <w:p>
      <w:pPr>
        <w:pStyle w:val="ListParagraph"/>
        <w:numPr>
          <w:ilvl w:val="0"/>
          <w:numId w:val="2"/>
        </w:numPr>
        <w:spacing w:after="90" w:line="276"/>
      </w:pPr>
      <w:r>
        <w:rPr>
          <w:rFonts w:ascii="Calibri" w:cs="Calibri" w:eastAsia="Calibri" w:hAnsi="Calibri"/>
          <w:color w:val="1F2328"/>
          <w:sz w:val="21"/>
          <w:szCs w:val="21"/>
        </w:rPr>
        <w:t xml:space="preserve">La recherche inter-boutiques « qui a ça ? » — critique. Si elle est lente ou incomplète, le commerçant abandonne au troisième essai, devant un client qui attend. Utile même seule.</w:t>
      </w:r>
    </w:p>
    <w:p>
      <w:pPr>
        <w:pStyle w:val="ListParagraph"/>
        <w:numPr>
          <w:ilvl w:val="0"/>
          <w:numId w:val="2"/>
        </w:numPr>
        <w:spacing w:after="90" w:line="276"/>
      </w:pPr>
      <w:r>
        <w:rPr>
          <w:rFonts w:ascii="Calibri" w:cs="Calibri" w:eastAsia="Calibri" w:hAnsi="Calibri"/>
          <w:color w:val="1F2328"/>
          <w:sz w:val="21"/>
          <w:szCs w:val="21"/>
        </w:rPr>
        <w:t xml:space="preserve">Le lien de renvoi attribué — l'attribution par session existe déjà et sait rattacher une commande à celui qui a amené le visiteur.</w:t>
      </w:r>
    </w:p>
    <w:p>
      <w:pPr>
        <w:pStyle w:val="ListParagraph"/>
        <w:numPr>
          <w:ilvl w:val="0"/>
          <w:numId w:val="2"/>
        </w:numPr>
        <w:spacing w:after="90" w:line="276"/>
      </w:pPr>
      <w:r>
        <w:rPr>
          <w:rFonts w:ascii="Calibri" w:cs="Calibri" w:eastAsia="Calibri" w:hAnsi="Calibri"/>
          <w:color w:val="1F2328"/>
          <w:sz w:val="21"/>
          <w:szCs w:val="21"/>
        </w:rPr>
        <w:t xml:space="preserve">Le partage sur le séquestre — une colonne de plus sur la commande, un calcul de plus dans le solde.</w:t>
      </w:r>
    </w:p>
    <w:p>
      <w:pPr>
        <w:pStyle w:val="ListParagraph"/>
        <w:numPr>
          <w:ilvl w:val="0"/>
          <w:numId w:val="2"/>
        </w:numPr>
        <w:spacing w:after="90" w:line="276"/>
      </w:pPr>
      <w:r>
        <w:rPr>
          <w:rFonts w:ascii="Calibri" w:cs="Calibri" w:eastAsia="Calibri" w:hAnsi="Calibri"/>
          <w:color w:val="1F2328"/>
          <w:sz w:val="21"/>
          <w:szCs w:val="21"/>
        </w:rPr>
        <w:t xml:space="preserve">La cagnotte, adossée à la remise membre existante.</w:t>
      </w:r>
    </w:p>
    <w:p>
      <w:pPr>
        <w:pBdr>
          <w:bottom w:val="single" w:color="E3E6E6" w:sz="6"/>
        </w:pBdr>
        <w:spacing w:after="200" w:before="60"/>
      </w:pPr>
      <w:r>
        <w:t xml:space="preserve"/>
      </w:r>
    </w:p>
    <w:p>
      <w:pPr>
        <w:spacing w:after="140" w:before="0" w:line="276"/>
      </w:pPr>
      <w:r>
        <w:rPr>
          <w:rFonts w:ascii="Calibri" w:cs="Calibri" w:eastAsia="Calibri" w:hAnsi="Calibri"/>
          <w:i/>
          <w:iCs/>
          <w:color w:val="565959"/>
          <w:sz w:val="19"/>
          <w:szCs w:val="19"/>
        </w:rPr>
        <w:t xml:space="preserve">Deux réserves. Le renvoi verbal restera toujours possible — mais alors le commerçant ne touche rien et son client n'a pas la réduction ; la cagnotte n'est pas une contrainte, c'est la seule raison de passer par la plateforme. Et tout repose sur la qualité de la recherche produit : c'est la seule brique à ne pas rater.</w:t>
      </w:r>
    </w:p>
    <w:sectPr>
      <w:pgSz w:w="11906" w:h="16838"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Relais — stratégie d'acquisition Buyticle</dc:title>
  <dc:creator>Buyticle</dc:creator>
  <dc:description>Mécanique de redirection de trafic entre boutiques</dc:description>
  <cp:lastModifiedBy>Un-named</cp:lastModifiedBy>
  <cp:revision>1</cp:revision>
  <dcterms:created xsi:type="dcterms:W3CDTF">2026-08-13T17:55:19.984Z</dcterms:created>
  <dcterms:modified xsi:type="dcterms:W3CDTF">2026-08-13T17:55:19.984Z</dcterms:modified>
</cp:coreProperties>
</file>

<file path=docProps/custom.xml><?xml version="1.0" encoding="utf-8"?>
<Properties xmlns="http://schemas.openxmlformats.org/officeDocument/2006/custom-properties" xmlns:vt="http://schemas.openxmlformats.org/officeDocument/2006/docPropsVTypes"/>
</file>