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2570"/>
        <w:gridCol w:w="1025"/>
        <w:gridCol w:w="1430"/>
        <w:gridCol w:w="1850"/>
        <w:gridCol w:w="2045"/>
        <w:tblGridChange w:id="0">
          <w:tblGrid>
            <w:gridCol w:w="950"/>
            <w:gridCol w:w="2570"/>
            <w:gridCol w:w="1025"/>
            <w:gridCol w:w="1430"/>
            <w:gridCol w:w="1850"/>
            <w:gridCol w:w="2045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推荐星级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文献编号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发表源 &amp; 级别¹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机构/作者声望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主题契合点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主要理由（会议/期刊质量 + 机构可靠性 + 技术贡献）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[9] CktGNN</w:t>
            </w:r>
            <w:r w:rsidDel="00000000" w:rsidR="00000000" w:rsidRPr="00000000">
              <w:rPr>
                <w:rtl w:val="0"/>
              </w:rPr>
              <w:t xml:space="preserve">(ICLR 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ICLR 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UC Berkeley &amp; UT Austin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性能预测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（GNN）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顶会 ICLR；Berkeley / Texas 强 EDA 队；提出电路图级 GNN，实验覆盖多种 analog bench；被大量后续工作（包括 [16]、FALCON）引用。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[10] GCN-RL Designer</w:t>
            </w:r>
            <w:r w:rsidDel="00000000" w:rsidR="00000000" w:rsidRPr="00000000">
              <w:rPr>
                <w:rtl w:val="0"/>
              </w:rPr>
              <w:t xml:space="preserve">(DAC 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DAC 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MIT &amp; Stanford &amp; UT Austin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参数尺寸 + 迁移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ASIC/EDA 顶会 DAC；跨顶校联合；首次把 GNN + RL 引入晶体管尺寸迁移，奠定 RL-based sizing 基准。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[16] Hakhamaneshi et al.</w:t>
            </w:r>
            <w:r w:rsidDel="00000000" w:rsidR="00000000" w:rsidRPr="00000000">
              <w:rPr>
                <w:rtl w:val="0"/>
              </w:rPr>
              <w:t xml:space="preserve">(IEEE TCAD 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IEEE TCAD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Intel Labs &amp; UC Berkeley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Few-shot 性能预测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TCAD 顶刊；工业界+学术界合著；提出预训练 GNN 进行少样本建模，数据效率优于传统代理。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[25] Parasitic-Aware Sizing</w:t>
            </w:r>
            <w:r w:rsidDel="00000000" w:rsidR="00000000" w:rsidRPr="00000000">
              <w:rPr>
                <w:rtl w:val="0"/>
              </w:rPr>
              <w:t xml:space="preserve">(DATE 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DATE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NVIDIA &amp; UT Austin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版图感知尺寸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DATE 顶会；NVIDIA + UT Austin；把寄生估计 GNN 融入 BO 闭环，解决 schematic-to-layout mismatch。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[26] ALIGN</w:t>
            </w:r>
            <w:r w:rsidDel="00000000" w:rsidR="00000000" w:rsidRPr="00000000">
              <w:rPr>
                <w:rtl w:val="0"/>
              </w:rPr>
              <w:t xml:space="preserve">(IEEE Design &amp; Test 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IEEE D&amp;T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Intel + U Minnesota + TAMU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自动布局/Placement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IEEE 核心杂志；工业-学术联合；首个公开模拟布局完整 flow，被业界/学界广泛复用为 baseline。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[27] LayoutCopilot</w:t>
            </w:r>
            <w:r w:rsidDel="00000000" w:rsidR="00000000" w:rsidRPr="00000000">
              <w:rPr>
                <w:rtl w:val="0"/>
              </w:rPr>
              <w:t xml:space="preserve">(IEEE TCAD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IEEE TCAD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Peking U / PKU + 多高校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LLM-驱动版图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最新 TCAD 论文；将多智能体 LLM 引入 analog layout，展示前沿趋势；PKU-EDA 团队在布局领域声誉高。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[11] ICML’23 Krylov et 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ICML 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UCI &amp; UCLA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阈值满足预测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ICML 顶会；提出分类式“是否满足规格”模型；虽拓扑固定、指标单一，但思路适合 early-filtering。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[13] AutoCkt (DATE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DATE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UC Berkeley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RL 尺寸优化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DATE 顶会；开放 benchmark；方法已被多篇强化学习工作沿用。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[14] Circuit-Attention (MLCAD 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MLCAD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UMN &amp; UT Austin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RL 尺寸 + Attention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专门 ML-for-CAD workshop；提出 CAN 网络，改进 DRL 收敛；实验基准涵盖多拓扑。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[15] Lyu et al. (TCAS-I 2017)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IEEE TCAS-I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Fudan &amp; SJTU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BO + 代理尺寸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TCAS-I 顶刊；早期把 BO 引入 analog sizing，至今仍是代理模型对比基线。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[22] Budak et al. (TCAD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IEEE TCAD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UT Austin &amp; AMD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ML-assisted 全局搜索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混合优化框架；工业大厂 AMD 参与；对大尺寸搜索空间效果突出。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[17] ANGEL (TCAS-I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IEEE TCAS-I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 Michigan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NN-assisted full synthesis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半监督+神经网络；尝试全自动 generator，但生成环节依赖模板，版图耦合弱。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[12] Hanrui Wang et al. (2018 arXiv)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早期 DRL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早期预印本；思想启发性强，但未在顶会发表，实验规模受限。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[21] Cao et al. (2022 arXiv)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WashU &amp; Xilinx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Domain-Knowledge DRL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引入专家规则到 DRL；尚未正式同行评议；可作为启发阅读。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[18] AnalogGym (ICCAD 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ICCAD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SJTU &amp; Fudan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基准数据集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聚焦仿真环境搭建；缺少版图-级真实度；适合作为轻量对照。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[19] Lamagic (ArXiv 2024)[20] AnalogCoder (AAAI 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ArXiv / AAAI 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Duke &amp; HKU / CUHK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LLM-拓扑生成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主题新颖但多停留在 schematic-level 生成，当前缺少与版图/尺寸耦合验证。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