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议案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议案类型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提请机构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适用规则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{{议案表.议案类型}}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{{议案表.提请机构}}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{{议案表.适用规则}}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000000"/>
          <w:sz w:val="32"/>
        </w:rPr>
        <w:t>《</w:t>
      </w:r>
      <w:r>
        <w:rPr>
          <w:rFonts w:ascii="Arial Unicode MS" w:hAnsi="Arial Unicode MS" w:eastAsia="Arial Unicode MS"/>
          <w:b/>
          <w:color w:val="1F4E78"/>
          <w:sz w:val="3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32"/>
        </w:rPr>
        <w:t>》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各位董事：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{{议案表.议案正文}}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现将本议案提交本次会议审议，请予审议。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 w:val="0"/>
          <w:color w:val="000000"/>
          <w:sz w:val="21"/>
        </w:rPr>
        <w:t>董事会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模板ID：BOARD-06　|　董事会议案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