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会议决议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（以下简称“公司”）于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{{会议表.时间|时间}}</w:t>
      </w:r>
      <w:r>
        <w:rPr>
          <w:rFonts w:ascii="Arial Unicode MS" w:hAnsi="Arial Unicode MS" w:eastAsia="Arial Unicode MS"/>
          <w:b w:val="0"/>
          <w:color w:val="000000"/>
          <w:sz w:val="21"/>
        </w:rPr>
        <w:t>在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{{会议表.会议地点}}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召开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。本次会议由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{{会议表.召集人}}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召集、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{{会议表.主持人}}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主持。会议应到监事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{{会议表.应到人数}}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人，实到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{{会议表.实到人数}}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人，出席比例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{{会议表.出席比例}}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。本次会议的召集、召开及表决程序符合适用法律法规及《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{{公司主体表.章程名称}}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》的规定。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与会监事以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{{会议表.表决方式}}</w:t>
      </w:r>
      <w:r>
        <w:rPr>
          <w:rFonts w:ascii="Arial Unicode MS" w:hAnsi="Arial Unicode MS" w:eastAsia="Arial Unicode MS"/>
          <w:b w:val="0"/>
          <w:color w:val="000000"/>
          <w:sz w:val="21"/>
        </w:rPr>
        <w:t>审议并形成如下决议：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2"/>
        </w:rPr>
        <w:t>审议《</w:t>
      </w:r>
      <w:r>
        <w:rPr>
          <w:rFonts w:ascii="Arial Unicode MS" w:hAnsi="Arial Unicode MS" w:eastAsia="Arial Unicode MS"/>
          <w:b/>
          <w:color w:val="1F4E78"/>
          <w:sz w:val="2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22"/>
        </w:rPr>
        <w:t>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表决结果：同意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票，占有效表决权的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；反对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{{表决汇总.反对数}}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票；弃权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{{表决汇总.弃权数}}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票；回避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{{表决汇总.回避数}}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票。本议案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{{表决汇总.表决结论}}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特此决议。</w:t>
      </w:r>
    </w:p>
    <w:p>
      <w:r>
        <w:br w:type="page"/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签署页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 w:val="0"/>
          <w:color w:val="000000"/>
          <w:sz w:val="21"/>
        </w:rPr>
        <w:t>（本页无正文，为《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》之签署页）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{{#签署人列表}}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姓名/名称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身份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监事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{{/签署人列表}}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模板ID：SUPERVISORS-04　|　监事会会议决议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