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left"/>
        <w:rPr>
          <w:rFonts w:eastAsia="方正大标宋简体"/>
          <w:sz w:val="42"/>
          <w:szCs w:val="42"/>
        </w:rPr>
      </w:pPr>
      <w:bookmarkStart w:id="1" w:name="_GoBack"/>
      <w:bookmarkEnd w:id="1"/>
    </w:p>
    <w:p>
      <w:pPr>
        <w:snapToGrid w:val="0"/>
        <w:spacing w:line="600" w:lineRule="exact"/>
        <w:jc w:val="center"/>
        <w:rPr>
          <w:rFonts w:ascii="方正大标宋简体" w:eastAsia="方正大标宋简体"/>
          <w:bCs/>
          <w:sz w:val="44"/>
          <w:szCs w:val="44"/>
        </w:rPr>
      </w:pPr>
    </w:p>
    <w:p>
      <w:pPr>
        <w:snapToGrid w:val="0"/>
        <w:spacing w:line="600" w:lineRule="exact"/>
        <w:jc w:val="center"/>
        <w:outlineLvl w:val="0"/>
        <w:rPr>
          <w:rFonts w:ascii="方正大标宋简体" w:eastAsia="方正大标宋简体"/>
          <w:bCs/>
          <w:sz w:val="44"/>
          <w:szCs w:val="44"/>
        </w:rPr>
      </w:pPr>
      <w:r>
        <w:rPr>
          <w:rFonts w:hint="eastAsia" w:ascii="方正大标宋简体" w:eastAsia="方正大标宋简体"/>
          <w:bCs/>
          <w:sz w:val="44"/>
          <w:szCs w:val="44"/>
        </w:rPr>
        <w:t>关于加强程序化交易管理有关事项的通知</w:t>
      </w:r>
    </w:p>
    <w:p>
      <w:pPr>
        <w:spacing w:line="600" w:lineRule="exact"/>
        <w:ind w:firstLine="158" w:firstLineChars="50"/>
        <w:rPr>
          <w:rFonts w:ascii="仿宋" w:hAnsi="仿宋"/>
          <w:szCs w:val="32"/>
        </w:rPr>
      </w:pPr>
      <w:bookmarkStart w:id="0" w:name="Day2"/>
      <w:bookmarkEnd w:id="0"/>
    </w:p>
    <w:p>
      <w:pPr>
        <w:spacing w:line="640" w:lineRule="exact"/>
        <w:rPr>
          <w:rFonts w:ascii="仿宋" w:hAnsi="仿宋"/>
          <w:szCs w:val="32"/>
        </w:rPr>
      </w:pPr>
      <w:r>
        <w:rPr>
          <w:rFonts w:ascii="仿宋" w:hAnsi="仿宋"/>
          <w:szCs w:val="32"/>
        </w:rPr>
        <w:t>各市场参与人：</w:t>
      </w:r>
    </w:p>
    <w:p>
      <w:pPr>
        <w:adjustRightInd w:val="0"/>
        <w:snapToGrid w:val="0"/>
        <w:spacing w:line="640" w:lineRule="exact"/>
        <w:ind w:firstLine="632" w:firstLineChars="200"/>
        <w:rPr>
          <w:rFonts w:ascii="仿宋" w:hAnsi="仿宋"/>
          <w:szCs w:val="32"/>
        </w:rPr>
      </w:pPr>
      <w:r>
        <w:rPr>
          <w:rFonts w:hint="eastAsia" w:ascii="仿宋" w:hAnsi="仿宋"/>
          <w:szCs w:val="32"/>
        </w:rPr>
        <w:t>为加强北京证券交易所（以下简称本所）市场程序化交易管理，规范程序化交易行为，维护正常交易秩序，保护投资者合法权益，根据《中华人民共和国证券法》等法律、行政法规、部门规章、规范性文件，以及《北京证券交易所交易规则（试行）》（以下简称《交易规则》）《北京证券交易所会员管理规则（试行）》（以下简称《会员管理规则》）等业务规则，本所现就加强程序化交易管理工作有关事项通知如下：</w:t>
      </w:r>
    </w:p>
    <w:p>
      <w:pPr>
        <w:adjustRightInd w:val="0"/>
        <w:snapToGrid w:val="0"/>
        <w:spacing w:line="640" w:lineRule="exact"/>
        <w:ind w:firstLine="632" w:firstLineChars="200"/>
        <w:rPr>
          <w:rFonts w:ascii="仿宋" w:hAnsi="仿宋"/>
          <w:kern w:val="0"/>
          <w:szCs w:val="32"/>
          <w:lang w:bidi="zh-TW"/>
        </w:rPr>
      </w:pPr>
      <w:r>
        <w:rPr>
          <w:rFonts w:ascii="仿宋" w:hAnsi="仿宋"/>
          <w:szCs w:val="32"/>
        </w:rPr>
        <w:t>一、</w:t>
      </w:r>
      <w:r>
        <w:rPr>
          <w:rFonts w:hint="eastAsia" w:ascii="仿宋" w:hAnsi="仿宋"/>
          <w:szCs w:val="32"/>
        </w:rPr>
        <w:t>投资者在本所市场开展股票等证券程序化交易的，</w:t>
      </w:r>
      <w:r>
        <w:rPr>
          <w:rFonts w:hint="eastAsia" w:ascii="仿宋" w:hAnsi="仿宋"/>
          <w:kern w:val="0"/>
          <w:szCs w:val="32"/>
          <w:lang w:val="zh-TW" w:bidi="zh-TW"/>
        </w:rPr>
        <w:t>应当遵守法律、行政法规、部门规章、规范性文件以及本所业务规则，依法合规进行程序化交易</w:t>
      </w:r>
      <w:r>
        <w:rPr>
          <w:rFonts w:ascii="仿宋" w:hAnsi="仿宋"/>
          <w:kern w:val="0"/>
          <w:szCs w:val="32"/>
          <w:lang w:bidi="zh-TW"/>
        </w:rPr>
        <w:t>。</w:t>
      </w:r>
    </w:p>
    <w:p>
      <w:pPr>
        <w:adjustRightInd w:val="0"/>
        <w:snapToGrid w:val="0"/>
        <w:spacing w:line="640" w:lineRule="exact"/>
        <w:ind w:firstLine="632" w:firstLineChars="200"/>
        <w:rPr>
          <w:rFonts w:ascii="仿宋" w:hAnsi="仿宋"/>
        </w:rPr>
      </w:pPr>
      <w:r>
        <w:rPr>
          <w:rFonts w:ascii="仿宋" w:hAnsi="仿宋"/>
        </w:rPr>
        <w:t>二</w:t>
      </w:r>
      <w:r>
        <w:rPr>
          <w:rFonts w:hint="eastAsia" w:ascii="仿宋" w:hAnsi="仿宋"/>
        </w:rPr>
        <w:t>、本通知所称程序化交易，是指通过计算机程序自动生成或者下达交易指令在本所进行证券交易的行为，包括按照设定的策略自动选择特定的证券和时机进行交易的量化交易，或者按照设定的算法自动执行交易指令的算法交易，以及其他符合程序化交易特征的行为。</w:t>
      </w:r>
    </w:p>
    <w:p>
      <w:pPr>
        <w:adjustRightInd w:val="0"/>
        <w:snapToGrid w:val="0"/>
        <w:spacing w:line="640" w:lineRule="exact"/>
        <w:ind w:firstLine="632" w:firstLineChars="200"/>
        <w:rPr>
          <w:rFonts w:ascii="仿宋" w:hAnsi="仿宋"/>
          <w:szCs w:val="32"/>
          <w:lang w:eastAsia="zh-TW"/>
        </w:rPr>
      </w:pPr>
      <w:r>
        <w:rPr>
          <w:rFonts w:ascii="仿宋" w:hAnsi="仿宋"/>
          <w:kern w:val="0"/>
          <w:szCs w:val="32"/>
          <w:lang w:bidi="zh-TW"/>
        </w:rPr>
        <w:t>三</w:t>
      </w:r>
      <w:r>
        <w:rPr>
          <w:rFonts w:hint="eastAsia" w:ascii="仿宋" w:hAnsi="仿宋"/>
          <w:kern w:val="0"/>
          <w:szCs w:val="32"/>
          <w:lang w:val="zh-TW" w:bidi="zh-TW"/>
        </w:rPr>
        <w:t>、本所对程序化交易实施报告管理，未经报告的投资者不得进行程序化交易。具体要求</w:t>
      </w:r>
      <w:r>
        <w:rPr>
          <w:rFonts w:hint="eastAsia" w:ascii="仿宋" w:hAnsi="仿宋" w:cs="仿宋_GB2312"/>
          <w:szCs w:val="32"/>
        </w:rPr>
        <w:t>按照本所《关于股票程序化交易报告工作有关事项的通知》等执行。</w:t>
      </w:r>
    </w:p>
    <w:p>
      <w:pPr>
        <w:adjustRightInd w:val="0"/>
        <w:snapToGrid w:val="0"/>
        <w:spacing w:line="640" w:lineRule="exact"/>
        <w:ind w:firstLine="632" w:firstLineChars="200"/>
        <w:rPr>
          <w:rFonts w:ascii="仿宋" w:hAnsi="仿宋"/>
          <w:szCs w:val="32"/>
        </w:rPr>
      </w:pPr>
      <w:r>
        <w:rPr>
          <w:rFonts w:ascii="仿宋" w:hAnsi="仿宋"/>
          <w:kern w:val="0"/>
          <w:szCs w:val="32"/>
          <w:lang w:bidi="zh-TW"/>
        </w:rPr>
        <w:t>四</w:t>
      </w:r>
      <w:r>
        <w:rPr>
          <w:rFonts w:hint="eastAsia" w:ascii="仿宋" w:hAnsi="仿宋"/>
          <w:kern w:val="0"/>
          <w:szCs w:val="32"/>
          <w:lang w:val="zh-TW" w:bidi="zh-TW"/>
        </w:rPr>
        <w:t>、</w:t>
      </w:r>
      <w:r>
        <w:rPr>
          <w:rFonts w:hint="eastAsia" w:ascii="仿宋" w:hAnsi="仿宋"/>
          <w:szCs w:val="32"/>
        </w:rPr>
        <w:t>会员应当加强</w:t>
      </w:r>
      <w:r>
        <w:rPr>
          <w:rFonts w:hint="eastAsia" w:ascii="仿宋" w:hAnsi="仿宋"/>
          <w:kern w:val="0"/>
          <w:szCs w:val="32"/>
          <w:lang w:bidi="zh-TW"/>
        </w:rPr>
        <w:t>自身及其客户</w:t>
      </w:r>
      <w:r>
        <w:rPr>
          <w:rFonts w:hint="eastAsia" w:ascii="仿宋" w:hAnsi="仿宋"/>
          <w:szCs w:val="32"/>
        </w:rPr>
        <w:t>程序化交易</w:t>
      </w:r>
      <w:r>
        <w:rPr>
          <w:rFonts w:ascii="仿宋" w:hAnsi="仿宋"/>
          <w:szCs w:val="32"/>
        </w:rPr>
        <w:t>行为</w:t>
      </w:r>
      <w:r>
        <w:rPr>
          <w:rFonts w:hint="eastAsia" w:ascii="仿宋" w:hAnsi="仿宋"/>
          <w:szCs w:val="32"/>
        </w:rPr>
        <w:t>的管理，对可能严重影响市场价格和流动性的指令加强监控</w:t>
      </w:r>
      <w:r>
        <w:rPr>
          <w:rFonts w:ascii="仿宋" w:hAnsi="仿宋"/>
          <w:szCs w:val="32"/>
        </w:rPr>
        <w:t>，</w:t>
      </w:r>
      <w:r>
        <w:rPr>
          <w:rFonts w:hint="eastAsia" w:ascii="仿宋" w:hAnsi="仿宋"/>
          <w:kern w:val="0"/>
          <w:szCs w:val="32"/>
          <w:lang w:bidi="zh-TW"/>
        </w:rPr>
        <w:t>及时识别、管理和报告客户涉嫌异常交易的行为</w:t>
      </w:r>
      <w:r>
        <w:rPr>
          <w:rFonts w:hint="eastAsia" w:ascii="仿宋" w:hAnsi="仿宋"/>
          <w:szCs w:val="32"/>
        </w:rPr>
        <w:t>。</w:t>
      </w:r>
    </w:p>
    <w:p>
      <w:pPr>
        <w:adjustRightInd w:val="0"/>
        <w:snapToGrid w:val="0"/>
        <w:spacing w:line="640" w:lineRule="exact"/>
        <w:ind w:firstLine="632" w:firstLineChars="200"/>
        <w:rPr>
          <w:rFonts w:ascii="仿宋" w:hAnsi="仿宋"/>
          <w:kern w:val="0"/>
          <w:szCs w:val="32"/>
          <w:lang w:bidi="zh-TW"/>
        </w:rPr>
      </w:pPr>
      <w:r>
        <w:rPr>
          <w:rFonts w:hint="eastAsia" w:ascii="仿宋" w:hAnsi="仿宋" w:cs="仿宋_GB2312"/>
          <w:szCs w:val="32"/>
        </w:rPr>
        <w:t>客户</w:t>
      </w:r>
      <w:r>
        <w:rPr>
          <w:rFonts w:hint="eastAsia" w:ascii="仿宋" w:hAnsi="仿宋" w:cs="仿宋_GB2312"/>
          <w:szCs w:val="32"/>
          <w:lang w:val="zh-TW"/>
        </w:rPr>
        <w:t>程序化交易</w:t>
      </w:r>
      <w:r>
        <w:rPr>
          <w:rFonts w:ascii="仿宋" w:hAnsi="仿宋" w:cs="仿宋_GB2312"/>
          <w:szCs w:val="32"/>
        </w:rPr>
        <w:t>可能影响交易系统安全或者正常交易秩序</w:t>
      </w:r>
      <w:r>
        <w:rPr>
          <w:rFonts w:hint="eastAsia" w:ascii="仿宋" w:hAnsi="仿宋" w:cs="仿宋_GB2312"/>
          <w:szCs w:val="32"/>
        </w:rPr>
        <w:t>的，会员可以采取拒绝其程序化交易委托、撤销相关申报等措施</w:t>
      </w:r>
      <w:r>
        <w:rPr>
          <w:rFonts w:ascii="仿宋" w:hAnsi="仿宋" w:cs="仿宋_GB2312"/>
          <w:szCs w:val="32"/>
        </w:rPr>
        <w:t>。</w:t>
      </w:r>
    </w:p>
    <w:p>
      <w:pPr>
        <w:adjustRightInd w:val="0"/>
        <w:snapToGrid w:val="0"/>
        <w:spacing w:line="640" w:lineRule="exact"/>
        <w:ind w:firstLine="632" w:firstLineChars="200"/>
        <w:rPr>
          <w:rFonts w:ascii="仿宋" w:hAnsi="仿宋"/>
          <w:kern w:val="0"/>
          <w:szCs w:val="32"/>
          <w:lang w:val="zh-TW" w:bidi="zh-TW"/>
        </w:rPr>
      </w:pPr>
      <w:r>
        <w:rPr>
          <w:rFonts w:hint="eastAsia" w:ascii="仿宋" w:hAnsi="仿宋"/>
          <w:szCs w:val="32"/>
        </w:rPr>
        <w:t>五、</w:t>
      </w:r>
      <w:r>
        <w:rPr>
          <w:rFonts w:hint="eastAsia" w:ascii="仿宋" w:hAnsi="仿宋"/>
          <w:color w:val="000000"/>
          <w:szCs w:val="32"/>
        </w:rPr>
        <w:t>本所对程序化交易投资者的证券交易行为实行实时监控，对下列事项予以重点监控：</w:t>
      </w:r>
    </w:p>
    <w:p>
      <w:pPr>
        <w:adjustRightInd w:val="0"/>
        <w:snapToGrid w:val="0"/>
        <w:spacing w:line="640" w:lineRule="exact"/>
        <w:ind w:firstLine="632" w:firstLineChars="200"/>
        <w:rPr>
          <w:rFonts w:ascii="仿宋" w:hAnsi="仿宋"/>
          <w:kern w:val="0"/>
          <w:szCs w:val="32"/>
          <w:lang w:bidi="zh-TW"/>
        </w:rPr>
      </w:pPr>
      <w:r>
        <w:rPr>
          <w:rFonts w:hint="eastAsia" w:ascii="仿宋" w:hAnsi="仿宋"/>
          <w:kern w:val="0"/>
          <w:szCs w:val="32"/>
          <w:lang w:bidi="zh-TW"/>
        </w:rPr>
        <w:t>（一）本所业务规则规定的可能影响证券交易价格、证券交易量或者交易所系统安全的异常交易行为；</w:t>
      </w:r>
    </w:p>
    <w:p>
      <w:pPr>
        <w:adjustRightInd w:val="0"/>
        <w:snapToGrid w:val="0"/>
        <w:spacing w:line="640" w:lineRule="exact"/>
        <w:ind w:firstLine="632" w:firstLineChars="200"/>
        <w:rPr>
          <w:rFonts w:ascii="仿宋" w:hAnsi="仿宋"/>
          <w:kern w:val="0"/>
          <w:szCs w:val="32"/>
          <w:lang w:bidi="zh-TW"/>
        </w:rPr>
      </w:pPr>
      <w:r>
        <w:rPr>
          <w:rFonts w:hint="eastAsia" w:ascii="仿宋" w:hAnsi="仿宋"/>
          <w:kern w:val="0"/>
          <w:szCs w:val="32"/>
          <w:lang w:bidi="zh-TW"/>
        </w:rPr>
        <w:t>（二）</w:t>
      </w:r>
      <w:r>
        <w:rPr>
          <w:rFonts w:hint="eastAsia" w:ascii="仿宋" w:hAnsi="仿宋" w:cs="仿宋_GB2312"/>
          <w:szCs w:val="32"/>
        </w:rPr>
        <w:t>最高申报速率达到每秒</w:t>
      </w:r>
      <w:r>
        <w:rPr>
          <w:szCs w:val="32"/>
        </w:rPr>
        <w:t>300笔以上，或者单日最高申报笔数达到20000笔以上</w:t>
      </w:r>
      <w:r>
        <w:rPr>
          <w:kern w:val="0"/>
          <w:szCs w:val="32"/>
          <w:lang w:bidi="zh-TW"/>
        </w:rPr>
        <w:t>的交易</w:t>
      </w:r>
      <w:r>
        <w:rPr>
          <w:rFonts w:hint="eastAsia" w:ascii="仿宋" w:hAnsi="仿宋"/>
          <w:kern w:val="0"/>
          <w:szCs w:val="32"/>
          <w:lang w:bidi="zh-TW"/>
        </w:rPr>
        <w:t>行为；</w:t>
      </w:r>
    </w:p>
    <w:p>
      <w:pPr>
        <w:adjustRightInd w:val="0"/>
        <w:snapToGrid w:val="0"/>
        <w:spacing w:line="640" w:lineRule="exact"/>
        <w:ind w:firstLine="632" w:firstLineChars="200"/>
        <w:rPr>
          <w:rFonts w:ascii="仿宋" w:hAnsi="仿宋"/>
          <w:kern w:val="0"/>
          <w:szCs w:val="32"/>
          <w:lang w:bidi="zh-TW"/>
        </w:rPr>
      </w:pPr>
      <w:r>
        <w:rPr>
          <w:rFonts w:hint="eastAsia" w:ascii="仿宋" w:hAnsi="仿宋"/>
          <w:kern w:val="0"/>
          <w:szCs w:val="32"/>
          <w:lang w:bidi="zh-TW"/>
        </w:rPr>
        <w:t>（三）多只证券交易价格或者交易量明显异常，期间程序化交易大量参与的；</w:t>
      </w:r>
    </w:p>
    <w:p>
      <w:pPr>
        <w:adjustRightInd w:val="0"/>
        <w:snapToGrid w:val="0"/>
        <w:spacing w:line="640" w:lineRule="exact"/>
        <w:ind w:firstLine="632" w:firstLineChars="200"/>
        <w:rPr>
          <w:rFonts w:ascii="仿宋" w:hAnsi="仿宋"/>
          <w:szCs w:val="32"/>
        </w:rPr>
      </w:pPr>
      <w:r>
        <w:rPr>
          <w:rFonts w:hint="eastAsia" w:ascii="仿宋" w:hAnsi="仿宋"/>
          <w:kern w:val="0"/>
          <w:szCs w:val="32"/>
          <w:lang w:bidi="zh-TW"/>
        </w:rPr>
        <w:t>（四）本所认为需要重点监控的其他事项。</w:t>
      </w:r>
    </w:p>
    <w:p>
      <w:pPr>
        <w:adjustRightInd w:val="0"/>
        <w:snapToGrid w:val="0"/>
        <w:spacing w:line="640" w:lineRule="exact"/>
        <w:ind w:firstLine="632" w:firstLineChars="200"/>
        <w:rPr>
          <w:rFonts w:ascii="仿宋" w:hAnsi="仿宋"/>
          <w:kern w:val="0"/>
          <w:szCs w:val="32"/>
          <w:lang w:val="zh-TW" w:bidi="zh-TW"/>
        </w:rPr>
      </w:pPr>
      <w:r>
        <w:rPr>
          <w:rFonts w:ascii="仿宋" w:hAnsi="仿宋"/>
          <w:szCs w:val="32"/>
        </w:rPr>
        <w:t>六</w:t>
      </w:r>
      <w:r>
        <w:rPr>
          <w:rFonts w:hint="eastAsia" w:ascii="仿宋" w:hAnsi="仿宋"/>
          <w:szCs w:val="32"/>
        </w:rPr>
        <w:t>、程序化交易投资者最高申报速率</w:t>
      </w:r>
      <w:r>
        <w:rPr>
          <w:szCs w:val="32"/>
        </w:rPr>
        <w:t>达到每秒300笔以上或者单日最高申报笔数达到20000笔以上的，</w:t>
      </w:r>
      <w:r>
        <w:rPr>
          <w:kern w:val="0"/>
          <w:szCs w:val="32"/>
          <w:lang w:bidi="zh-TW"/>
        </w:rPr>
        <w:t>本所</w:t>
      </w:r>
      <w:r>
        <w:rPr>
          <w:rFonts w:hint="eastAsia" w:ascii="仿宋" w:hAnsi="仿宋"/>
          <w:kern w:val="0"/>
          <w:szCs w:val="32"/>
          <w:lang w:val="zh-TW" w:bidi="zh-TW"/>
        </w:rPr>
        <w:t>可以视情况采取调整异常交易认定标准、增加程序化交易报告内容等措施。</w:t>
      </w:r>
    </w:p>
    <w:p>
      <w:pPr>
        <w:adjustRightInd w:val="0"/>
        <w:snapToGrid w:val="0"/>
        <w:spacing w:line="640" w:lineRule="exact"/>
        <w:ind w:firstLine="632" w:firstLineChars="200"/>
        <w:rPr>
          <w:rFonts w:ascii="仿宋" w:hAnsi="仿宋" w:cs="仿宋_GB2312"/>
          <w:color w:val="000000"/>
          <w:szCs w:val="32"/>
        </w:rPr>
      </w:pPr>
      <w:r>
        <w:rPr>
          <w:rFonts w:ascii="仿宋" w:hAnsi="仿宋"/>
          <w:szCs w:val="32"/>
        </w:rPr>
        <w:t>七</w:t>
      </w:r>
      <w:r>
        <w:rPr>
          <w:rFonts w:hint="eastAsia" w:ascii="仿宋" w:hAnsi="仿宋"/>
          <w:szCs w:val="32"/>
        </w:rPr>
        <w:t>、</w:t>
      </w:r>
      <w:r>
        <w:rPr>
          <w:rFonts w:hint="eastAsia" w:ascii="仿宋" w:hAnsi="仿宋" w:cs="仿宋_GB2312"/>
          <w:color w:val="000000"/>
          <w:szCs w:val="32"/>
        </w:rPr>
        <w:t>本所可以根据自律管理需要，对涉及程序化交易的相关主体遵守本通知</w:t>
      </w:r>
      <w:r>
        <w:rPr>
          <w:rFonts w:hint="eastAsia" w:ascii="仿宋" w:hAnsi="仿宋"/>
          <w:szCs w:val="32"/>
        </w:rPr>
        <w:t>及本所有关程序化交易报告管理通知</w:t>
      </w:r>
      <w:r>
        <w:rPr>
          <w:rFonts w:hint="eastAsia" w:ascii="仿宋" w:hAnsi="仿宋" w:cs="仿宋_GB2312"/>
          <w:color w:val="000000"/>
          <w:szCs w:val="32"/>
        </w:rPr>
        <w:t>的情况进行现场或者非现场检查。</w:t>
      </w:r>
    </w:p>
    <w:p>
      <w:pPr>
        <w:adjustRightInd w:val="0"/>
        <w:snapToGrid w:val="0"/>
        <w:spacing w:line="640" w:lineRule="exact"/>
        <w:ind w:firstLine="632" w:firstLineChars="200"/>
        <w:rPr>
          <w:rFonts w:ascii="仿宋" w:hAnsi="仿宋" w:cs="仿宋_GB2312"/>
          <w:szCs w:val="32"/>
        </w:rPr>
      </w:pPr>
      <w:r>
        <w:rPr>
          <w:rFonts w:ascii="仿宋" w:hAnsi="仿宋" w:cs="仿宋_GB2312"/>
          <w:szCs w:val="32"/>
        </w:rPr>
        <w:t>八</w:t>
      </w:r>
      <w:r>
        <w:rPr>
          <w:rFonts w:hint="eastAsia" w:ascii="仿宋" w:hAnsi="仿宋" w:cs="仿宋_GB2312"/>
          <w:szCs w:val="32"/>
        </w:rPr>
        <w:t>、程序化交易投资者发生异常交易行为、违反本所有关程序化交易报告要求</w:t>
      </w:r>
      <w:r>
        <w:rPr>
          <w:rFonts w:ascii="仿宋" w:hAnsi="仿宋" w:cs="仿宋_GB2312"/>
          <w:szCs w:val="32"/>
        </w:rPr>
        <w:t>，</w:t>
      </w:r>
      <w:r>
        <w:rPr>
          <w:rFonts w:hint="eastAsia" w:ascii="仿宋" w:hAnsi="仿宋" w:cs="仿宋_GB2312"/>
          <w:szCs w:val="32"/>
        </w:rPr>
        <w:t>或者存在其他违反本通知规定情形的，本所可以依据《交易规则》及其他相关业务规则的规定，对其采取相应的自律监管措施或者纪律处分。</w:t>
      </w:r>
    </w:p>
    <w:p>
      <w:pPr>
        <w:adjustRightInd w:val="0"/>
        <w:snapToGrid w:val="0"/>
        <w:spacing w:line="640" w:lineRule="exact"/>
        <w:ind w:firstLine="632" w:firstLineChars="200"/>
        <w:rPr>
          <w:rFonts w:ascii="仿宋" w:hAnsi="仿宋"/>
          <w:kern w:val="0"/>
          <w:szCs w:val="32"/>
          <w:lang w:val="zh-TW" w:bidi="zh-TW"/>
        </w:rPr>
      </w:pPr>
      <w:r>
        <w:rPr>
          <w:rFonts w:hint="eastAsia" w:ascii="仿宋" w:hAnsi="仿宋"/>
          <w:kern w:val="0"/>
          <w:szCs w:val="32"/>
          <w:lang w:val="zh-TW" w:bidi="zh-TW"/>
        </w:rPr>
        <w:t>会员违反本通知有关程序化交易管理制度、客户交易行为管理等规定的，本所可以依据《会员管理规则》及其他相关业务规则的规定，对其采取相应的自律监管措施或者纪律处分。</w:t>
      </w:r>
    </w:p>
    <w:p>
      <w:pPr>
        <w:adjustRightInd w:val="0"/>
        <w:snapToGrid w:val="0"/>
        <w:spacing w:line="640" w:lineRule="exact"/>
        <w:ind w:firstLine="632" w:firstLineChars="200"/>
        <w:rPr>
          <w:rFonts w:ascii="仿宋" w:hAnsi="仿宋"/>
          <w:szCs w:val="32"/>
          <w:lang w:eastAsia="zh-TW"/>
        </w:rPr>
      </w:pPr>
      <w:r>
        <w:rPr>
          <w:rFonts w:ascii="仿宋" w:hAnsi="仿宋"/>
          <w:szCs w:val="32"/>
          <w:lang w:eastAsia="zh-TW"/>
        </w:rPr>
        <w:t>九</w:t>
      </w:r>
      <w:r>
        <w:rPr>
          <w:rFonts w:hint="eastAsia" w:ascii="仿宋" w:hAnsi="仿宋"/>
          <w:szCs w:val="32"/>
          <w:lang w:eastAsia="zh-TW"/>
        </w:rPr>
        <w:t>、本通知</w:t>
      </w:r>
      <w:r>
        <w:rPr>
          <w:szCs w:val="32"/>
          <w:lang w:eastAsia="zh-TW"/>
        </w:rPr>
        <w:t>自2023年10月9日</w:t>
      </w:r>
      <w:r>
        <w:rPr>
          <w:rFonts w:hint="eastAsia" w:ascii="仿宋" w:hAnsi="仿宋"/>
          <w:szCs w:val="32"/>
          <w:lang w:eastAsia="zh-TW"/>
        </w:rPr>
        <w:t>起施行。</w:t>
      </w:r>
    </w:p>
    <w:p>
      <w:pPr>
        <w:adjustRightInd w:val="0"/>
        <w:snapToGrid w:val="0"/>
        <w:spacing w:line="640" w:lineRule="exact"/>
        <w:ind w:firstLine="632" w:firstLineChars="200"/>
        <w:rPr>
          <w:rFonts w:ascii="仿宋" w:hAnsi="仿宋"/>
          <w:szCs w:val="32"/>
        </w:rPr>
      </w:pPr>
      <w:r>
        <w:rPr>
          <w:rFonts w:hint="eastAsia" w:ascii="仿宋" w:hAnsi="仿宋"/>
          <w:szCs w:val="32"/>
        </w:rPr>
        <w:t>特此通知。</w:t>
      </w:r>
    </w:p>
    <w:p>
      <w:pPr>
        <w:adjustRightInd w:val="0"/>
        <w:snapToGrid w:val="0"/>
        <w:spacing w:line="640" w:lineRule="exact"/>
        <w:ind w:firstLine="632" w:firstLineChars="200"/>
        <w:rPr>
          <w:rFonts w:ascii="仿宋" w:hAnsi="仿宋"/>
          <w:szCs w:val="32"/>
        </w:rPr>
      </w:pPr>
    </w:p>
    <w:p>
      <w:pPr>
        <w:adjustRightInd w:val="0"/>
        <w:snapToGrid w:val="0"/>
        <w:spacing w:line="640" w:lineRule="exact"/>
        <w:ind w:firstLine="632" w:firstLineChars="200"/>
        <w:rPr>
          <w:rFonts w:ascii="仿宋" w:hAnsi="仿宋"/>
          <w:szCs w:val="32"/>
        </w:rPr>
      </w:pPr>
    </w:p>
    <w:p>
      <w:pPr>
        <w:tabs>
          <w:tab w:val="left" w:pos="7875"/>
        </w:tabs>
        <w:adjustRightInd w:val="0"/>
        <w:snapToGrid w:val="0"/>
        <w:spacing w:line="640" w:lineRule="exact"/>
        <w:ind w:firstLine="632" w:firstLineChars="200"/>
        <w:jc w:val="right"/>
        <w:rPr>
          <w:rFonts w:ascii="仿宋" w:hAnsi="仿宋"/>
          <w:color w:val="000000"/>
          <w:szCs w:val="32"/>
        </w:rPr>
      </w:pPr>
      <w:r>
        <w:rPr>
          <w:rFonts w:ascii="仿宋" w:hAnsi="仿宋"/>
          <w:color w:val="000000"/>
          <w:szCs w:val="32"/>
        </w:rPr>
        <w:t>北京</w:t>
      </w:r>
      <w:r>
        <w:rPr>
          <w:rFonts w:hint="eastAsia" w:ascii="仿宋" w:hAnsi="仿宋"/>
          <w:color w:val="000000"/>
          <w:szCs w:val="32"/>
        </w:rPr>
        <w:t>证券交易所</w:t>
      </w:r>
    </w:p>
    <w:p>
      <w:pPr>
        <w:adjustRightInd w:val="0"/>
        <w:snapToGrid w:val="0"/>
        <w:spacing w:line="640" w:lineRule="exact"/>
        <w:ind w:firstLine="632" w:firstLineChars="200"/>
        <w:jc w:val="right"/>
        <w:rPr>
          <w:color w:val="000000"/>
          <w:szCs w:val="32"/>
        </w:rPr>
      </w:pPr>
      <w:r>
        <w:rPr>
          <w:color w:val="000000"/>
          <w:szCs w:val="32"/>
        </w:rPr>
        <w:t>2023年9月1日</w:t>
      </w:r>
    </w:p>
    <w:p>
      <w:pPr>
        <w:spacing w:line="60" w:lineRule="exact"/>
        <w:rPr>
          <w:rFonts w:eastAsia="方正仿宋简体"/>
          <w:sz w:val="30"/>
          <w:szCs w:val="30"/>
        </w:rPr>
      </w:pPr>
    </w:p>
    <w:p>
      <w:pPr>
        <w:spacing w:line="60" w:lineRule="exact"/>
        <w:rPr>
          <w:rFonts w:eastAsia="方正仿宋简体"/>
          <w:sz w:val="30"/>
          <w:szCs w:val="30"/>
        </w:rPr>
      </w:pPr>
    </w:p>
    <w:p>
      <w:pPr>
        <w:spacing w:line="60" w:lineRule="exact"/>
        <w:rPr>
          <w:rFonts w:eastAsia="方正仿宋简体"/>
          <w:sz w:val="30"/>
          <w:szCs w:val="30"/>
        </w:rPr>
      </w:pPr>
    </w:p>
    <w:p>
      <w:pPr>
        <w:spacing w:line="60" w:lineRule="exact"/>
        <w:rPr>
          <w:rFonts w:eastAsia="方正仿宋简体"/>
          <w:sz w:val="30"/>
          <w:szCs w:val="30"/>
        </w:rPr>
      </w:pPr>
    </w:p>
    <w:p>
      <w:pPr>
        <w:spacing w:line="60" w:lineRule="exact"/>
        <w:rPr>
          <w:rFonts w:eastAsia="方正仿宋简体"/>
          <w:sz w:val="30"/>
          <w:szCs w:val="30"/>
        </w:rPr>
      </w:pPr>
    </w:p>
    <w:p>
      <w:pPr>
        <w:spacing w:line="60" w:lineRule="exact"/>
        <w:rPr>
          <w:rFonts w:eastAsia="方正仿宋简体"/>
          <w:sz w:val="30"/>
          <w:szCs w:val="30"/>
        </w:rPr>
      </w:pPr>
    </w:p>
    <w:p>
      <w:pPr>
        <w:spacing w:line="60" w:lineRule="exact"/>
        <w:rPr>
          <w:rFonts w:eastAsia="方正仿宋简体"/>
          <w:sz w:val="30"/>
          <w:szCs w:val="30"/>
        </w:rPr>
      </w:pPr>
    </w:p>
    <w:p>
      <w:pPr>
        <w:spacing w:line="60" w:lineRule="exact"/>
        <w:rPr>
          <w:rFonts w:eastAsia="方正仿宋简体"/>
          <w:sz w:val="30"/>
          <w:szCs w:val="30"/>
        </w:rPr>
      </w:pPr>
    </w:p>
    <w:p>
      <w:pPr>
        <w:spacing w:line="60" w:lineRule="exact"/>
        <w:rPr>
          <w:rFonts w:eastAsia="方正仿宋简体"/>
          <w:sz w:val="30"/>
          <w:szCs w:val="30"/>
        </w:rPr>
      </w:pPr>
    </w:p>
    <w:p>
      <w:pPr>
        <w:spacing w:line="60" w:lineRule="exact"/>
        <w:rPr>
          <w:rFonts w:eastAsia="方正仿宋简体"/>
          <w:sz w:val="30"/>
          <w:szCs w:val="30"/>
        </w:rPr>
      </w:pPr>
    </w:p>
    <w:p>
      <w:pPr>
        <w:spacing w:line="60" w:lineRule="exact"/>
        <w:rPr>
          <w:rFonts w:eastAsia="方正仿宋简体"/>
          <w:sz w:val="30"/>
          <w:szCs w:val="30"/>
        </w:rPr>
      </w:pPr>
    </w:p>
    <w:p>
      <w:pPr>
        <w:spacing w:line="60" w:lineRule="exact"/>
        <w:rPr>
          <w:rFonts w:eastAsia="方正仿宋简体"/>
          <w:sz w:val="30"/>
          <w:szCs w:val="30"/>
        </w:rPr>
      </w:pPr>
    </w:p>
    <w:p>
      <w:pPr>
        <w:spacing w:line="60" w:lineRule="exact"/>
        <w:rPr>
          <w:rFonts w:eastAsia="方正仿宋简体"/>
          <w:sz w:val="30"/>
          <w:szCs w:val="30"/>
        </w:rPr>
      </w:pPr>
    </w:p>
    <w:p>
      <w:pPr>
        <w:spacing w:line="60" w:lineRule="exact"/>
        <w:rPr>
          <w:rFonts w:eastAsia="方正仿宋简体"/>
          <w:sz w:val="30"/>
          <w:szCs w:val="30"/>
        </w:rPr>
      </w:pPr>
    </w:p>
    <w:p>
      <w:pPr>
        <w:spacing w:line="60" w:lineRule="exact"/>
        <w:rPr>
          <w:rFonts w:eastAsia="方正仿宋简体"/>
          <w:sz w:val="30"/>
          <w:szCs w:val="30"/>
        </w:rPr>
      </w:pPr>
    </w:p>
    <w:p>
      <w:pPr>
        <w:spacing w:line="60" w:lineRule="exact"/>
        <w:rPr>
          <w:rFonts w:eastAsia="方正仿宋简体"/>
          <w:sz w:val="30"/>
          <w:szCs w:val="30"/>
        </w:rPr>
      </w:pPr>
    </w:p>
    <w:p>
      <w:pPr>
        <w:spacing w:line="60" w:lineRule="exact"/>
        <w:rPr>
          <w:rFonts w:eastAsia="方正仿宋简体"/>
          <w:sz w:val="30"/>
          <w:szCs w:val="30"/>
        </w:rPr>
      </w:pPr>
    </w:p>
    <w:p>
      <w:pPr>
        <w:spacing w:line="60" w:lineRule="exact"/>
        <w:rPr>
          <w:rFonts w:eastAsia="方正仿宋简体"/>
          <w:sz w:val="30"/>
          <w:szCs w:val="30"/>
        </w:rPr>
      </w:pPr>
    </w:p>
    <w:p>
      <w:pPr>
        <w:spacing w:line="60" w:lineRule="exact"/>
        <w:rPr>
          <w:rFonts w:eastAsia="方正仿宋简体"/>
          <w:sz w:val="30"/>
          <w:szCs w:val="30"/>
        </w:rPr>
      </w:pPr>
    </w:p>
    <w:p>
      <w:pPr>
        <w:spacing w:line="60" w:lineRule="exact"/>
        <w:rPr>
          <w:rFonts w:eastAsia="方正仿宋简体"/>
          <w:sz w:val="30"/>
          <w:szCs w:val="30"/>
        </w:rPr>
      </w:pPr>
    </w:p>
    <w:p>
      <w:pPr>
        <w:spacing w:line="60" w:lineRule="exact"/>
        <w:rPr>
          <w:rFonts w:eastAsia="方正仿宋简体"/>
          <w:sz w:val="30"/>
          <w:szCs w:val="30"/>
        </w:rPr>
      </w:pPr>
    </w:p>
    <w:p>
      <w:pPr>
        <w:spacing w:line="60" w:lineRule="exact"/>
        <w:rPr>
          <w:rFonts w:eastAsia="方正仿宋简体"/>
          <w:sz w:val="30"/>
          <w:szCs w:val="30"/>
        </w:rPr>
      </w:pPr>
    </w:p>
    <w:p>
      <w:pPr>
        <w:spacing w:line="60" w:lineRule="exact"/>
        <w:rPr>
          <w:rFonts w:hint="eastAsia" w:eastAsia="方正仿宋简体"/>
          <w:sz w:val="30"/>
          <w:szCs w:val="30"/>
          <w:lang w:eastAsia="zh-CN"/>
        </w:rPr>
      </w:pPr>
    </w:p>
    <w:sectPr>
      <w:footerReference r:id="rId3" w:type="default"/>
      <w:footerReference r:id="rId4" w:type="even"/>
      <w:pgSz w:w="11906" w:h="16838"/>
      <w:pgMar w:top="2098" w:right="1474" w:bottom="1985" w:left="1588" w:header="850" w:footer="1134" w:gutter="0"/>
      <w:pgNumType w:fmt="numberInDash"/>
      <w:cols w:space="425"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仿宋">
    <w:panose1 w:val="02010609060101010101"/>
    <w:charset w:val="86"/>
    <w:family w:val="modern"/>
    <w:pitch w:val="default"/>
    <w:sig w:usb0="800002BF" w:usb1="38CF7CFA" w:usb2="00000016" w:usb3="00000000" w:csb0="00040001" w:csb1="00000000"/>
  </w:font>
  <w:font w:name="方正大标宋简体">
    <w:panose1 w:val="02010601030101010101"/>
    <w:charset w:val="86"/>
    <w:family w:val="auto"/>
    <w:pitch w:val="default"/>
    <w:sig w:usb0="00000001" w:usb1="080E0000" w:usb2="00000000" w:usb3="00000000" w:csb0="00040000" w:csb1="00000000"/>
  </w:font>
  <w:font w:name="仿宋_GB2312">
    <w:altName w:val="仿宋"/>
    <w:panose1 w:val="02010609030101010101"/>
    <w:charset w:val="86"/>
    <w:family w:val="modern"/>
    <w:pitch w:val="default"/>
    <w:sig w:usb0="00000000" w:usb1="00000000" w:usb2="00000010" w:usb3="00000000" w:csb0="00040000" w:csb1="00000000"/>
  </w:font>
  <w:font w:name="方正仿宋简体">
    <w:altName w:val="方正仿宋_GBK"/>
    <w:panose1 w:val="02010601030101010101"/>
    <w:charset w:val="86"/>
    <w:family w:val="auto"/>
    <w:pitch w:val="default"/>
    <w:sig w:usb0="00000000" w:usb1="00000000" w:usb2="00000010" w:usb3="00000000" w:csb0="0004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 w:name="Microsoft YaHei">
    <w:altName w:val="方正黑体_GBK"/>
    <w:panose1 w:val="00000000000000000000"/>
    <w:charset w:val="00"/>
    <w:family w:val="auto"/>
    <w:pitch w:val="default"/>
    <w:sig w:usb0="00000000" w:usb1="00000000" w:usb2="00000000" w:usb3="00000000" w:csb0="00000000" w:csb1="00000000"/>
  </w:font>
  <w:font w:name="Tahoma">
    <w:altName w:val="DejaVu Sans"/>
    <w:panose1 w:val="00000000000000000000"/>
    <w:charset w:val="00"/>
    <w:family w:val="auto"/>
    <w:pitch w:val="default"/>
    <w:sig w:usb0="00000000" w:usb1="00000000" w:usb2="00000000" w:usb3="00000000" w:csb0="00000000" w:csb1="00000000"/>
  </w:font>
  <w:font w:name="方正黑体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2428311"/>
      <w:docPartObj>
        <w:docPartGallery w:val="autotext"/>
      </w:docPartObj>
    </w:sdtPr>
    <w:sdtContent>
      <w:p>
        <w:pPr>
          <w:pStyle w:val="6"/>
          <w:jc w:val="right"/>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1 -</w:t>
        </w:r>
        <w:r>
          <w:rPr>
            <w:rFonts w:asciiTheme="minorEastAsia" w:hAnsiTheme="minorEastAsia" w:eastAsiaTheme="minorEastAsia"/>
            <w:sz w:val="28"/>
            <w:szCs w:val="28"/>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7044807"/>
      <w:docPartObj>
        <w:docPartGallery w:val="autotext"/>
      </w:docPartObj>
    </w:sdtPr>
    <w:sdtEndPr>
      <w:rPr>
        <w:rFonts w:asciiTheme="minorEastAsia" w:hAnsiTheme="minorEastAsia" w:eastAsiaTheme="minorEastAsia"/>
        <w:sz w:val="28"/>
        <w:szCs w:val="28"/>
      </w:rPr>
    </w:sdtEndPr>
    <w:sdtContent>
      <w:p>
        <w:pPr>
          <w:pStyle w:val="6"/>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2 -</w:t>
        </w:r>
        <w:r>
          <w:rPr>
            <w:rFonts w:asciiTheme="minorEastAsia" w:hAnsiTheme="minorEastAsia" w:eastAsiaTheme="minorEastAsia"/>
            <w:sz w:val="28"/>
            <w:szCs w:val="28"/>
          </w:rPr>
          <w:fldChar w:fldCharType="end"/>
        </w:r>
      </w:p>
    </w:sdtContent>
  </w:sdt>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true"/>
  <w:bordersDoNotSurroundFooter w:val="true"/>
  <w:documentProtection w:enforcement="0"/>
  <w:defaultTabStop w:val="420"/>
  <w:evenAndOddHeaders w:val="true"/>
  <w:drawingGridHorizontalSpacing w:val="158"/>
  <w:drawingGridVerticalSpacing w:val="579"/>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571DDF320000044A" w:val=" "/>
    <w:docVar w:name="5728781200007021" w:val=" "/>
    <w:docVar w:name="573591B00000B26E" w:val=" "/>
    <w:docVar w:name="58A1507B00003F58" w:val=" "/>
    <w:docVar w:name="5A5C629A00001E04" w:val=" "/>
    <w:docVar w:name="5A5C8F0300009667" w:val=" "/>
    <w:docVar w:name="5A5C90EB000008A7" w:val=" "/>
    <w:docVar w:name="5A5C920200004A7F" w:val=" "/>
    <w:docVar w:name="5A5C9404000021E2" w:val=" "/>
    <w:docVar w:name="5A5CA2CD0000E3F4" w:val=" "/>
    <w:docVar w:name="5A5CA91B000084A4" w:val=" "/>
    <w:docVar w:name="5A5D525A0000A126" w:val=" "/>
  </w:docVars>
  <w:rsids>
    <w:rsidRoot w:val="007C6509"/>
    <w:rsid w:val="0000126C"/>
    <w:rsid w:val="00001FB4"/>
    <w:rsid w:val="00002BD0"/>
    <w:rsid w:val="0000702A"/>
    <w:rsid w:val="0000706A"/>
    <w:rsid w:val="0001050B"/>
    <w:rsid w:val="00011280"/>
    <w:rsid w:val="0001443A"/>
    <w:rsid w:val="000147FA"/>
    <w:rsid w:val="00023534"/>
    <w:rsid w:val="0002398A"/>
    <w:rsid w:val="0002791B"/>
    <w:rsid w:val="00030BB3"/>
    <w:rsid w:val="00031651"/>
    <w:rsid w:val="0003380B"/>
    <w:rsid w:val="00034820"/>
    <w:rsid w:val="0003546E"/>
    <w:rsid w:val="000368D9"/>
    <w:rsid w:val="00036E62"/>
    <w:rsid w:val="0003788E"/>
    <w:rsid w:val="00040A64"/>
    <w:rsid w:val="00042F20"/>
    <w:rsid w:val="00043575"/>
    <w:rsid w:val="00043977"/>
    <w:rsid w:val="00045A7A"/>
    <w:rsid w:val="0005039C"/>
    <w:rsid w:val="0005352A"/>
    <w:rsid w:val="00055E73"/>
    <w:rsid w:val="00062646"/>
    <w:rsid w:val="00062FA5"/>
    <w:rsid w:val="00065871"/>
    <w:rsid w:val="00065B0C"/>
    <w:rsid w:val="00070C4C"/>
    <w:rsid w:val="00072AE2"/>
    <w:rsid w:val="00076A0D"/>
    <w:rsid w:val="00082B5D"/>
    <w:rsid w:val="00087699"/>
    <w:rsid w:val="00090F3D"/>
    <w:rsid w:val="00092B6B"/>
    <w:rsid w:val="00094AD1"/>
    <w:rsid w:val="00095F37"/>
    <w:rsid w:val="000A076C"/>
    <w:rsid w:val="000A0B3C"/>
    <w:rsid w:val="000A2E00"/>
    <w:rsid w:val="000A68A0"/>
    <w:rsid w:val="000B271D"/>
    <w:rsid w:val="000B3DB4"/>
    <w:rsid w:val="000B56B9"/>
    <w:rsid w:val="000B735C"/>
    <w:rsid w:val="000C224B"/>
    <w:rsid w:val="000C2722"/>
    <w:rsid w:val="000C3D01"/>
    <w:rsid w:val="000C75F7"/>
    <w:rsid w:val="000D14C1"/>
    <w:rsid w:val="000D4210"/>
    <w:rsid w:val="000E0901"/>
    <w:rsid w:val="000E0B17"/>
    <w:rsid w:val="000E5086"/>
    <w:rsid w:val="000E5684"/>
    <w:rsid w:val="000E5EBC"/>
    <w:rsid w:val="000E6E00"/>
    <w:rsid w:val="000F0947"/>
    <w:rsid w:val="000F20A7"/>
    <w:rsid w:val="000F7256"/>
    <w:rsid w:val="000F7D22"/>
    <w:rsid w:val="000F7D59"/>
    <w:rsid w:val="001018E1"/>
    <w:rsid w:val="00102703"/>
    <w:rsid w:val="00103577"/>
    <w:rsid w:val="001055FF"/>
    <w:rsid w:val="00105AD7"/>
    <w:rsid w:val="0011258E"/>
    <w:rsid w:val="00112A46"/>
    <w:rsid w:val="001144DF"/>
    <w:rsid w:val="00115899"/>
    <w:rsid w:val="0011640B"/>
    <w:rsid w:val="001220FF"/>
    <w:rsid w:val="00123149"/>
    <w:rsid w:val="00123A1D"/>
    <w:rsid w:val="001259B9"/>
    <w:rsid w:val="0012723A"/>
    <w:rsid w:val="00127891"/>
    <w:rsid w:val="001310C3"/>
    <w:rsid w:val="00134C60"/>
    <w:rsid w:val="00140323"/>
    <w:rsid w:val="00140B47"/>
    <w:rsid w:val="00141F1C"/>
    <w:rsid w:val="00145ED2"/>
    <w:rsid w:val="0015044F"/>
    <w:rsid w:val="00150887"/>
    <w:rsid w:val="0015306E"/>
    <w:rsid w:val="001530CD"/>
    <w:rsid w:val="001533AD"/>
    <w:rsid w:val="0015439B"/>
    <w:rsid w:val="00157086"/>
    <w:rsid w:val="00160817"/>
    <w:rsid w:val="0016395A"/>
    <w:rsid w:val="00165A2B"/>
    <w:rsid w:val="00165D61"/>
    <w:rsid w:val="00166D05"/>
    <w:rsid w:val="0017260E"/>
    <w:rsid w:val="00173881"/>
    <w:rsid w:val="001741F0"/>
    <w:rsid w:val="00174E29"/>
    <w:rsid w:val="00175871"/>
    <w:rsid w:val="00175A73"/>
    <w:rsid w:val="00176934"/>
    <w:rsid w:val="00182A91"/>
    <w:rsid w:val="001848FE"/>
    <w:rsid w:val="0018513C"/>
    <w:rsid w:val="00185439"/>
    <w:rsid w:val="00190778"/>
    <w:rsid w:val="00192EF9"/>
    <w:rsid w:val="00197D05"/>
    <w:rsid w:val="001A0325"/>
    <w:rsid w:val="001A261D"/>
    <w:rsid w:val="001A2B0E"/>
    <w:rsid w:val="001A3B6C"/>
    <w:rsid w:val="001A5302"/>
    <w:rsid w:val="001A543E"/>
    <w:rsid w:val="001B0B3F"/>
    <w:rsid w:val="001B4857"/>
    <w:rsid w:val="001B6E07"/>
    <w:rsid w:val="001C22E5"/>
    <w:rsid w:val="001C5FBC"/>
    <w:rsid w:val="001C715A"/>
    <w:rsid w:val="001D011A"/>
    <w:rsid w:val="001D15C4"/>
    <w:rsid w:val="001D5893"/>
    <w:rsid w:val="001D787F"/>
    <w:rsid w:val="001E04BF"/>
    <w:rsid w:val="001E063F"/>
    <w:rsid w:val="001E2551"/>
    <w:rsid w:val="001E2FCF"/>
    <w:rsid w:val="001E5419"/>
    <w:rsid w:val="001E7549"/>
    <w:rsid w:val="001E78CB"/>
    <w:rsid w:val="001F0924"/>
    <w:rsid w:val="001F3A1E"/>
    <w:rsid w:val="001F3F7F"/>
    <w:rsid w:val="001F47D3"/>
    <w:rsid w:val="001F629B"/>
    <w:rsid w:val="00200ED5"/>
    <w:rsid w:val="00202BDA"/>
    <w:rsid w:val="00202DA8"/>
    <w:rsid w:val="002037C8"/>
    <w:rsid w:val="00204722"/>
    <w:rsid w:val="00213D94"/>
    <w:rsid w:val="00213F2F"/>
    <w:rsid w:val="002148FB"/>
    <w:rsid w:val="00221D64"/>
    <w:rsid w:val="002229B2"/>
    <w:rsid w:val="00223157"/>
    <w:rsid w:val="00224706"/>
    <w:rsid w:val="00224CD3"/>
    <w:rsid w:val="00225246"/>
    <w:rsid w:val="002335B4"/>
    <w:rsid w:val="00236AE7"/>
    <w:rsid w:val="002379CA"/>
    <w:rsid w:val="002447BA"/>
    <w:rsid w:val="002467C3"/>
    <w:rsid w:val="00246BFB"/>
    <w:rsid w:val="002505B4"/>
    <w:rsid w:val="00250628"/>
    <w:rsid w:val="0025217D"/>
    <w:rsid w:val="0025318F"/>
    <w:rsid w:val="00253E23"/>
    <w:rsid w:val="00257FAF"/>
    <w:rsid w:val="00262004"/>
    <w:rsid w:val="00262892"/>
    <w:rsid w:val="00265743"/>
    <w:rsid w:val="00266579"/>
    <w:rsid w:val="002739D4"/>
    <w:rsid w:val="00273EDB"/>
    <w:rsid w:val="002825A8"/>
    <w:rsid w:val="00283297"/>
    <w:rsid w:val="0028406D"/>
    <w:rsid w:val="0028480F"/>
    <w:rsid w:val="00291A09"/>
    <w:rsid w:val="00292081"/>
    <w:rsid w:val="00293743"/>
    <w:rsid w:val="002A12FB"/>
    <w:rsid w:val="002A4681"/>
    <w:rsid w:val="002A51A3"/>
    <w:rsid w:val="002A6BE4"/>
    <w:rsid w:val="002A7374"/>
    <w:rsid w:val="002B285F"/>
    <w:rsid w:val="002B2C6F"/>
    <w:rsid w:val="002C0533"/>
    <w:rsid w:val="002C0F10"/>
    <w:rsid w:val="002C15F9"/>
    <w:rsid w:val="002C1E65"/>
    <w:rsid w:val="002C2702"/>
    <w:rsid w:val="002C38C9"/>
    <w:rsid w:val="002D0115"/>
    <w:rsid w:val="002D194B"/>
    <w:rsid w:val="002E2703"/>
    <w:rsid w:val="002E7242"/>
    <w:rsid w:val="002F0A82"/>
    <w:rsid w:val="002F0C25"/>
    <w:rsid w:val="002F3B45"/>
    <w:rsid w:val="002F3C14"/>
    <w:rsid w:val="002F7839"/>
    <w:rsid w:val="00302C38"/>
    <w:rsid w:val="00306067"/>
    <w:rsid w:val="00310957"/>
    <w:rsid w:val="00312470"/>
    <w:rsid w:val="003128DE"/>
    <w:rsid w:val="00312EDA"/>
    <w:rsid w:val="0031581C"/>
    <w:rsid w:val="00316350"/>
    <w:rsid w:val="003170AF"/>
    <w:rsid w:val="00317984"/>
    <w:rsid w:val="00320523"/>
    <w:rsid w:val="003270EA"/>
    <w:rsid w:val="00330B4D"/>
    <w:rsid w:val="00330E6C"/>
    <w:rsid w:val="00333B72"/>
    <w:rsid w:val="00337DD4"/>
    <w:rsid w:val="00341427"/>
    <w:rsid w:val="00342E0C"/>
    <w:rsid w:val="00344A9A"/>
    <w:rsid w:val="003451D8"/>
    <w:rsid w:val="00345CC0"/>
    <w:rsid w:val="00347E6D"/>
    <w:rsid w:val="00350120"/>
    <w:rsid w:val="00357001"/>
    <w:rsid w:val="00357C3B"/>
    <w:rsid w:val="003624E6"/>
    <w:rsid w:val="0037034A"/>
    <w:rsid w:val="003709D3"/>
    <w:rsid w:val="00373368"/>
    <w:rsid w:val="0037767A"/>
    <w:rsid w:val="00382BF1"/>
    <w:rsid w:val="003852C9"/>
    <w:rsid w:val="003854CB"/>
    <w:rsid w:val="003903BF"/>
    <w:rsid w:val="00390C1C"/>
    <w:rsid w:val="0039612E"/>
    <w:rsid w:val="00397213"/>
    <w:rsid w:val="003A3D95"/>
    <w:rsid w:val="003A3D99"/>
    <w:rsid w:val="003A42CC"/>
    <w:rsid w:val="003A45A2"/>
    <w:rsid w:val="003A5C31"/>
    <w:rsid w:val="003B010C"/>
    <w:rsid w:val="003B0BBB"/>
    <w:rsid w:val="003B0EBA"/>
    <w:rsid w:val="003B2710"/>
    <w:rsid w:val="003B6BEE"/>
    <w:rsid w:val="003B7242"/>
    <w:rsid w:val="003C0040"/>
    <w:rsid w:val="003C74DE"/>
    <w:rsid w:val="003D1835"/>
    <w:rsid w:val="003D43F9"/>
    <w:rsid w:val="003D4893"/>
    <w:rsid w:val="003E28A6"/>
    <w:rsid w:val="003E3C52"/>
    <w:rsid w:val="003E456B"/>
    <w:rsid w:val="003E4602"/>
    <w:rsid w:val="003E624A"/>
    <w:rsid w:val="003F1425"/>
    <w:rsid w:val="003F1C73"/>
    <w:rsid w:val="003F3936"/>
    <w:rsid w:val="003F41BE"/>
    <w:rsid w:val="00402682"/>
    <w:rsid w:val="004062EE"/>
    <w:rsid w:val="004072D3"/>
    <w:rsid w:val="0041268E"/>
    <w:rsid w:val="00413B67"/>
    <w:rsid w:val="00415AC9"/>
    <w:rsid w:val="004160A7"/>
    <w:rsid w:val="00417ADF"/>
    <w:rsid w:val="00417C5F"/>
    <w:rsid w:val="004213A3"/>
    <w:rsid w:val="00421401"/>
    <w:rsid w:val="004255CA"/>
    <w:rsid w:val="004265AD"/>
    <w:rsid w:val="004270D2"/>
    <w:rsid w:val="00434C2A"/>
    <w:rsid w:val="00435255"/>
    <w:rsid w:val="00440965"/>
    <w:rsid w:val="00440D8C"/>
    <w:rsid w:val="004422DB"/>
    <w:rsid w:val="00443CDB"/>
    <w:rsid w:val="004447EE"/>
    <w:rsid w:val="00446032"/>
    <w:rsid w:val="00451D42"/>
    <w:rsid w:val="004522EA"/>
    <w:rsid w:val="00454A02"/>
    <w:rsid w:val="00455783"/>
    <w:rsid w:val="004570FC"/>
    <w:rsid w:val="00460B8E"/>
    <w:rsid w:val="004638B9"/>
    <w:rsid w:val="004641CA"/>
    <w:rsid w:val="00464419"/>
    <w:rsid w:val="00464A09"/>
    <w:rsid w:val="00470921"/>
    <w:rsid w:val="0047131E"/>
    <w:rsid w:val="00471EC2"/>
    <w:rsid w:val="00473EA0"/>
    <w:rsid w:val="00480026"/>
    <w:rsid w:val="004921FE"/>
    <w:rsid w:val="00493BA7"/>
    <w:rsid w:val="00497E2A"/>
    <w:rsid w:val="004A1000"/>
    <w:rsid w:val="004A33DA"/>
    <w:rsid w:val="004A385C"/>
    <w:rsid w:val="004A4A1F"/>
    <w:rsid w:val="004B0557"/>
    <w:rsid w:val="004B2BA9"/>
    <w:rsid w:val="004B6572"/>
    <w:rsid w:val="004B745A"/>
    <w:rsid w:val="004C18F3"/>
    <w:rsid w:val="004C19BE"/>
    <w:rsid w:val="004C231C"/>
    <w:rsid w:val="004C23AA"/>
    <w:rsid w:val="004C345E"/>
    <w:rsid w:val="004D4118"/>
    <w:rsid w:val="004D6E45"/>
    <w:rsid w:val="004E079D"/>
    <w:rsid w:val="004E698B"/>
    <w:rsid w:val="004E75EA"/>
    <w:rsid w:val="004F06AA"/>
    <w:rsid w:val="004F0B64"/>
    <w:rsid w:val="004F217C"/>
    <w:rsid w:val="004F25A0"/>
    <w:rsid w:val="004F2FEB"/>
    <w:rsid w:val="004F38D0"/>
    <w:rsid w:val="004F45C3"/>
    <w:rsid w:val="004F6896"/>
    <w:rsid w:val="00504322"/>
    <w:rsid w:val="005106E3"/>
    <w:rsid w:val="00511F36"/>
    <w:rsid w:val="00515274"/>
    <w:rsid w:val="00516141"/>
    <w:rsid w:val="00522C3F"/>
    <w:rsid w:val="00524B7E"/>
    <w:rsid w:val="00524C3E"/>
    <w:rsid w:val="00525FDF"/>
    <w:rsid w:val="0052623D"/>
    <w:rsid w:val="00526A22"/>
    <w:rsid w:val="00531A83"/>
    <w:rsid w:val="005326C5"/>
    <w:rsid w:val="00532976"/>
    <w:rsid w:val="00536485"/>
    <w:rsid w:val="00536DB5"/>
    <w:rsid w:val="00537951"/>
    <w:rsid w:val="005442C2"/>
    <w:rsid w:val="005469B0"/>
    <w:rsid w:val="005509B2"/>
    <w:rsid w:val="00557508"/>
    <w:rsid w:val="00560AAB"/>
    <w:rsid w:val="005634FD"/>
    <w:rsid w:val="00563C73"/>
    <w:rsid w:val="00566E4E"/>
    <w:rsid w:val="00567423"/>
    <w:rsid w:val="0056774C"/>
    <w:rsid w:val="005702DC"/>
    <w:rsid w:val="0057069D"/>
    <w:rsid w:val="00570C84"/>
    <w:rsid w:val="005728BF"/>
    <w:rsid w:val="00577C82"/>
    <w:rsid w:val="00580635"/>
    <w:rsid w:val="0058303A"/>
    <w:rsid w:val="005840F4"/>
    <w:rsid w:val="00585756"/>
    <w:rsid w:val="00587804"/>
    <w:rsid w:val="005914A2"/>
    <w:rsid w:val="00593DD0"/>
    <w:rsid w:val="005953E8"/>
    <w:rsid w:val="005A05CA"/>
    <w:rsid w:val="005A077B"/>
    <w:rsid w:val="005A2D4B"/>
    <w:rsid w:val="005A6B83"/>
    <w:rsid w:val="005A75FC"/>
    <w:rsid w:val="005B4E52"/>
    <w:rsid w:val="005B5315"/>
    <w:rsid w:val="005C45C6"/>
    <w:rsid w:val="005C5E94"/>
    <w:rsid w:val="005C7DC8"/>
    <w:rsid w:val="005D4EB6"/>
    <w:rsid w:val="005D607F"/>
    <w:rsid w:val="005E1F06"/>
    <w:rsid w:val="005E5404"/>
    <w:rsid w:val="005F2ACC"/>
    <w:rsid w:val="005F58BF"/>
    <w:rsid w:val="005F61B1"/>
    <w:rsid w:val="00600284"/>
    <w:rsid w:val="00601939"/>
    <w:rsid w:val="00605FE5"/>
    <w:rsid w:val="00606BD9"/>
    <w:rsid w:val="00607E28"/>
    <w:rsid w:val="00611B6D"/>
    <w:rsid w:val="006126F9"/>
    <w:rsid w:val="00612F49"/>
    <w:rsid w:val="006148BB"/>
    <w:rsid w:val="00615938"/>
    <w:rsid w:val="00616306"/>
    <w:rsid w:val="00631EAE"/>
    <w:rsid w:val="00636F03"/>
    <w:rsid w:val="0064034C"/>
    <w:rsid w:val="0064386F"/>
    <w:rsid w:val="00644E6D"/>
    <w:rsid w:val="00645027"/>
    <w:rsid w:val="006459E2"/>
    <w:rsid w:val="00646FC9"/>
    <w:rsid w:val="006505E2"/>
    <w:rsid w:val="00652CEB"/>
    <w:rsid w:val="006569E7"/>
    <w:rsid w:val="0066334D"/>
    <w:rsid w:val="00663A2F"/>
    <w:rsid w:val="00667F4B"/>
    <w:rsid w:val="00670AB0"/>
    <w:rsid w:val="00671027"/>
    <w:rsid w:val="00672121"/>
    <w:rsid w:val="006745CC"/>
    <w:rsid w:val="00674FFE"/>
    <w:rsid w:val="00676404"/>
    <w:rsid w:val="00676B2B"/>
    <w:rsid w:val="00682343"/>
    <w:rsid w:val="006825DC"/>
    <w:rsid w:val="00682A77"/>
    <w:rsid w:val="006838E4"/>
    <w:rsid w:val="0068605C"/>
    <w:rsid w:val="00686CF2"/>
    <w:rsid w:val="0069104F"/>
    <w:rsid w:val="00692771"/>
    <w:rsid w:val="00692D6B"/>
    <w:rsid w:val="00694C2E"/>
    <w:rsid w:val="00695E55"/>
    <w:rsid w:val="00695E5D"/>
    <w:rsid w:val="0069602B"/>
    <w:rsid w:val="00697822"/>
    <w:rsid w:val="006A1242"/>
    <w:rsid w:val="006A15AD"/>
    <w:rsid w:val="006A2B1A"/>
    <w:rsid w:val="006A3F41"/>
    <w:rsid w:val="006A6033"/>
    <w:rsid w:val="006B0304"/>
    <w:rsid w:val="006B0AA6"/>
    <w:rsid w:val="006B22F3"/>
    <w:rsid w:val="006B2FD0"/>
    <w:rsid w:val="006B5AA5"/>
    <w:rsid w:val="006B774F"/>
    <w:rsid w:val="006C02A8"/>
    <w:rsid w:val="006C2035"/>
    <w:rsid w:val="006C69F1"/>
    <w:rsid w:val="006C7AB3"/>
    <w:rsid w:val="006D2BCC"/>
    <w:rsid w:val="006D317C"/>
    <w:rsid w:val="006E21DA"/>
    <w:rsid w:val="006E24CA"/>
    <w:rsid w:val="006E3824"/>
    <w:rsid w:val="006E50DB"/>
    <w:rsid w:val="006E5F9F"/>
    <w:rsid w:val="006E6027"/>
    <w:rsid w:val="006F19C3"/>
    <w:rsid w:val="006F25D5"/>
    <w:rsid w:val="006F2818"/>
    <w:rsid w:val="006F2EF8"/>
    <w:rsid w:val="006F4B42"/>
    <w:rsid w:val="006F6293"/>
    <w:rsid w:val="006F65BB"/>
    <w:rsid w:val="007009EA"/>
    <w:rsid w:val="00703E2B"/>
    <w:rsid w:val="00714903"/>
    <w:rsid w:val="00720600"/>
    <w:rsid w:val="00723E5C"/>
    <w:rsid w:val="00725670"/>
    <w:rsid w:val="00725A1B"/>
    <w:rsid w:val="007263B1"/>
    <w:rsid w:val="007273C2"/>
    <w:rsid w:val="0073244A"/>
    <w:rsid w:val="007329C4"/>
    <w:rsid w:val="00735FF6"/>
    <w:rsid w:val="007365FA"/>
    <w:rsid w:val="00743334"/>
    <w:rsid w:val="00745315"/>
    <w:rsid w:val="00751684"/>
    <w:rsid w:val="00751703"/>
    <w:rsid w:val="00751BC7"/>
    <w:rsid w:val="0075431C"/>
    <w:rsid w:val="0075575A"/>
    <w:rsid w:val="00755773"/>
    <w:rsid w:val="0075670D"/>
    <w:rsid w:val="00762CEB"/>
    <w:rsid w:val="00766A5B"/>
    <w:rsid w:val="007705F3"/>
    <w:rsid w:val="00772533"/>
    <w:rsid w:val="00773E52"/>
    <w:rsid w:val="00783F33"/>
    <w:rsid w:val="00785508"/>
    <w:rsid w:val="007871F0"/>
    <w:rsid w:val="00790895"/>
    <w:rsid w:val="00790B8C"/>
    <w:rsid w:val="007936F7"/>
    <w:rsid w:val="00793911"/>
    <w:rsid w:val="0079542C"/>
    <w:rsid w:val="00797585"/>
    <w:rsid w:val="007A0E15"/>
    <w:rsid w:val="007A1887"/>
    <w:rsid w:val="007A2C8F"/>
    <w:rsid w:val="007A6B1A"/>
    <w:rsid w:val="007A6FCB"/>
    <w:rsid w:val="007B02AC"/>
    <w:rsid w:val="007B2714"/>
    <w:rsid w:val="007B38C9"/>
    <w:rsid w:val="007B4AEC"/>
    <w:rsid w:val="007B5D9D"/>
    <w:rsid w:val="007B6262"/>
    <w:rsid w:val="007B65A0"/>
    <w:rsid w:val="007B7FB7"/>
    <w:rsid w:val="007C0717"/>
    <w:rsid w:val="007C1F94"/>
    <w:rsid w:val="007C3EC8"/>
    <w:rsid w:val="007C57DF"/>
    <w:rsid w:val="007C6509"/>
    <w:rsid w:val="007C74B4"/>
    <w:rsid w:val="007C7FDD"/>
    <w:rsid w:val="007D0D4F"/>
    <w:rsid w:val="007D0EB0"/>
    <w:rsid w:val="007D3A56"/>
    <w:rsid w:val="007D3D7F"/>
    <w:rsid w:val="007D4CEA"/>
    <w:rsid w:val="007D57B9"/>
    <w:rsid w:val="007D6762"/>
    <w:rsid w:val="007D6ACF"/>
    <w:rsid w:val="007D789A"/>
    <w:rsid w:val="007D794D"/>
    <w:rsid w:val="007E2AEB"/>
    <w:rsid w:val="007E3621"/>
    <w:rsid w:val="007E416C"/>
    <w:rsid w:val="007E453C"/>
    <w:rsid w:val="007E63B3"/>
    <w:rsid w:val="007E7799"/>
    <w:rsid w:val="007F0A52"/>
    <w:rsid w:val="007F0CEC"/>
    <w:rsid w:val="007F19F9"/>
    <w:rsid w:val="007F4EC7"/>
    <w:rsid w:val="007F543D"/>
    <w:rsid w:val="007F6B6B"/>
    <w:rsid w:val="007F7CD2"/>
    <w:rsid w:val="00800ED9"/>
    <w:rsid w:val="0080225F"/>
    <w:rsid w:val="00804EA8"/>
    <w:rsid w:val="00804ED1"/>
    <w:rsid w:val="00805898"/>
    <w:rsid w:val="00805DA2"/>
    <w:rsid w:val="00805E9E"/>
    <w:rsid w:val="00806C40"/>
    <w:rsid w:val="00807792"/>
    <w:rsid w:val="0081080A"/>
    <w:rsid w:val="00811C8A"/>
    <w:rsid w:val="0081272D"/>
    <w:rsid w:val="00816354"/>
    <w:rsid w:val="00820463"/>
    <w:rsid w:val="00821468"/>
    <w:rsid w:val="00821569"/>
    <w:rsid w:val="0082413A"/>
    <w:rsid w:val="00824398"/>
    <w:rsid w:val="008244D3"/>
    <w:rsid w:val="00824807"/>
    <w:rsid w:val="00825879"/>
    <w:rsid w:val="008300F1"/>
    <w:rsid w:val="00830615"/>
    <w:rsid w:val="008326F9"/>
    <w:rsid w:val="00832F57"/>
    <w:rsid w:val="00837DF3"/>
    <w:rsid w:val="008401CB"/>
    <w:rsid w:val="00840416"/>
    <w:rsid w:val="00841A20"/>
    <w:rsid w:val="008449CA"/>
    <w:rsid w:val="008455F3"/>
    <w:rsid w:val="00845F96"/>
    <w:rsid w:val="008511D4"/>
    <w:rsid w:val="008524BC"/>
    <w:rsid w:val="00853F88"/>
    <w:rsid w:val="0085669D"/>
    <w:rsid w:val="00856848"/>
    <w:rsid w:val="00862C48"/>
    <w:rsid w:val="00863D23"/>
    <w:rsid w:val="00864864"/>
    <w:rsid w:val="008679D0"/>
    <w:rsid w:val="00867D97"/>
    <w:rsid w:val="00871D91"/>
    <w:rsid w:val="00872E9C"/>
    <w:rsid w:val="00873676"/>
    <w:rsid w:val="008744D5"/>
    <w:rsid w:val="008771A6"/>
    <w:rsid w:val="00892702"/>
    <w:rsid w:val="008942C1"/>
    <w:rsid w:val="008A08FE"/>
    <w:rsid w:val="008A3CE6"/>
    <w:rsid w:val="008A3D3E"/>
    <w:rsid w:val="008A3FEA"/>
    <w:rsid w:val="008A4586"/>
    <w:rsid w:val="008A49E9"/>
    <w:rsid w:val="008A516F"/>
    <w:rsid w:val="008A6B44"/>
    <w:rsid w:val="008B2610"/>
    <w:rsid w:val="008B4CD2"/>
    <w:rsid w:val="008B5D09"/>
    <w:rsid w:val="008C4912"/>
    <w:rsid w:val="008C7E49"/>
    <w:rsid w:val="008D3800"/>
    <w:rsid w:val="008E46CE"/>
    <w:rsid w:val="008E59F4"/>
    <w:rsid w:val="008E6CE1"/>
    <w:rsid w:val="008F0D87"/>
    <w:rsid w:val="008F249A"/>
    <w:rsid w:val="008F3D6B"/>
    <w:rsid w:val="008F667B"/>
    <w:rsid w:val="0090195A"/>
    <w:rsid w:val="009029FB"/>
    <w:rsid w:val="00904C34"/>
    <w:rsid w:val="00907B15"/>
    <w:rsid w:val="009108E6"/>
    <w:rsid w:val="00911904"/>
    <w:rsid w:val="00912E70"/>
    <w:rsid w:val="00913186"/>
    <w:rsid w:val="009142A9"/>
    <w:rsid w:val="0091460D"/>
    <w:rsid w:val="00925728"/>
    <w:rsid w:val="00925B3C"/>
    <w:rsid w:val="00927AED"/>
    <w:rsid w:val="00927DBB"/>
    <w:rsid w:val="00931A6D"/>
    <w:rsid w:val="00932AB2"/>
    <w:rsid w:val="0093713F"/>
    <w:rsid w:val="00937819"/>
    <w:rsid w:val="00937C38"/>
    <w:rsid w:val="0094059B"/>
    <w:rsid w:val="00941F3A"/>
    <w:rsid w:val="0094299E"/>
    <w:rsid w:val="00942CD7"/>
    <w:rsid w:val="00943F87"/>
    <w:rsid w:val="00945077"/>
    <w:rsid w:val="00945342"/>
    <w:rsid w:val="00945E76"/>
    <w:rsid w:val="00947F88"/>
    <w:rsid w:val="00952AAA"/>
    <w:rsid w:val="00953131"/>
    <w:rsid w:val="00954EC2"/>
    <w:rsid w:val="00964168"/>
    <w:rsid w:val="009654FA"/>
    <w:rsid w:val="0097041D"/>
    <w:rsid w:val="00974AFC"/>
    <w:rsid w:val="00974CEA"/>
    <w:rsid w:val="0097551C"/>
    <w:rsid w:val="00975AAB"/>
    <w:rsid w:val="00982D4B"/>
    <w:rsid w:val="00984CD0"/>
    <w:rsid w:val="00987AFD"/>
    <w:rsid w:val="0099100D"/>
    <w:rsid w:val="00993352"/>
    <w:rsid w:val="00993865"/>
    <w:rsid w:val="00995536"/>
    <w:rsid w:val="00995AE7"/>
    <w:rsid w:val="009B0CE7"/>
    <w:rsid w:val="009B226C"/>
    <w:rsid w:val="009B2292"/>
    <w:rsid w:val="009B3622"/>
    <w:rsid w:val="009B3911"/>
    <w:rsid w:val="009B45BE"/>
    <w:rsid w:val="009C134E"/>
    <w:rsid w:val="009C1D5E"/>
    <w:rsid w:val="009C74A2"/>
    <w:rsid w:val="009C7544"/>
    <w:rsid w:val="009D06C4"/>
    <w:rsid w:val="009D62EC"/>
    <w:rsid w:val="009D6997"/>
    <w:rsid w:val="009D6A2E"/>
    <w:rsid w:val="009F1B07"/>
    <w:rsid w:val="009F28CB"/>
    <w:rsid w:val="009F2B95"/>
    <w:rsid w:val="009F3492"/>
    <w:rsid w:val="009F57E3"/>
    <w:rsid w:val="00A005D7"/>
    <w:rsid w:val="00A00D06"/>
    <w:rsid w:val="00A07140"/>
    <w:rsid w:val="00A12786"/>
    <w:rsid w:val="00A12A08"/>
    <w:rsid w:val="00A14B5C"/>
    <w:rsid w:val="00A17181"/>
    <w:rsid w:val="00A1791A"/>
    <w:rsid w:val="00A17DD9"/>
    <w:rsid w:val="00A224E2"/>
    <w:rsid w:val="00A2349D"/>
    <w:rsid w:val="00A240EE"/>
    <w:rsid w:val="00A26C9C"/>
    <w:rsid w:val="00A3037D"/>
    <w:rsid w:val="00A31F89"/>
    <w:rsid w:val="00A34050"/>
    <w:rsid w:val="00A35542"/>
    <w:rsid w:val="00A3595B"/>
    <w:rsid w:val="00A35FBF"/>
    <w:rsid w:val="00A373E0"/>
    <w:rsid w:val="00A472EA"/>
    <w:rsid w:val="00A476A6"/>
    <w:rsid w:val="00A5034A"/>
    <w:rsid w:val="00A51822"/>
    <w:rsid w:val="00A52CCF"/>
    <w:rsid w:val="00A55B5D"/>
    <w:rsid w:val="00A563EC"/>
    <w:rsid w:val="00A578BF"/>
    <w:rsid w:val="00A6014D"/>
    <w:rsid w:val="00A61671"/>
    <w:rsid w:val="00A63085"/>
    <w:rsid w:val="00A6391E"/>
    <w:rsid w:val="00A7008B"/>
    <w:rsid w:val="00A702DE"/>
    <w:rsid w:val="00A72C13"/>
    <w:rsid w:val="00A74A12"/>
    <w:rsid w:val="00A76275"/>
    <w:rsid w:val="00A77D02"/>
    <w:rsid w:val="00A82D05"/>
    <w:rsid w:val="00A970F0"/>
    <w:rsid w:val="00AA16AE"/>
    <w:rsid w:val="00AA3D30"/>
    <w:rsid w:val="00AA4D40"/>
    <w:rsid w:val="00AB0FD3"/>
    <w:rsid w:val="00AB3B90"/>
    <w:rsid w:val="00AB6522"/>
    <w:rsid w:val="00AC2E3F"/>
    <w:rsid w:val="00AC4B0C"/>
    <w:rsid w:val="00AC6AE5"/>
    <w:rsid w:val="00AD34B9"/>
    <w:rsid w:val="00AD3BF7"/>
    <w:rsid w:val="00AD4666"/>
    <w:rsid w:val="00AE1609"/>
    <w:rsid w:val="00AE1822"/>
    <w:rsid w:val="00AE22EE"/>
    <w:rsid w:val="00AE5551"/>
    <w:rsid w:val="00AF2032"/>
    <w:rsid w:val="00AF5F4D"/>
    <w:rsid w:val="00AF76C8"/>
    <w:rsid w:val="00B02FDE"/>
    <w:rsid w:val="00B056DE"/>
    <w:rsid w:val="00B1427A"/>
    <w:rsid w:val="00B15F27"/>
    <w:rsid w:val="00B2230B"/>
    <w:rsid w:val="00B2330E"/>
    <w:rsid w:val="00B245D3"/>
    <w:rsid w:val="00B26B1A"/>
    <w:rsid w:val="00B301F8"/>
    <w:rsid w:val="00B3278A"/>
    <w:rsid w:val="00B342AC"/>
    <w:rsid w:val="00B3539A"/>
    <w:rsid w:val="00B37493"/>
    <w:rsid w:val="00B37916"/>
    <w:rsid w:val="00B42F47"/>
    <w:rsid w:val="00B4374C"/>
    <w:rsid w:val="00B46373"/>
    <w:rsid w:val="00B47A58"/>
    <w:rsid w:val="00B47B1E"/>
    <w:rsid w:val="00B5083B"/>
    <w:rsid w:val="00B6083B"/>
    <w:rsid w:val="00B60F4D"/>
    <w:rsid w:val="00B62CB7"/>
    <w:rsid w:val="00B64A4A"/>
    <w:rsid w:val="00B657E9"/>
    <w:rsid w:val="00B71DD1"/>
    <w:rsid w:val="00B72A8E"/>
    <w:rsid w:val="00B73C68"/>
    <w:rsid w:val="00B74DD2"/>
    <w:rsid w:val="00B7581D"/>
    <w:rsid w:val="00B75D80"/>
    <w:rsid w:val="00B82079"/>
    <w:rsid w:val="00B82770"/>
    <w:rsid w:val="00B8368B"/>
    <w:rsid w:val="00B83BF3"/>
    <w:rsid w:val="00B84991"/>
    <w:rsid w:val="00B86A4E"/>
    <w:rsid w:val="00B875C2"/>
    <w:rsid w:val="00B9281A"/>
    <w:rsid w:val="00B94E02"/>
    <w:rsid w:val="00B96F87"/>
    <w:rsid w:val="00BA13AA"/>
    <w:rsid w:val="00BA2F84"/>
    <w:rsid w:val="00BA4A5B"/>
    <w:rsid w:val="00BA7927"/>
    <w:rsid w:val="00BB0CCE"/>
    <w:rsid w:val="00BB2AE0"/>
    <w:rsid w:val="00BB4A2B"/>
    <w:rsid w:val="00BC35C4"/>
    <w:rsid w:val="00BC41A8"/>
    <w:rsid w:val="00BC63D9"/>
    <w:rsid w:val="00BC756D"/>
    <w:rsid w:val="00BC7C16"/>
    <w:rsid w:val="00BD3019"/>
    <w:rsid w:val="00BD325D"/>
    <w:rsid w:val="00BD32D9"/>
    <w:rsid w:val="00BD66B0"/>
    <w:rsid w:val="00BD71C3"/>
    <w:rsid w:val="00BE0A60"/>
    <w:rsid w:val="00BE180F"/>
    <w:rsid w:val="00BE3711"/>
    <w:rsid w:val="00BE3D0E"/>
    <w:rsid w:val="00BE45E0"/>
    <w:rsid w:val="00BE4606"/>
    <w:rsid w:val="00BE48CB"/>
    <w:rsid w:val="00BE5DB1"/>
    <w:rsid w:val="00BE7526"/>
    <w:rsid w:val="00BF3755"/>
    <w:rsid w:val="00BF51BA"/>
    <w:rsid w:val="00C01A8F"/>
    <w:rsid w:val="00C029BD"/>
    <w:rsid w:val="00C03B20"/>
    <w:rsid w:val="00C100BD"/>
    <w:rsid w:val="00C15EAE"/>
    <w:rsid w:val="00C168F3"/>
    <w:rsid w:val="00C27667"/>
    <w:rsid w:val="00C32E36"/>
    <w:rsid w:val="00C3498F"/>
    <w:rsid w:val="00C35461"/>
    <w:rsid w:val="00C35907"/>
    <w:rsid w:val="00C36CAF"/>
    <w:rsid w:val="00C378F6"/>
    <w:rsid w:val="00C40C51"/>
    <w:rsid w:val="00C4147B"/>
    <w:rsid w:val="00C51F05"/>
    <w:rsid w:val="00C53BE8"/>
    <w:rsid w:val="00C543F1"/>
    <w:rsid w:val="00C556BE"/>
    <w:rsid w:val="00C55C99"/>
    <w:rsid w:val="00C5652F"/>
    <w:rsid w:val="00C5784D"/>
    <w:rsid w:val="00C6196B"/>
    <w:rsid w:val="00C67894"/>
    <w:rsid w:val="00C7556C"/>
    <w:rsid w:val="00C81BC0"/>
    <w:rsid w:val="00C820BB"/>
    <w:rsid w:val="00C846E9"/>
    <w:rsid w:val="00C852D1"/>
    <w:rsid w:val="00C85F88"/>
    <w:rsid w:val="00C8787B"/>
    <w:rsid w:val="00C90557"/>
    <w:rsid w:val="00C92589"/>
    <w:rsid w:val="00C94ED8"/>
    <w:rsid w:val="00C94FB5"/>
    <w:rsid w:val="00CA3924"/>
    <w:rsid w:val="00CA440F"/>
    <w:rsid w:val="00CA75D9"/>
    <w:rsid w:val="00CA7D76"/>
    <w:rsid w:val="00CB065F"/>
    <w:rsid w:val="00CB0F8F"/>
    <w:rsid w:val="00CB37AB"/>
    <w:rsid w:val="00CB3954"/>
    <w:rsid w:val="00CB4C04"/>
    <w:rsid w:val="00CB51B0"/>
    <w:rsid w:val="00CC1698"/>
    <w:rsid w:val="00CC2AF4"/>
    <w:rsid w:val="00CC4316"/>
    <w:rsid w:val="00CC4FA6"/>
    <w:rsid w:val="00CC58B3"/>
    <w:rsid w:val="00CC5978"/>
    <w:rsid w:val="00CC611C"/>
    <w:rsid w:val="00CC7359"/>
    <w:rsid w:val="00CD0A6F"/>
    <w:rsid w:val="00CD449A"/>
    <w:rsid w:val="00CD583E"/>
    <w:rsid w:val="00CD74FB"/>
    <w:rsid w:val="00CD7BDB"/>
    <w:rsid w:val="00CD7EDA"/>
    <w:rsid w:val="00CE0C58"/>
    <w:rsid w:val="00CE4D66"/>
    <w:rsid w:val="00CE5833"/>
    <w:rsid w:val="00CF0845"/>
    <w:rsid w:val="00CF0B7B"/>
    <w:rsid w:val="00CF4046"/>
    <w:rsid w:val="00CF579A"/>
    <w:rsid w:val="00CF602F"/>
    <w:rsid w:val="00D0070D"/>
    <w:rsid w:val="00D01343"/>
    <w:rsid w:val="00D03333"/>
    <w:rsid w:val="00D03525"/>
    <w:rsid w:val="00D07023"/>
    <w:rsid w:val="00D10753"/>
    <w:rsid w:val="00D12491"/>
    <w:rsid w:val="00D16591"/>
    <w:rsid w:val="00D20348"/>
    <w:rsid w:val="00D205D8"/>
    <w:rsid w:val="00D20A59"/>
    <w:rsid w:val="00D21747"/>
    <w:rsid w:val="00D23E27"/>
    <w:rsid w:val="00D35FC4"/>
    <w:rsid w:val="00D42A91"/>
    <w:rsid w:val="00D43F48"/>
    <w:rsid w:val="00D443EC"/>
    <w:rsid w:val="00D52B1A"/>
    <w:rsid w:val="00D53A91"/>
    <w:rsid w:val="00D540E4"/>
    <w:rsid w:val="00D54931"/>
    <w:rsid w:val="00D56CC5"/>
    <w:rsid w:val="00D56D32"/>
    <w:rsid w:val="00D61B80"/>
    <w:rsid w:val="00D64B5B"/>
    <w:rsid w:val="00D6628C"/>
    <w:rsid w:val="00D67CCE"/>
    <w:rsid w:val="00D705D3"/>
    <w:rsid w:val="00D718C1"/>
    <w:rsid w:val="00D73776"/>
    <w:rsid w:val="00D749BE"/>
    <w:rsid w:val="00D7563B"/>
    <w:rsid w:val="00D7798D"/>
    <w:rsid w:val="00D77D29"/>
    <w:rsid w:val="00D8175B"/>
    <w:rsid w:val="00D837F8"/>
    <w:rsid w:val="00D84001"/>
    <w:rsid w:val="00D8638E"/>
    <w:rsid w:val="00DA1D32"/>
    <w:rsid w:val="00DA1E42"/>
    <w:rsid w:val="00DB43E9"/>
    <w:rsid w:val="00DB4D9B"/>
    <w:rsid w:val="00DB51AA"/>
    <w:rsid w:val="00DB69A1"/>
    <w:rsid w:val="00DC0A5A"/>
    <w:rsid w:val="00DC2C17"/>
    <w:rsid w:val="00DC6C2D"/>
    <w:rsid w:val="00DD1711"/>
    <w:rsid w:val="00DD1B6F"/>
    <w:rsid w:val="00DD495B"/>
    <w:rsid w:val="00DD7FBE"/>
    <w:rsid w:val="00DE1E8A"/>
    <w:rsid w:val="00DE3B03"/>
    <w:rsid w:val="00DE50C5"/>
    <w:rsid w:val="00DE54B6"/>
    <w:rsid w:val="00DE5823"/>
    <w:rsid w:val="00DE6E78"/>
    <w:rsid w:val="00DE7B70"/>
    <w:rsid w:val="00DF00CE"/>
    <w:rsid w:val="00DF4891"/>
    <w:rsid w:val="00E00F77"/>
    <w:rsid w:val="00E01189"/>
    <w:rsid w:val="00E02CCA"/>
    <w:rsid w:val="00E07DC3"/>
    <w:rsid w:val="00E102CD"/>
    <w:rsid w:val="00E12F8D"/>
    <w:rsid w:val="00E13A9C"/>
    <w:rsid w:val="00E13BE8"/>
    <w:rsid w:val="00E14730"/>
    <w:rsid w:val="00E1534E"/>
    <w:rsid w:val="00E16692"/>
    <w:rsid w:val="00E272CC"/>
    <w:rsid w:val="00E27C72"/>
    <w:rsid w:val="00E32332"/>
    <w:rsid w:val="00E35D3E"/>
    <w:rsid w:val="00E36B60"/>
    <w:rsid w:val="00E410E3"/>
    <w:rsid w:val="00E41E5B"/>
    <w:rsid w:val="00E4231D"/>
    <w:rsid w:val="00E43422"/>
    <w:rsid w:val="00E4425F"/>
    <w:rsid w:val="00E45FE2"/>
    <w:rsid w:val="00E536DC"/>
    <w:rsid w:val="00E53739"/>
    <w:rsid w:val="00E56BF0"/>
    <w:rsid w:val="00E62126"/>
    <w:rsid w:val="00E62E9D"/>
    <w:rsid w:val="00E64730"/>
    <w:rsid w:val="00E652F9"/>
    <w:rsid w:val="00E654F2"/>
    <w:rsid w:val="00E7190B"/>
    <w:rsid w:val="00E71A1B"/>
    <w:rsid w:val="00E7669A"/>
    <w:rsid w:val="00E80ADA"/>
    <w:rsid w:val="00E80FCA"/>
    <w:rsid w:val="00E8496C"/>
    <w:rsid w:val="00E86099"/>
    <w:rsid w:val="00E93AD5"/>
    <w:rsid w:val="00E9731F"/>
    <w:rsid w:val="00EA02EE"/>
    <w:rsid w:val="00EA1DC4"/>
    <w:rsid w:val="00EA2327"/>
    <w:rsid w:val="00EA2767"/>
    <w:rsid w:val="00EA2E7A"/>
    <w:rsid w:val="00EA2EA6"/>
    <w:rsid w:val="00EA4BD3"/>
    <w:rsid w:val="00EB065A"/>
    <w:rsid w:val="00EB1470"/>
    <w:rsid w:val="00EB194A"/>
    <w:rsid w:val="00EB2B39"/>
    <w:rsid w:val="00EB47B0"/>
    <w:rsid w:val="00EC36F6"/>
    <w:rsid w:val="00EC3982"/>
    <w:rsid w:val="00EC4D12"/>
    <w:rsid w:val="00EC552C"/>
    <w:rsid w:val="00EC6941"/>
    <w:rsid w:val="00ED020A"/>
    <w:rsid w:val="00ED1507"/>
    <w:rsid w:val="00ED36D8"/>
    <w:rsid w:val="00EE79C9"/>
    <w:rsid w:val="00EF28C0"/>
    <w:rsid w:val="00EF2F10"/>
    <w:rsid w:val="00EF435D"/>
    <w:rsid w:val="00EF607A"/>
    <w:rsid w:val="00EF73A4"/>
    <w:rsid w:val="00F007E4"/>
    <w:rsid w:val="00F00CA0"/>
    <w:rsid w:val="00F01C7B"/>
    <w:rsid w:val="00F05F3B"/>
    <w:rsid w:val="00F0645C"/>
    <w:rsid w:val="00F12136"/>
    <w:rsid w:val="00F13A9D"/>
    <w:rsid w:val="00F15D6F"/>
    <w:rsid w:val="00F23E3A"/>
    <w:rsid w:val="00F260B7"/>
    <w:rsid w:val="00F30D7F"/>
    <w:rsid w:val="00F31583"/>
    <w:rsid w:val="00F31A58"/>
    <w:rsid w:val="00F339B0"/>
    <w:rsid w:val="00F40216"/>
    <w:rsid w:val="00F412E9"/>
    <w:rsid w:val="00F4180A"/>
    <w:rsid w:val="00F45891"/>
    <w:rsid w:val="00F47106"/>
    <w:rsid w:val="00F52FEA"/>
    <w:rsid w:val="00F60640"/>
    <w:rsid w:val="00F61F04"/>
    <w:rsid w:val="00F636BC"/>
    <w:rsid w:val="00F673D8"/>
    <w:rsid w:val="00F70A4A"/>
    <w:rsid w:val="00F735D5"/>
    <w:rsid w:val="00F74797"/>
    <w:rsid w:val="00F75B37"/>
    <w:rsid w:val="00F8229A"/>
    <w:rsid w:val="00F82D35"/>
    <w:rsid w:val="00F8375C"/>
    <w:rsid w:val="00F84327"/>
    <w:rsid w:val="00F85C02"/>
    <w:rsid w:val="00F85EED"/>
    <w:rsid w:val="00F8718C"/>
    <w:rsid w:val="00F90F8C"/>
    <w:rsid w:val="00F918D0"/>
    <w:rsid w:val="00F91BCB"/>
    <w:rsid w:val="00F926C2"/>
    <w:rsid w:val="00F9358A"/>
    <w:rsid w:val="00F97867"/>
    <w:rsid w:val="00FA226C"/>
    <w:rsid w:val="00FA343B"/>
    <w:rsid w:val="00FA366E"/>
    <w:rsid w:val="00FA3A7D"/>
    <w:rsid w:val="00FA4DB9"/>
    <w:rsid w:val="00FA5B2A"/>
    <w:rsid w:val="00FA5D80"/>
    <w:rsid w:val="00FA710E"/>
    <w:rsid w:val="00FB1BF4"/>
    <w:rsid w:val="00FB3FC6"/>
    <w:rsid w:val="00FB4466"/>
    <w:rsid w:val="00FB5609"/>
    <w:rsid w:val="00FB7539"/>
    <w:rsid w:val="00FC1903"/>
    <w:rsid w:val="00FC65D0"/>
    <w:rsid w:val="00FC6EC3"/>
    <w:rsid w:val="00FC7892"/>
    <w:rsid w:val="00FD1B26"/>
    <w:rsid w:val="00FD373E"/>
    <w:rsid w:val="00FD3B4A"/>
    <w:rsid w:val="00FD3E7D"/>
    <w:rsid w:val="00FD4746"/>
    <w:rsid w:val="00FD5488"/>
    <w:rsid w:val="00FD5D4B"/>
    <w:rsid w:val="00FE0CC2"/>
    <w:rsid w:val="00FE405D"/>
    <w:rsid w:val="00FE5868"/>
    <w:rsid w:val="00FF10E0"/>
    <w:rsid w:val="00FF627D"/>
    <w:rsid w:val="055B452D"/>
    <w:rsid w:val="23D32803"/>
    <w:rsid w:val="32F6578E"/>
    <w:rsid w:val="3DED933E"/>
    <w:rsid w:val="3FDF3E25"/>
    <w:rsid w:val="44E45E28"/>
    <w:rsid w:val="57FC4E4B"/>
    <w:rsid w:val="5FEE908B"/>
    <w:rsid w:val="66DB84F9"/>
    <w:rsid w:val="6BDCFDBA"/>
    <w:rsid w:val="76F24F01"/>
    <w:rsid w:val="76FF1DD5"/>
    <w:rsid w:val="7FB22F79"/>
    <w:rsid w:val="9FED8A0D"/>
    <w:rsid w:val="DCF33733"/>
    <w:rsid w:val="DEF3A0B9"/>
    <w:rsid w:val="ED9DB536"/>
    <w:rsid w:val="F7FF530C"/>
    <w:rsid w:val="FB77552F"/>
    <w:rsid w:val="FDDBC3A8"/>
    <w:rsid w:val="FEF778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qFormat="1" w:uiPriority="99"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qFormat="1" w:uiPriority="99" w:semiHidden="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qFormat="1" w:unhideWhenUsed="0" w:uiPriority="0" w:semiHidden="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0"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 w:cs="Times New Roman"/>
      <w:kern w:val="2"/>
      <w:sz w:val="32"/>
      <w:szCs w:val="24"/>
      <w:lang w:val="en-US" w:eastAsia="zh-CN" w:bidi="ar-SA"/>
    </w:rPr>
  </w:style>
  <w:style w:type="character" w:default="1" w:styleId="12">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2">
    <w:name w:val="Document Map"/>
    <w:basedOn w:val="1"/>
    <w:link w:val="23"/>
    <w:qFormat/>
    <w:uiPriority w:val="0"/>
    <w:rPr>
      <w:rFonts w:ascii="宋体"/>
      <w:sz w:val="18"/>
      <w:szCs w:val="18"/>
    </w:rPr>
  </w:style>
  <w:style w:type="paragraph" w:styleId="3">
    <w:name w:val="annotation text"/>
    <w:basedOn w:val="1"/>
    <w:link w:val="27"/>
    <w:qFormat/>
    <w:uiPriority w:val="0"/>
    <w:pPr>
      <w:jc w:val="left"/>
    </w:pPr>
  </w:style>
  <w:style w:type="paragraph" w:styleId="4">
    <w:name w:val="Date"/>
    <w:basedOn w:val="1"/>
    <w:next w:val="1"/>
    <w:link w:val="26"/>
    <w:qFormat/>
    <w:uiPriority w:val="0"/>
    <w:pPr>
      <w:ind w:left="100" w:leftChars="2500"/>
    </w:pPr>
  </w:style>
  <w:style w:type="paragraph" w:styleId="5">
    <w:name w:val="Balloon Text"/>
    <w:basedOn w:val="1"/>
    <w:link w:val="22"/>
    <w:qFormat/>
    <w:uiPriority w:val="0"/>
    <w:rPr>
      <w:sz w:val="18"/>
      <w:szCs w:val="18"/>
    </w:rPr>
  </w:style>
  <w:style w:type="paragraph" w:styleId="6">
    <w:name w:val="footer"/>
    <w:basedOn w:val="1"/>
    <w:link w:val="21"/>
    <w:qFormat/>
    <w:uiPriority w:val="99"/>
    <w:pPr>
      <w:tabs>
        <w:tab w:val="center" w:pos="4153"/>
        <w:tab w:val="right" w:pos="8306"/>
      </w:tabs>
      <w:snapToGrid w:val="0"/>
      <w:jc w:val="left"/>
    </w:pPr>
    <w:rPr>
      <w:sz w:val="18"/>
      <w:szCs w:val="18"/>
    </w:rPr>
  </w:style>
  <w:style w:type="paragraph" w:styleId="7">
    <w:name w:val="header"/>
    <w:basedOn w:val="1"/>
    <w:link w:val="20"/>
    <w:qFormat/>
    <w:uiPriority w:val="0"/>
    <w:pPr>
      <w:pBdr>
        <w:bottom w:val="single" w:color="auto" w:sz="6" w:space="1"/>
      </w:pBdr>
      <w:tabs>
        <w:tab w:val="center" w:pos="4153"/>
        <w:tab w:val="right" w:pos="8306"/>
      </w:tabs>
      <w:snapToGrid w:val="0"/>
      <w:jc w:val="center"/>
    </w:pPr>
    <w:rPr>
      <w:sz w:val="18"/>
      <w:szCs w:val="18"/>
    </w:rPr>
  </w:style>
  <w:style w:type="paragraph" w:styleId="8">
    <w:name w:val="List"/>
    <w:basedOn w:val="1"/>
    <w:qFormat/>
    <w:uiPriority w:val="0"/>
    <w:pPr>
      <w:ind w:left="200" w:hanging="200" w:hangingChars="200"/>
      <w:contextualSpacing/>
    </w:pPr>
  </w:style>
  <w:style w:type="paragraph" w:styleId="9">
    <w:name w:val="footnote text"/>
    <w:basedOn w:val="1"/>
    <w:link w:val="25"/>
    <w:unhideWhenUsed/>
    <w:qFormat/>
    <w:uiPriority w:val="99"/>
    <w:pPr>
      <w:snapToGrid w:val="0"/>
      <w:jc w:val="left"/>
    </w:pPr>
    <w:rPr>
      <w:sz w:val="18"/>
      <w:szCs w:val="18"/>
    </w:rPr>
  </w:style>
  <w:style w:type="paragraph" w:styleId="10">
    <w:name w:val="annotation subject"/>
    <w:basedOn w:val="3"/>
    <w:next w:val="3"/>
    <w:link w:val="28"/>
    <w:qFormat/>
    <w:uiPriority w:val="0"/>
    <w:rPr>
      <w:b/>
      <w:bCs/>
    </w:rPr>
  </w:style>
  <w:style w:type="character" w:styleId="13">
    <w:name w:val="page number"/>
    <w:qFormat/>
    <w:uiPriority w:val="0"/>
  </w:style>
  <w:style w:type="character" w:styleId="14">
    <w:name w:val="Hyperlink"/>
    <w:basedOn w:val="12"/>
    <w:unhideWhenUsed/>
    <w:qFormat/>
    <w:uiPriority w:val="0"/>
    <w:rPr>
      <w:color w:val="0000FF"/>
      <w:u w:val="single"/>
    </w:rPr>
  </w:style>
  <w:style w:type="character" w:styleId="15">
    <w:name w:val="annotation reference"/>
    <w:qFormat/>
    <w:uiPriority w:val="0"/>
    <w:rPr>
      <w:sz w:val="21"/>
      <w:szCs w:val="21"/>
    </w:rPr>
  </w:style>
  <w:style w:type="character" w:styleId="16">
    <w:name w:val="footnote reference"/>
    <w:unhideWhenUsed/>
    <w:qFormat/>
    <w:uiPriority w:val="99"/>
    <w:rPr>
      <w:vertAlign w:val="superscript"/>
    </w:rPr>
  </w:style>
  <w:style w:type="paragraph" w:customStyle="1" w:styleId="17">
    <w:name w:val="样式 列表 + 居中"/>
    <w:basedOn w:val="8"/>
    <w:qFormat/>
    <w:uiPriority w:val="0"/>
    <w:pPr>
      <w:spacing w:line="300" w:lineRule="auto"/>
      <w:ind w:left="0" w:firstLine="0" w:firstLineChars="0"/>
      <w:jc w:val="center"/>
    </w:pPr>
    <w:rPr>
      <w:szCs w:val="21"/>
    </w:rPr>
  </w:style>
  <w:style w:type="paragraph" w:customStyle="1" w:styleId="18">
    <w:name w:val="列出段落1"/>
    <w:basedOn w:val="1"/>
    <w:qFormat/>
    <w:uiPriority w:val="34"/>
    <w:pPr>
      <w:ind w:firstLine="420" w:firstLineChars="200"/>
    </w:pPr>
  </w:style>
  <w:style w:type="paragraph" w:customStyle="1" w:styleId="19">
    <w:name w:val="修订1"/>
    <w:hidden/>
    <w:semiHidden/>
    <w:qFormat/>
    <w:uiPriority w:val="99"/>
    <w:rPr>
      <w:rFonts w:ascii="Times New Roman" w:hAnsi="Times New Roman" w:eastAsia="仿宋" w:cs="Times New Roman"/>
      <w:kern w:val="2"/>
      <w:sz w:val="32"/>
      <w:szCs w:val="24"/>
      <w:lang w:val="en-US" w:eastAsia="zh-CN" w:bidi="ar-SA"/>
    </w:rPr>
  </w:style>
  <w:style w:type="character" w:customStyle="1" w:styleId="20">
    <w:name w:val="页眉 Char"/>
    <w:link w:val="7"/>
    <w:qFormat/>
    <w:uiPriority w:val="0"/>
    <w:rPr>
      <w:kern w:val="2"/>
      <w:sz w:val="18"/>
      <w:szCs w:val="18"/>
    </w:rPr>
  </w:style>
  <w:style w:type="character" w:customStyle="1" w:styleId="21">
    <w:name w:val="页脚 Char"/>
    <w:link w:val="6"/>
    <w:qFormat/>
    <w:uiPriority w:val="99"/>
    <w:rPr>
      <w:kern w:val="2"/>
      <w:sz w:val="18"/>
      <w:szCs w:val="18"/>
    </w:rPr>
  </w:style>
  <w:style w:type="character" w:customStyle="1" w:styleId="22">
    <w:name w:val="批注框文本 Char"/>
    <w:link w:val="5"/>
    <w:qFormat/>
    <w:uiPriority w:val="0"/>
    <w:rPr>
      <w:kern w:val="2"/>
      <w:sz w:val="18"/>
      <w:szCs w:val="18"/>
    </w:rPr>
  </w:style>
  <w:style w:type="character" w:customStyle="1" w:styleId="23">
    <w:name w:val="文档结构图 Char"/>
    <w:link w:val="2"/>
    <w:qFormat/>
    <w:uiPriority w:val="0"/>
    <w:rPr>
      <w:rFonts w:ascii="宋体"/>
      <w:kern w:val="2"/>
      <w:sz w:val="18"/>
      <w:szCs w:val="18"/>
    </w:rPr>
  </w:style>
  <w:style w:type="character" w:customStyle="1" w:styleId="24">
    <w:name w:val="占位符文本1"/>
    <w:semiHidden/>
    <w:qFormat/>
    <w:uiPriority w:val="99"/>
    <w:rPr>
      <w:color w:val="808080"/>
    </w:rPr>
  </w:style>
  <w:style w:type="character" w:customStyle="1" w:styleId="25">
    <w:name w:val="脚注文本 Char"/>
    <w:link w:val="9"/>
    <w:qFormat/>
    <w:uiPriority w:val="99"/>
    <w:rPr>
      <w:kern w:val="2"/>
      <w:sz w:val="18"/>
      <w:szCs w:val="18"/>
    </w:rPr>
  </w:style>
  <w:style w:type="character" w:customStyle="1" w:styleId="26">
    <w:name w:val="日期 Char"/>
    <w:link w:val="4"/>
    <w:qFormat/>
    <w:uiPriority w:val="0"/>
    <w:rPr>
      <w:kern w:val="2"/>
      <w:sz w:val="21"/>
      <w:szCs w:val="24"/>
    </w:rPr>
  </w:style>
  <w:style w:type="character" w:customStyle="1" w:styleId="27">
    <w:name w:val="批注文字 Char"/>
    <w:link w:val="3"/>
    <w:qFormat/>
    <w:uiPriority w:val="0"/>
    <w:rPr>
      <w:rFonts w:eastAsia="仿宋"/>
      <w:kern w:val="2"/>
      <w:sz w:val="32"/>
      <w:szCs w:val="24"/>
    </w:rPr>
  </w:style>
  <w:style w:type="character" w:customStyle="1" w:styleId="28">
    <w:name w:val="批注主题 Char"/>
    <w:link w:val="10"/>
    <w:qFormat/>
    <w:uiPriority w:val="0"/>
    <w:rPr>
      <w:rFonts w:eastAsia="仿宋"/>
      <w:b/>
      <w:bCs/>
      <w:kern w:val="2"/>
      <w:sz w:val="32"/>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1116</Words>
  <Characters>1135</Characters>
  <Lines>10</Lines>
  <Paragraphs>2</Paragraphs>
  <TotalTime>5</TotalTime>
  <ScaleCrop>false</ScaleCrop>
  <LinksUpToDate>false</LinksUpToDate>
  <CharactersWithSpaces>1135</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2023-06-18T22:05:00Z</dcterms:created>
  <dc:creator>bse</dc:creator>
  <cp:lastModifiedBy>mawx</cp:lastModifiedBy>
  <cp:lastPrinted>2022-08-20T09:10:00Z</cp:lastPrinted>
  <dcterms:modified xsi:type="dcterms:W3CDTF">2024-09-25T19:00:57Z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0x010100277BE70400348A4D8EEC7D959D14FCE9</vt:lpwstr>
  </property>
  <property fmtid="{D5CDD505-2E9C-101B-9397-08002B2CF9AE}" pid="3" name="Title">
    <vt:lpwstr/>
  </property>
  <property fmtid="{D5CDD505-2E9C-101B-9397-08002B2CF9AE}" pid="4" name="KSOProductBuildVer">
    <vt:lpwstr>2052-11.8.2.10422</vt:lpwstr>
  </property>
</Properties>
</file>