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1"/>
        <w:rPr>
          <w:rFonts w:hint="eastAsia" w:ascii="Times New Roman" w:hAnsi="Times New Roman" w:eastAsia="仿宋_GB2312" w:cs="Times New Roman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1"/>
        <w:rPr>
          <w:rFonts w:hint="eastAsia" w:ascii="Times New Roman" w:hAnsi="Times New Roman" w:eastAsia="仿宋_GB2312" w:cs="Times New Roman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outlineLvl w:val="1"/>
        <w:rPr>
          <w:rFonts w:hint="eastAsia" w:ascii="方正大标宋简体" w:hAnsi="方正大标宋简体" w:eastAsia="方正大标宋简体" w:cs="方正大标宋简体"/>
          <w:b w:val="0"/>
          <w:bCs w:val="0"/>
          <w:color w:val="000000" w:themeColor="text1"/>
          <w:kern w:val="0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default" w:ascii="方正大标宋简体" w:hAnsi="方正大标宋简体" w:eastAsia="方正大标宋简体" w:cs="方正大标宋简体"/>
          <w:b w:val="0"/>
          <w:bCs w:val="0"/>
          <w:color w:val="000000" w:themeColor="text1"/>
          <w:kern w:val="0"/>
          <w:sz w:val="44"/>
          <w:szCs w:val="44"/>
          <w14:textFill>
            <w14:solidFill>
              <w14:schemeClr w14:val="tx1"/>
            </w14:solidFill>
          </w14:textFill>
        </w:rPr>
        <w:t>关于调整</w:t>
      </w:r>
      <w:r>
        <w:rPr>
          <w:rFonts w:hint="eastAsia" w:ascii="方正大标宋简体" w:hAnsi="方正大标宋简体" w:eastAsia="方正大标宋简体" w:cs="方正大标宋简体"/>
          <w:b w:val="0"/>
          <w:bCs w:val="0"/>
          <w:color w:val="000000" w:themeColor="text1"/>
          <w:kern w:val="0"/>
          <w:sz w:val="44"/>
          <w:szCs w:val="44"/>
          <w:lang w:eastAsia="zh-CN"/>
          <w14:textFill>
            <w14:solidFill>
              <w14:schemeClr w14:val="tx1"/>
            </w14:solidFill>
          </w14:textFill>
        </w:rPr>
        <w:t>融资</w:t>
      </w:r>
      <w:r>
        <w:rPr>
          <w:rFonts w:hint="default" w:ascii="方正大标宋简体" w:hAnsi="方正大标宋简体" w:eastAsia="方正大标宋简体" w:cs="方正大标宋简体"/>
          <w:b w:val="0"/>
          <w:bCs w:val="0"/>
          <w:color w:val="000000" w:themeColor="text1"/>
          <w:kern w:val="0"/>
          <w:sz w:val="44"/>
          <w:szCs w:val="44"/>
          <w14:textFill>
            <w14:solidFill>
              <w14:schemeClr w14:val="tx1"/>
            </w14:solidFill>
          </w14:textFill>
        </w:rPr>
        <w:t>保证金比例的通知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各市场参与人：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为加强</w:t>
      </w:r>
      <w:r>
        <w:rPr>
          <w:rFonts w:hint="eastAsia" w:ascii="Times New Roman" w:hAnsi="Times New Roman" w:eastAsia="仿宋_GB2312" w:cs="Times New Roman"/>
          <w:color w:val="000000" w:themeColor="text1"/>
          <w:kern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融资</w:t>
      </w:r>
      <w:r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逆周期调节，经中国证监会批准，</w:t>
      </w:r>
      <w:r>
        <w:rPr>
          <w:rFonts w:hint="eastAsia" w:ascii="Times New Roman" w:hAnsi="Times New Roman" w:eastAsia="仿宋_GB2312" w:cs="Times New Roman"/>
          <w:color w:val="000000" w:themeColor="text1"/>
          <w:kern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北京证券交易所</w:t>
      </w:r>
      <w:r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（以下简称本所）现就调整</w:t>
      </w:r>
      <w:r>
        <w:rPr>
          <w:rFonts w:hint="eastAsia" w:ascii="Times New Roman" w:hAnsi="Times New Roman" w:eastAsia="仿宋_GB2312" w:cs="Times New Roman"/>
          <w:color w:val="000000" w:themeColor="text1"/>
          <w:kern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融资</w:t>
      </w:r>
      <w:r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保证金比例相关安排通知如</w:t>
      </w:r>
      <w:r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下：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一、</w:t>
      </w:r>
      <w:r>
        <w:rPr>
          <w:rFonts w:hint="eastAsia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投资者融资买入证券时，融资保证金比例不得低于100%。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本通知实施前尚未了结的</w:t>
      </w:r>
      <w:r>
        <w:rPr>
          <w:rFonts w:hint="eastAsia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融资</w:t>
      </w:r>
      <w:r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合约</w:t>
      </w:r>
      <w:r>
        <w:rPr>
          <w:rFonts w:hint="eastAsia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及其展期</w:t>
      </w:r>
      <w:r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融资</w:t>
      </w:r>
      <w:r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保证金比例要求仍按照原规定执行。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二、</w:t>
      </w:r>
      <w:r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本通知自202</w:t>
      </w:r>
      <w:r>
        <w:rPr>
          <w:rFonts w:hint="eastAsia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19</w:t>
      </w:r>
      <w:r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日起施行。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各市场参与人应当根据本通知要求认真做好相关业务和技术准备，确保业务平稳运行。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特此通知。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</w:t>
      </w:r>
      <w:bookmarkStart w:id="0" w:name="_GoBack"/>
      <w:bookmarkEnd w:id="0"/>
      <w:r>
        <w:rPr>
          <w:rFonts w:hint="eastAsia" w:ascii="Times New Roman" w:hAnsi="Times New Roman" w:eastAsia="仿宋_GB2312" w:cs="Times New Roman"/>
          <w:color w:val="000000" w:themeColor="text1"/>
          <w:kern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北京</w:t>
      </w:r>
      <w:r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证券交易所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14</w:t>
      </w:r>
      <w:r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日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等线">
    <w:altName w:val="方正大标宋简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方正大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6F1D"/>
    <w:rsid w:val="00060527"/>
    <w:rsid w:val="00075C6B"/>
    <w:rsid w:val="0008783E"/>
    <w:rsid w:val="000E22D4"/>
    <w:rsid w:val="000F7C98"/>
    <w:rsid w:val="00182984"/>
    <w:rsid w:val="002C2DD2"/>
    <w:rsid w:val="003F0E51"/>
    <w:rsid w:val="004F2F0A"/>
    <w:rsid w:val="005704BD"/>
    <w:rsid w:val="00570EA6"/>
    <w:rsid w:val="008C3F31"/>
    <w:rsid w:val="008D620C"/>
    <w:rsid w:val="008E0657"/>
    <w:rsid w:val="00C77ABE"/>
    <w:rsid w:val="00D03570"/>
    <w:rsid w:val="00D277BE"/>
    <w:rsid w:val="00D90094"/>
    <w:rsid w:val="00E02E8E"/>
    <w:rsid w:val="00E36F1D"/>
    <w:rsid w:val="00FC4F20"/>
    <w:rsid w:val="00FD57D4"/>
    <w:rsid w:val="07CB16F2"/>
    <w:rsid w:val="3B9E028E"/>
    <w:rsid w:val="3FFFE48A"/>
    <w:rsid w:val="4EAD2043"/>
    <w:rsid w:val="67FC8AB6"/>
    <w:rsid w:val="685F80E1"/>
    <w:rsid w:val="6CCF638D"/>
    <w:rsid w:val="75FF412E"/>
    <w:rsid w:val="76F7A406"/>
    <w:rsid w:val="779FFC8F"/>
    <w:rsid w:val="77F32A53"/>
    <w:rsid w:val="7D7FDFF7"/>
    <w:rsid w:val="7DFBCD1C"/>
    <w:rsid w:val="7F6DDB6E"/>
    <w:rsid w:val="7FAE19C3"/>
    <w:rsid w:val="7FDF3C7D"/>
    <w:rsid w:val="7FE7E521"/>
    <w:rsid w:val="AB224D49"/>
    <w:rsid w:val="B5FF5C0C"/>
    <w:rsid w:val="B7BAFD19"/>
    <w:rsid w:val="B7FE02AB"/>
    <w:rsid w:val="CDF436E1"/>
    <w:rsid w:val="EDFB88E6"/>
    <w:rsid w:val="FAFB357C"/>
    <w:rsid w:val="FECE0F8C"/>
    <w:rsid w:val="FEF19246"/>
    <w:rsid w:val="FFDEC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3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9">
    <w:name w:val="标题 2 Char"/>
    <w:basedOn w:val="8"/>
    <w:link w:val="2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0">
    <w:name w:val="js_output_apphide"/>
    <w:basedOn w:val="8"/>
    <w:qFormat/>
    <w:uiPriority w:val="0"/>
  </w:style>
  <w:style w:type="character" w:customStyle="1" w:styleId="11">
    <w:name w:val="页眉 Char"/>
    <w:basedOn w:val="8"/>
    <w:link w:val="5"/>
    <w:qFormat/>
    <w:uiPriority w:val="99"/>
    <w:rPr>
      <w:sz w:val="18"/>
      <w:szCs w:val="18"/>
    </w:rPr>
  </w:style>
  <w:style w:type="character" w:customStyle="1" w:styleId="12">
    <w:name w:val="页脚 Char"/>
    <w:basedOn w:val="8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70</Words>
  <Characters>401</Characters>
  <Lines>3</Lines>
  <Paragraphs>1</Paragraphs>
  <TotalTime>48</TotalTime>
  <ScaleCrop>false</ScaleCrop>
  <LinksUpToDate>false</LinksUpToDate>
  <CharactersWithSpaces>470</CharactersWithSpaces>
  <Application>WPS Office_11.8.2.12313_F1E327BC-269C-435d-A152-05C5408002CA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2023-08-30T05:46:00Z</dcterms:created>
  <dc:creator>孔 榕</dc:creator>
  <cp:lastModifiedBy>fanzj</cp:lastModifiedBy>
  <cp:lastPrinted>2026-01-14T17:29:00Z</cp:lastPrinted>
  <dcterms:modified xsi:type="dcterms:W3CDTF">2026-01-14T12:43:22Z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2052-11.8.2.12313</vt:lpwstr>
  </property>
  <property fmtid="{D5CDD505-2E9C-101B-9397-08002B2CF9AE}" pid="3" name="ICV">
    <vt:lpwstr>8BC2691DD721A59BF402666967FAAF61_43</vt:lpwstr>
  </property>
</Properties>
</file>